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D82" w:rsidRDefault="000D2D82" w:rsidP="000D2D82">
      <w:pPr>
        <w:spacing w:before="0" w:after="0" w:line="240" w:lineRule="auto"/>
        <w:jc w:val="right"/>
        <w:rPr>
          <w:rFonts w:asciiTheme="minorHAnsi" w:hAnsiTheme="minorHAnsi" w:cstheme="minorHAnsi"/>
        </w:rPr>
      </w:pPr>
      <w:r>
        <w:rPr>
          <w:rFonts w:asciiTheme="minorHAnsi" w:hAnsiTheme="minorHAnsi" w:cstheme="minorHAnsi"/>
        </w:rPr>
        <w:t xml:space="preserve">Załącznik do Uchwały Nr VIII/…/2019 </w:t>
      </w:r>
    </w:p>
    <w:p w:rsidR="00B240F6" w:rsidRPr="00B240F6" w:rsidRDefault="000D2D82" w:rsidP="000D2D82">
      <w:pPr>
        <w:spacing w:before="0" w:after="0" w:line="240" w:lineRule="auto"/>
        <w:jc w:val="right"/>
        <w:rPr>
          <w:rFonts w:asciiTheme="minorHAnsi" w:hAnsiTheme="minorHAnsi" w:cstheme="minorHAnsi"/>
        </w:rPr>
      </w:pPr>
      <w:r>
        <w:rPr>
          <w:rFonts w:asciiTheme="minorHAnsi" w:hAnsiTheme="minorHAnsi" w:cstheme="minorHAnsi"/>
        </w:rPr>
        <w:t>z dnia 13 maja 2019 r.</w:t>
      </w:r>
    </w:p>
    <w:p w:rsidR="00B240F6" w:rsidRDefault="00B240F6" w:rsidP="003E4EB1">
      <w:pPr>
        <w:spacing w:line="240" w:lineRule="auto"/>
        <w:jc w:val="center"/>
        <w:rPr>
          <w:rFonts w:asciiTheme="minorHAnsi" w:hAnsiTheme="minorHAnsi" w:cstheme="minorHAnsi"/>
        </w:rPr>
      </w:pPr>
    </w:p>
    <w:p w:rsidR="00437EA1" w:rsidRPr="00B240F6" w:rsidRDefault="00437EA1" w:rsidP="003E4EB1">
      <w:pPr>
        <w:spacing w:line="240" w:lineRule="auto"/>
        <w:jc w:val="center"/>
        <w:rPr>
          <w:rFonts w:asciiTheme="minorHAnsi" w:hAnsiTheme="minorHAnsi" w:cstheme="minorHAnsi"/>
        </w:rPr>
      </w:pPr>
    </w:p>
    <w:p w:rsidR="00B240F6" w:rsidRPr="00B240F6" w:rsidRDefault="00B240F6" w:rsidP="003E4EB1">
      <w:pPr>
        <w:spacing w:line="240" w:lineRule="auto"/>
        <w:jc w:val="center"/>
        <w:rPr>
          <w:rFonts w:asciiTheme="minorHAnsi" w:hAnsiTheme="minorHAnsi" w:cstheme="minorHAnsi"/>
        </w:rPr>
      </w:pPr>
    </w:p>
    <w:p w:rsidR="00B240F6" w:rsidRPr="00B240F6" w:rsidRDefault="00B240F6" w:rsidP="003E4EB1">
      <w:pPr>
        <w:spacing w:line="240" w:lineRule="auto"/>
        <w:jc w:val="center"/>
        <w:rPr>
          <w:rFonts w:asciiTheme="minorHAnsi" w:hAnsiTheme="minorHAnsi" w:cstheme="minorHAnsi"/>
        </w:rPr>
      </w:pPr>
    </w:p>
    <w:p w:rsidR="00F12303" w:rsidRDefault="00CD3E7E" w:rsidP="00F12303">
      <w:pPr>
        <w:pStyle w:val="Tekstpodstawowy"/>
        <w:spacing w:before="360" w:after="360" w:line="240" w:lineRule="auto"/>
        <w:rPr>
          <w:rFonts w:asciiTheme="minorHAnsi" w:hAnsiTheme="minorHAnsi" w:cstheme="minorHAnsi"/>
          <w:b w:val="0"/>
          <w:sz w:val="36"/>
          <w:szCs w:val="36"/>
        </w:rPr>
      </w:pPr>
      <w:r w:rsidRPr="00437EA1">
        <w:rPr>
          <w:rFonts w:asciiTheme="minorHAnsi" w:hAnsiTheme="minorHAnsi" w:cstheme="minorHAnsi"/>
          <w:b w:val="0"/>
          <w:sz w:val="36"/>
          <w:szCs w:val="36"/>
        </w:rPr>
        <w:t>ZAŁOŻE</w:t>
      </w:r>
      <w:r w:rsidR="00E63A0B" w:rsidRPr="00437EA1">
        <w:rPr>
          <w:rFonts w:asciiTheme="minorHAnsi" w:hAnsiTheme="minorHAnsi" w:cstheme="minorHAnsi"/>
          <w:b w:val="0"/>
          <w:sz w:val="36"/>
          <w:szCs w:val="36"/>
        </w:rPr>
        <w:t>NIA</w:t>
      </w:r>
      <w:r w:rsidRPr="00437EA1">
        <w:rPr>
          <w:rFonts w:asciiTheme="minorHAnsi" w:hAnsiTheme="minorHAnsi" w:cstheme="minorHAnsi"/>
          <w:b w:val="0"/>
          <w:sz w:val="36"/>
          <w:szCs w:val="36"/>
        </w:rPr>
        <w:t xml:space="preserve"> DO PLANU ZAOPATRZENIA</w:t>
      </w:r>
      <w:r w:rsidR="00B240F6" w:rsidRPr="00437EA1">
        <w:rPr>
          <w:rFonts w:asciiTheme="minorHAnsi" w:hAnsiTheme="minorHAnsi" w:cstheme="minorHAnsi"/>
          <w:b w:val="0"/>
          <w:sz w:val="36"/>
          <w:szCs w:val="36"/>
        </w:rPr>
        <w:t xml:space="preserve"> </w:t>
      </w:r>
      <w:r w:rsidRPr="00437EA1">
        <w:rPr>
          <w:rFonts w:asciiTheme="minorHAnsi" w:hAnsiTheme="minorHAnsi" w:cstheme="minorHAnsi"/>
          <w:b w:val="0"/>
          <w:sz w:val="36"/>
          <w:szCs w:val="36"/>
        </w:rPr>
        <w:t>W CIEPŁO, ENERGIĘ ELEKTRYCZNĄ</w:t>
      </w:r>
      <w:r w:rsidR="00B240F6" w:rsidRPr="00437EA1">
        <w:rPr>
          <w:rFonts w:asciiTheme="minorHAnsi" w:hAnsiTheme="minorHAnsi" w:cstheme="minorHAnsi"/>
          <w:b w:val="0"/>
          <w:sz w:val="36"/>
          <w:szCs w:val="36"/>
        </w:rPr>
        <w:t xml:space="preserve"> </w:t>
      </w:r>
      <w:r w:rsidRPr="00437EA1">
        <w:rPr>
          <w:rFonts w:asciiTheme="minorHAnsi" w:hAnsiTheme="minorHAnsi" w:cstheme="minorHAnsi"/>
          <w:b w:val="0"/>
          <w:sz w:val="36"/>
          <w:szCs w:val="36"/>
        </w:rPr>
        <w:t>I</w:t>
      </w:r>
      <w:r w:rsidR="00D32239" w:rsidRPr="00437EA1">
        <w:rPr>
          <w:rFonts w:asciiTheme="minorHAnsi" w:hAnsiTheme="minorHAnsi" w:cstheme="minorHAnsi"/>
          <w:b w:val="0"/>
          <w:sz w:val="36"/>
          <w:szCs w:val="36"/>
        </w:rPr>
        <w:t xml:space="preserve"> </w:t>
      </w:r>
      <w:r w:rsidRPr="00437EA1">
        <w:rPr>
          <w:rFonts w:asciiTheme="minorHAnsi" w:hAnsiTheme="minorHAnsi" w:cstheme="minorHAnsi"/>
          <w:b w:val="0"/>
          <w:sz w:val="36"/>
          <w:szCs w:val="36"/>
        </w:rPr>
        <w:t>PALIWA GAZOWE DLA</w:t>
      </w:r>
      <w:r w:rsidR="00F12303">
        <w:rPr>
          <w:rFonts w:asciiTheme="minorHAnsi" w:hAnsiTheme="minorHAnsi" w:cstheme="minorHAnsi"/>
          <w:b w:val="0"/>
          <w:sz w:val="36"/>
          <w:szCs w:val="36"/>
        </w:rPr>
        <w:t xml:space="preserve"> </w:t>
      </w:r>
    </w:p>
    <w:p w:rsidR="00CD3E7E" w:rsidRPr="00437EA1" w:rsidRDefault="002E28BA" w:rsidP="00F12303">
      <w:pPr>
        <w:pStyle w:val="Tekstpodstawowy"/>
        <w:spacing w:before="360" w:after="360" w:line="240" w:lineRule="auto"/>
        <w:rPr>
          <w:rFonts w:asciiTheme="minorHAnsi" w:hAnsiTheme="minorHAnsi" w:cstheme="minorHAnsi"/>
          <w:b w:val="0"/>
          <w:sz w:val="36"/>
          <w:szCs w:val="36"/>
        </w:rPr>
      </w:pPr>
      <w:r w:rsidRPr="00437EA1">
        <w:rPr>
          <w:rFonts w:asciiTheme="minorHAnsi" w:hAnsiTheme="minorHAnsi" w:cstheme="minorHAnsi"/>
          <w:sz w:val="36"/>
          <w:szCs w:val="36"/>
        </w:rPr>
        <w:t>GMINY</w:t>
      </w:r>
      <w:r w:rsidR="00CE7316" w:rsidRPr="00437EA1">
        <w:rPr>
          <w:rFonts w:asciiTheme="minorHAnsi" w:hAnsiTheme="minorHAnsi" w:cstheme="minorHAnsi"/>
          <w:sz w:val="36"/>
          <w:szCs w:val="36"/>
        </w:rPr>
        <w:t xml:space="preserve"> </w:t>
      </w:r>
      <w:r w:rsidR="00437EA1" w:rsidRPr="00437EA1">
        <w:rPr>
          <w:rFonts w:asciiTheme="minorHAnsi" w:hAnsiTheme="minorHAnsi" w:cstheme="minorHAnsi"/>
          <w:sz w:val="36"/>
          <w:szCs w:val="36"/>
        </w:rPr>
        <w:t>BESKO</w:t>
      </w:r>
      <w:r w:rsidR="00CE7316" w:rsidRPr="00437EA1">
        <w:rPr>
          <w:rFonts w:asciiTheme="minorHAnsi" w:hAnsiTheme="minorHAnsi" w:cstheme="minorHAnsi"/>
          <w:sz w:val="36"/>
          <w:szCs w:val="36"/>
        </w:rPr>
        <w:t xml:space="preserve"> </w:t>
      </w:r>
    </w:p>
    <w:p w:rsidR="00CD3E7E" w:rsidRPr="00437EA1" w:rsidRDefault="00CD3E7E" w:rsidP="00F12303">
      <w:pPr>
        <w:spacing w:before="360" w:after="360" w:line="240" w:lineRule="auto"/>
        <w:jc w:val="center"/>
        <w:rPr>
          <w:rFonts w:asciiTheme="minorHAnsi" w:hAnsiTheme="minorHAnsi" w:cstheme="minorHAnsi"/>
          <w:sz w:val="36"/>
          <w:szCs w:val="36"/>
        </w:rPr>
      </w:pPr>
      <w:r w:rsidRPr="00437EA1">
        <w:rPr>
          <w:rFonts w:asciiTheme="minorHAnsi" w:hAnsiTheme="minorHAnsi" w:cstheme="minorHAnsi"/>
          <w:sz w:val="36"/>
          <w:szCs w:val="36"/>
        </w:rPr>
        <w:t>NA LATA 201</w:t>
      </w:r>
      <w:r w:rsidR="00437EA1" w:rsidRPr="00437EA1">
        <w:rPr>
          <w:rFonts w:asciiTheme="minorHAnsi" w:hAnsiTheme="minorHAnsi" w:cstheme="minorHAnsi"/>
          <w:sz w:val="36"/>
          <w:szCs w:val="36"/>
        </w:rPr>
        <w:t>9</w:t>
      </w:r>
      <w:r w:rsidRPr="00437EA1">
        <w:rPr>
          <w:rFonts w:asciiTheme="minorHAnsi" w:hAnsiTheme="minorHAnsi" w:cstheme="minorHAnsi"/>
          <w:sz w:val="36"/>
          <w:szCs w:val="36"/>
        </w:rPr>
        <w:t>-20</w:t>
      </w:r>
      <w:r w:rsidR="00437EA1" w:rsidRPr="00437EA1">
        <w:rPr>
          <w:rFonts w:asciiTheme="minorHAnsi" w:hAnsiTheme="minorHAnsi" w:cstheme="minorHAnsi"/>
          <w:sz w:val="36"/>
          <w:szCs w:val="36"/>
        </w:rPr>
        <w:t>34</w:t>
      </w:r>
      <w:bookmarkStart w:id="0" w:name="_GoBack"/>
      <w:bookmarkEnd w:id="0"/>
    </w:p>
    <w:p w:rsidR="00F4518D" w:rsidRPr="00F4518D" w:rsidRDefault="00F4518D" w:rsidP="00F4518D">
      <w:pPr>
        <w:spacing w:line="300" w:lineRule="exact"/>
        <w:jc w:val="center"/>
        <w:rPr>
          <w:rFonts w:asciiTheme="minorHAnsi" w:hAnsiTheme="minorHAnsi" w:cstheme="minorHAnsi"/>
          <w:b/>
          <w:sz w:val="36"/>
          <w:szCs w:val="36"/>
        </w:rPr>
      </w:pPr>
      <w:r w:rsidRPr="00F4518D">
        <w:rPr>
          <w:rFonts w:asciiTheme="minorHAnsi" w:hAnsiTheme="minorHAnsi" w:cstheme="minorHAnsi"/>
          <w:b/>
          <w:sz w:val="36"/>
          <w:szCs w:val="36"/>
        </w:rPr>
        <w:t>PROJEKT</w:t>
      </w:r>
    </w:p>
    <w:p w:rsidR="00B240F6" w:rsidRPr="00437EA1" w:rsidRDefault="00B240F6" w:rsidP="003E4EB1">
      <w:pPr>
        <w:spacing w:line="300" w:lineRule="exact"/>
        <w:rPr>
          <w:rFonts w:asciiTheme="minorHAnsi" w:hAnsiTheme="minorHAnsi" w:cstheme="minorHAnsi"/>
        </w:rPr>
      </w:pPr>
    </w:p>
    <w:p w:rsidR="00CD3E7E" w:rsidRPr="00437EA1" w:rsidRDefault="00F12303" w:rsidP="00F12303">
      <w:pPr>
        <w:spacing w:line="300" w:lineRule="exact"/>
        <w:ind w:left="4536"/>
        <w:rPr>
          <w:rFonts w:asciiTheme="minorHAnsi" w:hAnsiTheme="minorHAnsi" w:cstheme="minorHAnsi"/>
        </w:rPr>
      </w:pPr>
      <w:r w:rsidRPr="00F12303">
        <w:rPr>
          <w:rFonts w:asciiTheme="minorHAnsi" w:hAnsiTheme="minorHAnsi" w:cstheme="minorHAnsi"/>
          <w:noProof/>
        </w:rPr>
        <w:drawing>
          <wp:anchor distT="0" distB="0" distL="114300" distR="114300" simplePos="0" relativeHeight="251745280" behindDoc="0" locked="0" layoutInCell="1" allowOverlap="1">
            <wp:simplePos x="0" y="0"/>
            <wp:positionH relativeFrom="column">
              <wp:posOffset>1880870</wp:posOffset>
            </wp:positionH>
            <wp:positionV relativeFrom="paragraph">
              <wp:posOffset>250190</wp:posOffset>
            </wp:positionV>
            <wp:extent cx="1786255" cy="2159635"/>
            <wp:effectExtent l="19050" t="0" r="4445" b="0"/>
            <wp:wrapSquare wrapText="bothSides"/>
            <wp:docPr id="1" name="Obraz 1" descr="http://www.besko.pl/asp/pliki/ikony/herb_bes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esko.pl/asp/pliki/ikony/herb_besko.jpg"/>
                    <pic:cNvPicPr>
                      <a:picLocks noChangeAspect="1" noChangeArrowheads="1"/>
                    </pic:cNvPicPr>
                  </pic:nvPicPr>
                  <pic:blipFill>
                    <a:blip r:embed="rId8" cstate="print"/>
                    <a:srcRect/>
                    <a:stretch>
                      <a:fillRect/>
                    </a:stretch>
                  </pic:blipFill>
                  <pic:spPr bwMode="auto">
                    <a:xfrm>
                      <a:off x="0" y="0"/>
                      <a:ext cx="1786255" cy="2159635"/>
                    </a:xfrm>
                    <a:prstGeom prst="rect">
                      <a:avLst/>
                    </a:prstGeom>
                    <a:noFill/>
                    <a:ln w="9525">
                      <a:noFill/>
                      <a:miter lim="800000"/>
                      <a:headEnd/>
                      <a:tailEnd/>
                    </a:ln>
                  </pic:spPr>
                </pic:pic>
              </a:graphicData>
            </a:graphic>
          </wp:anchor>
        </w:drawing>
      </w:r>
    </w:p>
    <w:p w:rsidR="00CD3E7E" w:rsidRPr="00437EA1" w:rsidRDefault="00CD3E7E" w:rsidP="003E4EB1">
      <w:pPr>
        <w:spacing w:line="300" w:lineRule="exact"/>
        <w:rPr>
          <w:rFonts w:asciiTheme="minorHAnsi" w:hAnsiTheme="minorHAnsi" w:cstheme="minorHAnsi"/>
        </w:rPr>
      </w:pPr>
    </w:p>
    <w:p w:rsidR="00CD3E7E" w:rsidRPr="00437EA1" w:rsidRDefault="00CD3E7E" w:rsidP="003E4EB1">
      <w:pPr>
        <w:spacing w:line="300" w:lineRule="exact"/>
        <w:rPr>
          <w:rFonts w:asciiTheme="minorHAnsi" w:hAnsiTheme="minorHAnsi" w:cstheme="minorHAnsi"/>
        </w:rPr>
      </w:pPr>
    </w:p>
    <w:p w:rsidR="00CD3E7E" w:rsidRPr="00437EA1" w:rsidRDefault="00CD3E7E" w:rsidP="003E4EB1">
      <w:pPr>
        <w:spacing w:line="300" w:lineRule="exact"/>
        <w:rPr>
          <w:rFonts w:asciiTheme="minorHAnsi" w:hAnsiTheme="minorHAnsi" w:cstheme="minorHAnsi"/>
        </w:rPr>
      </w:pPr>
    </w:p>
    <w:p w:rsidR="00CD3E7E" w:rsidRPr="00437EA1" w:rsidRDefault="00CD3E7E" w:rsidP="003E4EB1">
      <w:pPr>
        <w:spacing w:line="300" w:lineRule="exact"/>
        <w:rPr>
          <w:rFonts w:asciiTheme="minorHAnsi" w:hAnsiTheme="minorHAnsi" w:cstheme="minorHAnsi"/>
        </w:rPr>
      </w:pPr>
    </w:p>
    <w:p w:rsidR="003E4EB1" w:rsidRPr="00437EA1" w:rsidRDefault="003E4EB1" w:rsidP="003E4EB1">
      <w:pPr>
        <w:spacing w:line="300" w:lineRule="exact"/>
        <w:rPr>
          <w:rFonts w:asciiTheme="minorHAnsi" w:hAnsiTheme="minorHAnsi" w:cstheme="minorHAnsi"/>
        </w:rPr>
      </w:pPr>
    </w:p>
    <w:p w:rsidR="003E4EB1" w:rsidRPr="00437EA1" w:rsidRDefault="003E4EB1" w:rsidP="003E4EB1">
      <w:pPr>
        <w:spacing w:line="300" w:lineRule="exact"/>
        <w:rPr>
          <w:rFonts w:asciiTheme="minorHAnsi" w:hAnsiTheme="minorHAnsi" w:cstheme="minorHAnsi"/>
        </w:rPr>
      </w:pPr>
    </w:p>
    <w:p w:rsidR="00B240F6" w:rsidRPr="00437EA1" w:rsidRDefault="00B240F6" w:rsidP="003E4EB1">
      <w:pPr>
        <w:spacing w:line="300" w:lineRule="exact"/>
        <w:rPr>
          <w:rFonts w:asciiTheme="minorHAnsi" w:hAnsiTheme="minorHAnsi" w:cstheme="minorHAnsi"/>
        </w:rPr>
      </w:pPr>
    </w:p>
    <w:p w:rsidR="00B240F6" w:rsidRPr="00437EA1" w:rsidRDefault="00B240F6" w:rsidP="003E4EB1">
      <w:pPr>
        <w:spacing w:line="300" w:lineRule="exact"/>
        <w:rPr>
          <w:rFonts w:asciiTheme="minorHAnsi" w:hAnsiTheme="minorHAnsi" w:cstheme="minorHAnsi"/>
        </w:rPr>
      </w:pPr>
    </w:p>
    <w:p w:rsidR="00B240F6" w:rsidRPr="00437EA1" w:rsidRDefault="00B240F6" w:rsidP="003E4EB1">
      <w:pPr>
        <w:spacing w:line="300" w:lineRule="exact"/>
        <w:rPr>
          <w:rFonts w:asciiTheme="minorHAnsi" w:hAnsiTheme="minorHAnsi" w:cstheme="minorHAnsi"/>
        </w:rPr>
      </w:pPr>
    </w:p>
    <w:p w:rsidR="00B240F6" w:rsidRDefault="00B240F6" w:rsidP="003E4EB1">
      <w:pPr>
        <w:spacing w:line="300" w:lineRule="exact"/>
        <w:rPr>
          <w:rFonts w:asciiTheme="minorHAnsi" w:hAnsiTheme="minorHAnsi" w:cstheme="minorHAnsi"/>
        </w:rPr>
      </w:pPr>
    </w:p>
    <w:p w:rsidR="00F12303" w:rsidRDefault="00F12303" w:rsidP="003E4EB1">
      <w:pPr>
        <w:spacing w:line="300" w:lineRule="exact"/>
        <w:rPr>
          <w:rFonts w:asciiTheme="minorHAnsi" w:hAnsiTheme="minorHAnsi" w:cstheme="minorHAnsi"/>
        </w:rPr>
      </w:pPr>
    </w:p>
    <w:p w:rsidR="00F12303" w:rsidRDefault="00F12303" w:rsidP="003E4EB1">
      <w:pPr>
        <w:spacing w:line="300" w:lineRule="exact"/>
        <w:rPr>
          <w:rFonts w:asciiTheme="minorHAnsi" w:hAnsiTheme="minorHAnsi" w:cstheme="minorHAnsi"/>
        </w:rPr>
      </w:pPr>
    </w:p>
    <w:p w:rsidR="00B240F6" w:rsidRPr="00437EA1" w:rsidRDefault="00B240F6" w:rsidP="003E4EB1">
      <w:pPr>
        <w:spacing w:line="300" w:lineRule="exact"/>
        <w:rPr>
          <w:rFonts w:asciiTheme="minorHAnsi" w:hAnsiTheme="minorHAnsi" w:cstheme="minorHAnsi"/>
        </w:rPr>
      </w:pPr>
    </w:p>
    <w:p w:rsidR="00437EA1" w:rsidRPr="00437EA1" w:rsidRDefault="00437EA1" w:rsidP="003E4EB1">
      <w:pPr>
        <w:spacing w:line="300" w:lineRule="exact"/>
        <w:rPr>
          <w:rFonts w:asciiTheme="minorHAnsi" w:hAnsiTheme="minorHAnsi" w:cstheme="minorHAnsi"/>
        </w:rPr>
      </w:pPr>
    </w:p>
    <w:p w:rsidR="00437EA1" w:rsidRPr="00437EA1" w:rsidRDefault="00437EA1" w:rsidP="003E4EB1">
      <w:pPr>
        <w:spacing w:line="300" w:lineRule="exact"/>
        <w:rPr>
          <w:rFonts w:asciiTheme="minorHAnsi" w:hAnsiTheme="minorHAnsi" w:cstheme="minorHAnsi"/>
        </w:rPr>
      </w:pPr>
    </w:p>
    <w:p w:rsidR="00CD3E7E" w:rsidRPr="00437EA1" w:rsidRDefault="00437EA1" w:rsidP="003E4EB1">
      <w:pPr>
        <w:spacing w:line="300" w:lineRule="exact"/>
        <w:jc w:val="center"/>
        <w:rPr>
          <w:rFonts w:asciiTheme="minorHAnsi" w:hAnsiTheme="minorHAnsi" w:cstheme="minorHAnsi"/>
          <w:b/>
          <w:i/>
        </w:rPr>
      </w:pPr>
      <w:bookmarkStart w:id="1" w:name="_Toc264011169"/>
      <w:r w:rsidRPr="00437EA1">
        <w:rPr>
          <w:rFonts w:asciiTheme="minorHAnsi" w:hAnsiTheme="minorHAnsi" w:cstheme="minorHAnsi"/>
          <w:b/>
          <w:i/>
        </w:rPr>
        <w:t>Besko,</w:t>
      </w:r>
      <w:r w:rsidR="00CD3E7E" w:rsidRPr="00437EA1">
        <w:rPr>
          <w:rFonts w:asciiTheme="minorHAnsi" w:hAnsiTheme="minorHAnsi" w:cstheme="minorHAnsi"/>
          <w:b/>
          <w:i/>
        </w:rPr>
        <w:t xml:space="preserve"> 201</w:t>
      </w:r>
      <w:bookmarkEnd w:id="1"/>
      <w:r w:rsidRPr="00437EA1">
        <w:rPr>
          <w:rFonts w:asciiTheme="minorHAnsi" w:hAnsiTheme="minorHAnsi" w:cstheme="minorHAnsi"/>
          <w:b/>
          <w:i/>
        </w:rPr>
        <w:t>9</w:t>
      </w:r>
    </w:p>
    <w:p w:rsidR="00CD3E7E" w:rsidRPr="00437EA1" w:rsidRDefault="00CD3E7E" w:rsidP="003E4EB1">
      <w:pPr>
        <w:spacing w:line="300" w:lineRule="exact"/>
        <w:rPr>
          <w:rFonts w:asciiTheme="minorHAnsi" w:hAnsiTheme="minorHAnsi" w:cstheme="minorHAnsi"/>
        </w:rPr>
      </w:pPr>
    </w:p>
    <w:p w:rsidR="00482DA4" w:rsidRPr="00437EA1" w:rsidRDefault="00482DA4" w:rsidP="00ED5A91">
      <w:pPr>
        <w:spacing w:line="300" w:lineRule="exact"/>
        <w:rPr>
          <w:rFonts w:asciiTheme="minorHAnsi" w:hAnsiTheme="minorHAnsi" w:cstheme="minorHAnsi"/>
        </w:rPr>
        <w:sectPr w:rsidR="00482DA4" w:rsidRPr="00437EA1" w:rsidSect="00482DA4">
          <w:headerReference w:type="default" r:id="rId9"/>
          <w:footerReference w:type="even" r:id="rId10"/>
          <w:footerReference w:type="default" r:id="rId11"/>
          <w:pgSz w:w="11906" w:h="16838" w:code="9"/>
          <w:pgMar w:top="1418" w:right="1418" w:bottom="1418" w:left="1418" w:header="709" w:footer="709" w:gutter="0"/>
          <w:pgNumType w:start="1"/>
          <w:cols w:space="708"/>
          <w:titlePg/>
          <w:docGrid w:linePitch="360"/>
        </w:sectPr>
      </w:pPr>
    </w:p>
    <w:p w:rsidR="00CD3E7E" w:rsidRPr="00AD2391" w:rsidRDefault="00CD3E7E" w:rsidP="003E4EB1">
      <w:pPr>
        <w:spacing w:line="300" w:lineRule="exact"/>
        <w:rPr>
          <w:rFonts w:asciiTheme="minorHAnsi" w:hAnsiTheme="minorHAnsi" w:cstheme="minorHAnsi"/>
        </w:rPr>
      </w:pPr>
    </w:p>
    <w:p w:rsidR="00482DA4" w:rsidRPr="00AD2391" w:rsidRDefault="00482DA4" w:rsidP="003E4EB1">
      <w:pPr>
        <w:spacing w:line="300" w:lineRule="exact"/>
        <w:rPr>
          <w:rFonts w:asciiTheme="minorHAnsi" w:hAnsiTheme="minorHAnsi" w:cstheme="minorHAnsi"/>
        </w:rPr>
      </w:pPr>
    </w:p>
    <w:p w:rsidR="00482DA4" w:rsidRPr="00AD2391" w:rsidRDefault="00482DA4"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pStyle w:val="Nagwek"/>
        <w:tabs>
          <w:tab w:val="clear" w:pos="4536"/>
          <w:tab w:val="clear" w:pos="9072"/>
        </w:tabs>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CD3E7E" w:rsidP="003E4EB1">
      <w:pPr>
        <w:spacing w:line="300" w:lineRule="exact"/>
        <w:rPr>
          <w:rFonts w:asciiTheme="minorHAnsi" w:hAnsiTheme="minorHAnsi" w:cstheme="minorHAnsi"/>
        </w:rPr>
      </w:pPr>
    </w:p>
    <w:p w:rsidR="00CD3E7E" w:rsidRPr="00AD2391" w:rsidRDefault="00E63A0B" w:rsidP="00346BB4">
      <w:pPr>
        <w:pStyle w:val="Tekstpodstawowy2"/>
        <w:spacing w:line="300" w:lineRule="exact"/>
        <w:rPr>
          <w:rFonts w:cs="Calibri"/>
          <w:b/>
          <w:i/>
        </w:rPr>
      </w:pPr>
      <w:r w:rsidRPr="00AD2391">
        <w:rPr>
          <w:rFonts w:cs="Calibri"/>
          <w:b/>
          <w:i/>
        </w:rPr>
        <w:t>Z</w:t>
      </w:r>
      <w:r w:rsidR="00CD3E7E" w:rsidRPr="00AD2391">
        <w:rPr>
          <w:rFonts w:cs="Calibri"/>
          <w:b/>
          <w:i/>
        </w:rPr>
        <w:t>ałoże</w:t>
      </w:r>
      <w:r w:rsidRPr="00AD2391">
        <w:rPr>
          <w:rFonts w:cs="Calibri"/>
          <w:b/>
          <w:i/>
        </w:rPr>
        <w:t>nia</w:t>
      </w:r>
      <w:r w:rsidR="00CD3E7E" w:rsidRPr="00AD2391">
        <w:rPr>
          <w:rFonts w:cs="Calibri"/>
          <w:b/>
          <w:i/>
        </w:rPr>
        <w:t xml:space="preserve"> do planu zaopatrzenia w ciepło, energię elektryczną i paliwa gazowe dla </w:t>
      </w:r>
      <w:r w:rsidR="002E28BA" w:rsidRPr="00AD2391">
        <w:rPr>
          <w:rFonts w:cs="Calibri"/>
          <w:b/>
          <w:i/>
        </w:rPr>
        <w:t>Gminy</w:t>
      </w:r>
      <w:r w:rsidR="00CE7316" w:rsidRPr="00AD2391">
        <w:rPr>
          <w:rFonts w:cs="Calibri"/>
          <w:b/>
          <w:i/>
        </w:rPr>
        <w:t xml:space="preserve"> </w:t>
      </w:r>
      <w:r w:rsidR="00AD2391" w:rsidRPr="00AD2391">
        <w:rPr>
          <w:rFonts w:cs="Calibri"/>
          <w:b/>
          <w:i/>
        </w:rPr>
        <w:t>Besko na lata 2019-2034</w:t>
      </w:r>
    </w:p>
    <w:p w:rsidR="00CD3E7E" w:rsidRPr="00AD2391" w:rsidRDefault="00CD3E7E" w:rsidP="00346BB4">
      <w:pPr>
        <w:pStyle w:val="Tekstpodstawowy2"/>
        <w:spacing w:line="300" w:lineRule="exact"/>
        <w:rPr>
          <w:rFonts w:cs="Calibri"/>
          <w:i/>
        </w:rPr>
      </w:pPr>
      <w:r w:rsidRPr="00AD2391">
        <w:rPr>
          <w:rFonts w:cs="Calibri"/>
          <w:i/>
        </w:rPr>
        <w:t>opracowan</w:t>
      </w:r>
      <w:r w:rsidR="00585234" w:rsidRPr="00AD2391">
        <w:rPr>
          <w:rFonts w:cs="Calibri"/>
          <w:i/>
        </w:rPr>
        <w:t>e</w:t>
      </w:r>
      <w:r w:rsidRPr="00AD2391">
        <w:rPr>
          <w:rFonts w:cs="Calibri"/>
          <w:i/>
        </w:rPr>
        <w:t xml:space="preserve"> przez:</w:t>
      </w:r>
    </w:p>
    <w:p w:rsidR="00CD3E7E" w:rsidRPr="00AD2391" w:rsidRDefault="00CD3E7E" w:rsidP="00346BB4">
      <w:pPr>
        <w:pStyle w:val="Tekstpodstawowy2"/>
        <w:spacing w:line="300" w:lineRule="exact"/>
        <w:rPr>
          <w:rFonts w:cs="Calibri"/>
          <w:b/>
          <w:i/>
        </w:rPr>
      </w:pPr>
      <w:r w:rsidRPr="00AD2391">
        <w:rPr>
          <w:rFonts w:cs="Calibri"/>
          <w:b/>
          <w:i/>
        </w:rPr>
        <w:t>Przedsiębiorstwo Produkcyjno</w:t>
      </w:r>
      <w:r w:rsidR="00346BB4" w:rsidRPr="00AD2391">
        <w:rPr>
          <w:rFonts w:cs="Calibri"/>
          <w:b/>
          <w:i/>
        </w:rPr>
        <w:t xml:space="preserve"> – </w:t>
      </w:r>
      <w:r w:rsidRPr="00AD2391">
        <w:rPr>
          <w:rFonts w:cs="Calibri"/>
          <w:b/>
          <w:i/>
        </w:rPr>
        <w:t>Usługowo</w:t>
      </w:r>
      <w:r w:rsidR="00346BB4" w:rsidRPr="00AD2391">
        <w:rPr>
          <w:rFonts w:cs="Calibri"/>
          <w:b/>
          <w:i/>
        </w:rPr>
        <w:t xml:space="preserve"> </w:t>
      </w:r>
      <w:r w:rsidRPr="00AD2391">
        <w:rPr>
          <w:rFonts w:cs="Calibri"/>
          <w:b/>
          <w:i/>
        </w:rPr>
        <w:t>-</w:t>
      </w:r>
      <w:r w:rsidR="00346BB4" w:rsidRPr="00AD2391">
        <w:rPr>
          <w:rFonts w:cs="Calibri"/>
          <w:b/>
          <w:i/>
        </w:rPr>
        <w:t xml:space="preserve"> </w:t>
      </w:r>
      <w:r w:rsidRPr="00AD2391">
        <w:rPr>
          <w:rFonts w:cs="Calibri"/>
          <w:b/>
          <w:i/>
        </w:rPr>
        <w:t xml:space="preserve">Handlowe „BaSz” </w:t>
      </w:r>
    </w:p>
    <w:p w:rsidR="00CD3E7E" w:rsidRPr="00AD2391" w:rsidRDefault="00CD3E7E" w:rsidP="00346BB4">
      <w:pPr>
        <w:pStyle w:val="Tekstpodstawowy2"/>
        <w:spacing w:line="300" w:lineRule="exact"/>
        <w:rPr>
          <w:rFonts w:cs="Calibri"/>
          <w:i/>
        </w:rPr>
      </w:pPr>
      <w:r w:rsidRPr="00AD2391">
        <w:rPr>
          <w:rFonts w:cs="Calibri"/>
          <w:i/>
        </w:rPr>
        <w:t xml:space="preserve">przy współpracy: </w:t>
      </w:r>
    </w:p>
    <w:p w:rsidR="00CD3E7E" w:rsidRPr="00AD2391" w:rsidRDefault="00CD3E7E" w:rsidP="00346BB4">
      <w:pPr>
        <w:pStyle w:val="Tekstpodstawowy2"/>
        <w:spacing w:line="300" w:lineRule="exact"/>
        <w:rPr>
          <w:rFonts w:cs="Calibri"/>
          <w:b/>
          <w:i/>
        </w:rPr>
      </w:pPr>
      <w:r w:rsidRPr="00AD2391">
        <w:rPr>
          <w:rFonts w:cs="Calibri"/>
          <w:b/>
          <w:i/>
        </w:rPr>
        <w:t xml:space="preserve">Urzędu </w:t>
      </w:r>
      <w:r w:rsidR="00AD2391" w:rsidRPr="00AD2391">
        <w:rPr>
          <w:rFonts w:cs="Calibri"/>
          <w:b/>
          <w:i/>
        </w:rPr>
        <w:t>Gminy w Besku</w:t>
      </w:r>
    </w:p>
    <w:p w:rsidR="00CD3E7E" w:rsidRPr="00AD2391" w:rsidRDefault="00CD3E7E" w:rsidP="00346BB4">
      <w:pPr>
        <w:pStyle w:val="Tekstpodstawowy2"/>
        <w:spacing w:line="300" w:lineRule="exact"/>
        <w:rPr>
          <w:rFonts w:cs="Calibri"/>
          <w:b/>
          <w:i/>
        </w:rPr>
      </w:pPr>
    </w:p>
    <w:p w:rsidR="00CD3E7E" w:rsidRPr="00AD2391" w:rsidRDefault="00CD3E7E" w:rsidP="003E4EB1">
      <w:pPr>
        <w:pStyle w:val="Tekstpodstawowy2"/>
        <w:spacing w:line="300" w:lineRule="exact"/>
        <w:rPr>
          <w:rFonts w:asciiTheme="minorHAnsi" w:hAnsiTheme="minorHAnsi" w:cstheme="minorHAnsi"/>
          <w:b/>
          <w:i/>
        </w:rPr>
      </w:pPr>
    </w:p>
    <w:p w:rsidR="00807704" w:rsidRPr="00AD2391" w:rsidRDefault="00807704">
      <w:pPr>
        <w:spacing w:before="0" w:after="0" w:line="300" w:lineRule="exact"/>
        <w:rPr>
          <w:rFonts w:asciiTheme="minorHAnsi" w:hAnsiTheme="minorHAnsi" w:cstheme="minorHAnsi"/>
          <w:b/>
          <w:i/>
        </w:rPr>
      </w:pPr>
      <w:r w:rsidRPr="00AD2391">
        <w:rPr>
          <w:rFonts w:asciiTheme="minorHAnsi" w:hAnsiTheme="minorHAnsi" w:cstheme="minorHAnsi"/>
          <w:b/>
          <w:i/>
        </w:rPr>
        <w:br w:type="page"/>
      </w:r>
    </w:p>
    <w:p w:rsidR="00CD3E7E" w:rsidRPr="00AD2391" w:rsidRDefault="00CD3E7E" w:rsidP="003E4EB1">
      <w:pPr>
        <w:pStyle w:val="Nagwekspisutreci"/>
        <w:spacing w:line="300" w:lineRule="exact"/>
        <w:jc w:val="center"/>
        <w:rPr>
          <w:rFonts w:asciiTheme="minorHAnsi" w:hAnsiTheme="minorHAnsi" w:cstheme="minorHAnsi"/>
          <w:color w:val="auto"/>
          <w:sz w:val="24"/>
          <w:szCs w:val="24"/>
        </w:rPr>
      </w:pPr>
      <w:r w:rsidRPr="00AD2391">
        <w:rPr>
          <w:rFonts w:asciiTheme="minorHAnsi" w:hAnsiTheme="minorHAnsi" w:cstheme="minorHAnsi"/>
          <w:color w:val="auto"/>
          <w:sz w:val="24"/>
          <w:szCs w:val="24"/>
        </w:rPr>
        <w:lastRenderedPageBreak/>
        <w:t>Spis treści</w:t>
      </w:r>
    </w:p>
    <w:p w:rsidR="006B55D2" w:rsidRDefault="00C90EEF">
      <w:pPr>
        <w:pStyle w:val="Spistreci1"/>
        <w:tabs>
          <w:tab w:val="right" w:leader="dot" w:pos="9060"/>
        </w:tabs>
        <w:rPr>
          <w:rFonts w:asciiTheme="minorHAnsi" w:eastAsiaTheme="minorEastAsia" w:hAnsiTheme="minorHAnsi" w:cstheme="minorBidi"/>
          <w:b w:val="0"/>
          <w:bCs w:val="0"/>
          <w:caps w:val="0"/>
          <w:noProof/>
          <w:sz w:val="22"/>
          <w:szCs w:val="22"/>
        </w:rPr>
      </w:pPr>
      <w:r w:rsidRPr="00437EA1">
        <w:rPr>
          <w:rFonts w:asciiTheme="minorHAnsi" w:hAnsiTheme="minorHAnsi" w:cstheme="minorHAnsi"/>
          <w:b w:val="0"/>
          <w:bCs w:val="0"/>
          <w:noProof/>
          <w:spacing w:val="4"/>
          <w:sz w:val="24"/>
          <w:highlight w:val="yellow"/>
        </w:rPr>
        <w:fldChar w:fldCharType="begin"/>
      </w:r>
      <w:r w:rsidR="00CD3E7E" w:rsidRPr="00437EA1">
        <w:rPr>
          <w:rFonts w:asciiTheme="minorHAnsi" w:hAnsiTheme="minorHAnsi" w:cstheme="minorHAnsi"/>
          <w:b w:val="0"/>
          <w:bCs w:val="0"/>
          <w:noProof/>
          <w:spacing w:val="4"/>
          <w:sz w:val="24"/>
          <w:highlight w:val="yellow"/>
        </w:rPr>
        <w:instrText xml:space="preserve"> TOC \o "1-3" \h \z \u </w:instrText>
      </w:r>
      <w:r w:rsidRPr="00437EA1">
        <w:rPr>
          <w:rFonts w:asciiTheme="minorHAnsi" w:hAnsiTheme="minorHAnsi" w:cstheme="minorHAnsi"/>
          <w:b w:val="0"/>
          <w:bCs w:val="0"/>
          <w:noProof/>
          <w:spacing w:val="4"/>
          <w:sz w:val="24"/>
          <w:highlight w:val="yellow"/>
        </w:rPr>
        <w:fldChar w:fldCharType="separate"/>
      </w:r>
      <w:hyperlink w:anchor="_Toc2772226" w:history="1">
        <w:r w:rsidR="006B55D2" w:rsidRPr="00D3786C">
          <w:rPr>
            <w:rStyle w:val="Hipercze"/>
            <w:rFonts w:cstheme="minorHAnsi"/>
            <w:noProof/>
          </w:rPr>
          <w:t>I. Informacje ogólne</w:t>
        </w:r>
        <w:r w:rsidR="006B55D2">
          <w:rPr>
            <w:noProof/>
            <w:webHidden/>
          </w:rPr>
          <w:tab/>
        </w:r>
        <w:r>
          <w:rPr>
            <w:noProof/>
            <w:webHidden/>
          </w:rPr>
          <w:fldChar w:fldCharType="begin"/>
        </w:r>
        <w:r w:rsidR="006B55D2">
          <w:rPr>
            <w:noProof/>
            <w:webHidden/>
          </w:rPr>
          <w:instrText xml:space="preserve"> PAGEREF _Toc2772226 \h </w:instrText>
        </w:r>
        <w:r>
          <w:rPr>
            <w:noProof/>
            <w:webHidden/>
          </w:rPr>
        </w:r>
        <w:r>
          <w:rPr>
            <w:noProof/>
            <w:webHidden/>
          </w:rPr>
          <w:fldChar w:fldCharType="separate"/>
        </w:r>
        <w:r w:rsidR="005027AC">
          <w:rPr>
            <w:noProof/>
            <w:webHidden/>
          </w:rPr>
          <w:t>7</w:t>
        </w:r>
        <w:r>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27" w:history="1">
        <w:r w:rsidR="006B55D2" w:rsidRPr="00D3786C">
          <w:rPr>
            <w:rStyle w:val="Hipercze"/>
            <w:rFonts w:cstheme="minorHAnsi"/>
            <w:noProof/>
          </w:rPr>
          <w:t>1.Podstawy prawne opracowania „Założeń do planu...”</w:t>
        </w:r>
        <w:r w:rsidR="006B55D2">
          <w:rPr>
            <w:noProof/>
            <w:webHidden/>
          </w:rPr>
          <w:tab/>
        </w:r>
        <w:r w:rsidR="00C90EEF">
          <w:rPr>
            <w:noProof/>
            <w:webHidden/>
          </w:rPr>
          <w:fldChar w:fldCharType="begin"/>
        </w:r>
        <w:r w:rsidR="006B55D2">
          <w:rPr>
            <w:noProof/>
            <w:webHidden/>
          </w:rPr>
          <w:instrText xml:space="preserve"> PAGEREF _Toc2772227 \h </w:instrText>
        </w:r>
        <w:r w:rsidR="00C90EEF">
          <w:rPr>
            <w:noProof/>
            <w:webHidden/>
          </w:rPr>
        </w:r>
        <w:r w:rsidR="00C90EEF">
          <w:rPr>
            <w:noProof/>
            <w:webHidden/>
          </w:rPr>
          <w:fldChar w:fldCharType="separate"/>
        </w:r>
        <w:r w:rsidR="005027AC">
          <w:rPr>
            <w:noProof/>
            <w:webHidden/>
          </w:rPr>
          <w:t>7</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28" w:history="1">
        <w:r w:rsidR="006B55D2" w:rsidRPr="00D3786C">
          <w:rPr>
            <w:rStyle w:val="Hipercze"/>
            <w:rFonts w:cstheme="minorHAnsi"/>
            <w:noProof/>
          </w:rPr>
          <w:t>2. Cel i zakres opracowania</w:t>
        </w:r>
        <w:r w:rsidR="006B55D2">
          <w:rPr>
            <w:noProof/>
            <w:webHidden/>
          </w:rPr>
          <w:tab/>
        </w:r>
        <w:r w:rsidR="00C90EEF">
          <w:rPr>
            <w:noProof/>
            <w:webHidden/>
          </w:rPr>
          <w:fldChar w:fldCharType="begin"/>
        </w:r>
        <w:r w:rsidR="006B55D2">
          <w:rPr>
            <w:noProof/>
            <w:webHidden/>
          </w:rPr>
          <w:instrText xml:space="preserve"> PAGEREF _Toc2772228 \h </w:instrText>
        </w:r>
        <w:r w:rsidR="00C90EEF">
          <w:rPr>
            <w:noProof/>
            <w:webHidden/>
          </w:rPr>
        </w:r>
        <w:r w:rsidR="00C90EEF">
          <w:rPr>
            <w:noProof/>
            <w:webHidden/>
          </w:rPr>
          <w:fldChar w:fldCharType="separate"/>
        </w:r>
        <w:r w:rsidR="005027AC">
          <w:rPr>
            <w:noProof/>
            <w:webHidden/>
          </w:rPr>
          <w:t>11</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29" w:history="1">
        <w:r w:rsidR="006B55D2" w:rsidRPr="00D3786C">
          <w:rPr>
            <w:rStyle w:val="Hipercze"/>
            <w:rFonts w:cstheme="minorHAnsi"/>
            <w:noProof/>
          </w:rPr>
          <w:t>3. Polityka energetyczna państwa/regionu – założenia programowe</w:t>
        </w:r>
        <w:r w:rsidR="006B55D2">
          <w:rPr>
            <w:noProof/>
            <w:webHidden/>
          </w:rPr>
          <w:tab/>
        </w:r>
        <w:r w:rsidR="00C90EEF">
          <w:rPr>
            <w:noProof/>
            <w:webHidden/>
          </w:rPr>
          <w:fldChar w:fldCharType="begin"/>
        </w:r>
        <w:r w:rsidR="006B55D2">
          <w:rPr>
            <w:noProof/>
            <w:webHidden/>
          </w:rPr>
          <w:instrText xml:space="preserve"> PAGEREF _Toc2772229 \h </w:instrText>
        </w:r>
        <w:r w:rsidR="00C90EEF">
          <w:rPr>
            <w:noProof/>
            <w:webHidden/>
          </w:rPr>
        </w:r>
        <w:r w:rsidR="00C90EEF">
          <w:rPr>
            <w:noProof/>
            <w:webHidden/>
          </w:rPr>
          <w:fldChar w:fldCharType="separate"/>
        </w:r>
        <w:r w:rsidR="005027AC">
          <w:rPr>
            <w:noProof/>
            <w:webHidden/>
          </w:rPr>
          <w:t>12</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30" w:history="1">
        <w:r w:rsidR="006B55D2" w:rsidRPr="00D3786C">
          <w:rPr>
            <w:rStyle w:val="Hipercze"/>
            <w:rFonts w:cstheme="minorHAnsi"/>
            <w:noProof/>
          </w:rPr>
          <w:t>4. Energia odnawialna – ogólne informacje</w:t>
        </w:r>
        <w:r w:rsidR="006B55D2">
          <w:rPr>
            <w:noProof/>
            <w:webHidden/>
          </w:rPr>
          <w:tab/>
        </w:r>
        <w:r w:rsidR="00C90EEF">
          <w:rPr>
            <w:noProof/>
            <w:webHidden/>
          </w:rPr>
          <w:fldChar w:fldCharType="begin"/>
        </w:r>
        <w:r w:rsidR="006B55D2">
          <w:rPr>
            <w:noProof/>
            <w:webHidden/>
          </w:rPr>
          <w:instrText xml:space="preserve"> PAGEREF _Toc2772230 \h </w:instrText>
        </w:r>
        <w:r w:rsidR="00C90EEF">
          <w:rPr>
            <w:noProof/>
            <w:webHidden/>
          </w:rPr>
        </w:r>
        <w:r w:rsidR="00C90EEF">
          <w:rPr>
            <w:noProof/>
            <w:webHidden/>
          </w:rPr>
          <w:fldChar w:fldCharType="separate"/>
        </w:r>
        <w:r w:rsidR="005027AC">
          <w:rPr>
            <w:noProof/>
            <w:webHidden/>
          </w:rPr>
          <w:t>20</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31" w:history="1">
        <w:r w:rsidR="006B55D2" w:rsidRPr="00D3786C">
          <w:rPr>
            <w:rStyle w:val="Hipercze"/>
            <w:rFonts w:cstheme="minorHAnsi"/>
            <w:noProof/>
          </w:rPr>
          <w:t>II. Charakterystyka Gminy Besko</w:t>
        </w:r>
        <w:r w:rsidR="006B55D2">
          <w:rPr>
            <w:noProof/>
            <w:webHidden/>
          </w:rPr>
          <w:tab/>
        </w:r>
        <w:r w:rsidR="00C90EEF">
          <w:rPr>
            <w:noProof/>
            <w:webHidden/>
          </w:rPr>
          <w:fldChar w:fldCharType="begin"/>
        </w:r>
        <w:r w:rsidR="006B55D2">
          <w:rPr>
            <w:noProof/>
            <w:webHidden/>
          </w:rPr>
          <w:instrText xml:space="preserve"> PAGEREF _Toc2772231 \h </w:instrText>
        </w:r>
        <w:r w:rsidR="00C90EEF">
          <w:rPr>
            <w:noProof/>
            <w:webHidden/>
          </w:rPr>
        </w:r>
        <w:r w:rsidR="00C90EEF">
          <w:rPr>
            <w:noProof/>
            <w:webHidden/>
          </w:rPr>
          <w:fldChar w:fldCharType="separate"/>
        </w:r>
        <w:r w:rsidR="005027AC">
          <w:rPr>
            <w:noProof/>
            <w:webHidden/>
          </w:rPr>
          <w:t>23</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32" w:history="1">
        <w:r w:rsidR="006B55D2" w:rsidRPr="00D3786C">
          <w:rPr>
            <w:rStyle w:val="Hipercze"/>
            <w:noProof/>
          </w:rPr>
          <w:t>1. Informacje ogólne</w:t>
        </w:r>
        <w:r w:rsidR="006B55D2">
          <w:rPr>
            <w:noProof/>
            <w:webHidden/>
          </w:rPr>
          <w:tab/>
        </w:r>
        <w:r w:rsidR="00C90EEF">
          <w:rPr>
            <w:noProof/>
            <w:webHidden/>
          </w:rPr>
          <w:fldChar w:fldCharType="begin"/>
        </w:r>
        <w:r w:rsidR="006B55D2">
          <w:rPr>
            <w:noProof/>
            <w:webHidden/>
          </w:rPr>
          <w:instrText xml:space="preserve"> PAGEREF _Toc2772232 \h </w:instrText>
        </w:r>
        <w:r w:rsidR="00C90EEF">
          <w:rPr>
            <w:noProof/>
            <w:webHidden/>
          </w:rPr>
        </w:r>
        <w:r w:rsidR="00C90EEF">
          <w:rPr>
            <w:noProof/>
            <w:webHidden/>
          </w:rPr>
          <w:fldChar w:fldCharType="separate"/>
        </w:r>
        <w:r w:rsidR="005027AC">
          <w:rPr>
            <w:noProof/>
            <w:webHidden/>
          </w:rPr>
          <w:t>23</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33" w:history="1">
        <w:r w:rsidR="006B55D2" w:rsidRPr="00D3786C">
          <w:rPr>
            <w:rStyle w:val="Hipercze"/>
            <w:rFonts w:cstheme="minorHAnsi"/>
            <w:noProof/>
          </w:rPr>
          <w:t>2. Sytuacja demograficzna</w:t>
        </w:r>
        <w:r w:rsidR="006B55D2">
          <w:rPr>
            <w:noProof/>
            <w:webHidden/>
          </w:rPr>
          <w:tab/>
        </w:r>
        <w:r w:rsidR="00C90EEF">
          <w:rPr>
            <w:noProof/>
            <w:webHidden/>
          </w:rPr>
          <w:fldChar w:fldCharType="begin"/>
        </w:r>
        <w:r w:rsidR="006B55D2">
          <w:rPr>
            <w:noProof/>
            <w:webHidden/>
          </w:rPr>
          <w:instrText xml:space="preserve"> PAGEREF _Toc2772233 \h </w:instrText>
        </w:r>
        <w:r w:rsidR="00C90EEF">
          <w:rPr>
            <w:noProof/>
            <w:webHidden/>
          </w:rPr>
        </w:r>
        <w:r w:rsidR="00C90EEF">
          <w:rPr>
            <w:noProof/>
            <w:webHidden/>
          </w:rPr>
          <w:fldChar w:fldCharType="separate"/>
        </w:r>
        <w:r w:rsidR="005027AC">
          <w:rPr>
            <w:noProof/>
            <w:webHidden/>
          </w:rPr>
          <w:t>27</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34" w:history="1">
        <w:r w:rsidR="006B55D2" w:rsidRPr="00D3786C">
          <w:rPr>
            <w:rStyle w:val="Hipercze"/>
            <w:rFonts w:cstheme="minorHAnsi"/>
            <w:noProof/>
          </w:rPr>
          <w:t>3. Infrastruktura budowlana</w:t>
        </w:r>
        <w:r w:rsidR="006B55D2">
          <w:rPr>
            <w:noProof/>
            <w:webHidden/>
          </w:rPr>
          <w:tab/>
        </w:r>
        <w:r w:rsidR="00C90EEF">
          <w:rPr>
            <w:noProof/>
            <w:webHidden/>
          </w:rPr>
          <w:fldChar w:fldCharType="begin"/>
        </w:r>
        <w:r w:rsidR="006B55D2">
          <w:rPr>
            <w:noProof/>
            <w:webHidden/>
          </w:rPr>
          <w:instrText xml:space="preserve"> PAGEREF _Toc2772234 \h </w:instrText>
        </w:r>
        <w:r w:rsidR="00C90EEF">
          <w:rPr>
            <w:noProof/>
            <w:webHidden/>
          </w:rPr>
        </w:r>
        <w:r w:rsidR="00C90EEF">
          <w:rPr>
            <w:noProof/>
            <w:webHidden/>
          </w:rPr>
          <w:fldChar w:fldCharType="separate"/>
        </w:r>
        <w:r w:rsidR="005027AC">
          <w:rPr>
            <w:noProof/>
            <w:webHidden/>
          </w:rPr>
          <w:t>29</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35" w:history="1">
        <w:r w:rsidR="006B55D2" w:rsidRPr="00D3786C">
          <w:rPr>
            <w:rStyle w:val="Hipercze"/>
            <w:rFonts w:cstheme="minorHAnsi"/>
            <w:noProof/>
          </w:rPr>
          <w:t>4. Infrastruktura techniczna – informacje ogólne</w:t>
        </w:r>
        <w:r w:rsidR="006B55D2">
          <w:rPr>
            <w:noProof/>
            <w:webHidden/>
          </w:rPr>
          <w:tab/>
        </w:r>
        <w:r w:rsidR="00C90EEF">
          <w:rPr>
            <w:noProof/>
            <w:webHidden/>
          </w:rPr>
          <w:fldChar w:fldCharType="begin"/>
        </w:r>
        <w:r w:rsidR="006B55D2">
          <w:rPr>
            <w:noProof/>
            <w:webHidden/>
          </w:rPr>
          <w:instrText xml:space="preserve"> PAGEREF _Toc2772235 \h </w:instrText>
        </w:r>
        <w:r w:rsidR="00C90EEF">
          <w:rPr>
            <w:noProof/>
            <w:webHidden/>
          </w:rPr>
        </w:r>
        <w:r w:rsidR="00C90EEF">
          <w:rPr>
            <w:noProof/>
            <w:webHidden/>
          </w:rPr>
          <w:fldChar w:fldCharType="separate"/>
        </w:r>
        <w:r w:rsidR="005027AC">
          <w:rPr>
            <w:noProof/>
            <w:webHidden/>
          </w:rPr>
          <w:t>34</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36" w:history="1">
        <w:r w:rsidR="006B55D2" w:rsidRPr="00D3786C">
          <w:rPr>
            <w:rStyle w:val="Hipercze"/>
            <w:rFonts w:cstheme="minorHAnsi"/>
            <w:noProof/>
          </w:rPr>
          <w:t>5. Sfera gospodarcza</w:t>
        </w:r>
        <w:r w:rsidR="006B55D2">
          <w:rPr>
            <w:noProof/>
            <w:webHidden/>
          </w:rPr>
          <w:tab/>
        </w:r>
        <w:r w:rsidR="00C90EEF">
          <w:rPr>
            <w:noProof/>
            <w:webHidden/>
          </w:rPr>
          <w:fldChar w:fldCharType="begin"/>
        </w:r>
        <w:r w:rsidR="006B55D2">
          <w:rPr>
            <w:noProof/>
            <w:webHidden/>
          </w:rPr>
          <w:instrText xml:space="preserve"> PAGEREF _Toc2772236 \h </w:instrText>
        </w:r>
        <w:r w:rsidR="00C90EEF">
          <w:rPr>
            <w:noProof/>
            <w:webHidden/>
          </w:rPr>
        </w:r>
        <w:r w:rsidR="00C90EEF">
          <w:rPr>
            <w:noProof/>
            <w:webHidden/>
          </w:rPr>
          <w:fldChar w:fldCharType="separate"/>
        </w:r>
        <w:r w:rsidR="005027AC">
          <w:rPr>
            <w:noProof/>
            <w:webHidden/>
          </w:rPr>
          <w:t>35</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37" w:history="1">
        <w:r w:rsidR="006B55D2" w:rsidRPr="00D3786C">
          <w:rPr>
            <w:rStyle w:val="Hipercze"/>
            <w:rFonts w:cstheme="minorHAnsi"/>
            <w:noProof/>
          </w:rPr>
          <w:t>III. Zaopatrzenie w energię cieplną</w:t>
        </w:r>
        <w:r w:rsidR="006B55D2">
          <w:rPr>
            <w:noProof/>
            <w:webHidden/>
          </w:rPr>
          <w:tab/>
        </w:r>
        <w:r w:rsidR="00C90EEF">
          <w:rPr>
            <w:noProof/>
            <w:webHidden/>
          </w:rPr>
          <w:fldChar w:fldCharType="begin"/>
        </w:r>
        <w:r w:rsidR="006B55D2">
          <w:rPr>
            <w:noProof/>
            <w:webHidden/>
          </w:rPr>
          <w:instrText xml:space="preserve"> PAGEREF _Toc2772237 \h </w:instrText>
        </w:r>
        <w:r w:rsidR="00C90EEF">
          <w:rPr>
            <w:noProof/>
            <w:webHidden/>
          </w:rPr>
        </w:r>
        <w:r w:rsidR="00C90EEF">
          <w:rPr>
            <w:noProof/>
            <w:webHidden/>
          </w:rPr>
          <w:fldChar w:fldCharType="separate"/>
        </w:r>
        <w:r w:rsidR="005027AC">
          <w:rPr>
            <w:noProof/>
            <w:webHidden/>
          </w:rPr>
          <w:t>38</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38" w:history="1">
        <w:r w:rsidR="006B55D2" w:rsidRPr="00D3786C">
          <w:rPr>
            <w:rStyle w:val="Hipercze"/>
            <w:rFonts w:cstheme="minorHAnsi"/>
            <w:noProof/>
          </w:rPr>
          <w:t>1. Charakterystyka stanu obecnego</w:t>
        </w:r>
        <w:r w:rsidR="006B55D2">
          <w:rPr>
            <w:noProof/>
            <w:webHidden/>
          </w:rPr>
          <w:tab/>
        </w:r>
        <w:r w:rsidR="00C90EEF">
          <w:rPr>
            <w:noProof/>
            <w:webHidden/>
          </w:rPr>
          <w:fldChar w:fldCharType="begin"/>
        </w:r>
        <w:r w:rsidR="006B55D2">
          <w:rPr>
            <w:noProof/>
            <w:webHidden/>
          </w:rPr>
          <w:instrText xml:space="preserve"> PAGEREF _Toc2772238 \h </w:instrText>
        </w:r>
        <w:r w:rsidR="00C90EEF">
          <w:rPr>
            <w:noProof/>
            <w:webHidden/>
          </w:rPr>
        </w:r>
        <w:r w:rsidR="00C90EEF">
          <w:rPr>
            <w:noProof/>
            <w:webHidden/>
          </w:rPr>
          <w:fldChar w:fldCharType="separate"/>
        </w:r>
        <w:r w:rsidR="005027AC">
          <w:rPr>
            <w:noProof/>
            <w:webHidden/>
          </w:rPr>
          <w:t>38</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39" w:history="1">
        <w:r w:rsidR="006B55D2" w:rsidRPr="00D3786C">
          <w:rPr>
            <w:rStyle w:val="Hipercze"/>
            <w:rFonts w:cstheme="minorHAnsi"/>
            <w:noProof/>
          </w:rPr>
          <w:t>2. Ocena stanu obecnego. Cele podstawowe</w:t>
        </w:r>
        <w:r w:rsidR="006B55D2">
          <w:rPr>
            <w:noProof/>
            <w:webHidden/>
          </w:rPr>
          <w:tab/>
        </w:r>
        <w:r w:rsidR="00C90EEF">
          <w:rPr>
            <w:noProof/>
            <w:webHidden/>
          </w:rPr>
          <w:fldChar w:fldCharType="begin"/>
        </w:r>
        <w:r w:rsidR="006B55D2">
          <w:rPr>
            <w:noProof/>
            <w:webHidden/>
          </w:rPr>
          <w:instrText xml:space="preserve"> PAGEREF _Toc2772239 \h </w:instrText>
        </w:r>
        <w:r w:rsidR="00C90EEF">
          <w:rPr>
            <w:noProof/>
            <w:webHidden/>
          </w:rPr>
        </w:r>
        <w:r w:rsidR="00C90EEF">
          <w:rPr>
            <w:noProof/>
            <w:webHidden/>
          </w:rPr>
          <w:fldChar w:fldCharType="separate"/>
        </w:r>
        <w:r w:rsidR="005027AC">
          <w:rPr>
            <w:noProof/>
            <w:webHidden/>
          </w:rPr>
          <w:t>42</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0" w:history="1">
        <w:r w:rsidR="006B55D2" w:rsidRPr="00D3786C">
          <w:rPr>
            <w:rStyle w:val="Hipercze"/>
            <w:rFonts w:cstheme="minorHAnsi"/>
            <w:noProof/>
          </w:rPr>
          <w:t>3. Zamierzenia inwestycyjne</w:t>
        </w:r>
        <w:r w:rsidR="006B55D2">
          <w:rPr>
            <w:noProof/>
            <w:webHidden/>
          </w:rPr>
          <w:tab/>
        </w:r>
        <w:r w:rsidR="00C90EEF">
          <w:rPr>
            <w:noProof/>
            <w:webHidden/>
          </w:rPr>
          <w:fldChar w:fldCharType="begin"/>
        </w:r>
        <w:r w:rsidR="006B55D2">
          <w:rPr>
            <w:noProof/>
            <w:webHidden/>
          </w:rPr>
          <w:instrText xml:space="preserve"> PAGEREF _Toc2772240 \h </w:instrText>
        </w:r>
        <w:r w:rsidR="00C90EEF">
          <w:rPr>
            <w:noProof/>
            <w:webHidden/>
          </w:rPr>
        </w:r>
        <w:r w:rsidR="00C90EEF">
          <w:rPr>
            <w:noProof/>
            <w:webHidden/>
          </w:rPr>
          <w:fldChar w:fldCharType="separate"/>
        </w:r>
        <w:r w:rsidR="005027AC">
          <w:rPr>
            <w:noProof/>
            <w:webHidden/>
          </w:rPr>
          <w:t>43</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1" w:history="1">
        <w:r w:rsidR="006B55D2" w:rsidRPr="00D3786C">
          <w:rPr>
            <w:rStyle w:val="Hipercze"/>
            <w:rFonts w:cstheme="minorHAnsi"/>
            <w:noProof/>
          </w:rPr>
          <w:t>4. Prognoza zapotrzebowania mocy i energii cieplnej</w:t>
        </w:r>
        <w:r w:rsidR="006B55D2">
          <w:rPr>
            <w:noProof/>
            <w:webHidden/>
          </w:rPr>
          <w:tab/>
        </w:r>
        <w:r w:rsidR="00C90EEF">
          <w:rPr>
            <w:noProof/>
            <w:webHidden/>
          </w:rPr>
          <w:fldChar w:fldCharType="begin"/>
        </w:r>
        <w:r w:rsidR="006B55D2">
          <w:rPr>
            <w:noProof/>
            <w:webHidden/>
          </w:rPr>
          <w:instrText xml:space="preserve"> PAGEREF _Toc2772241 \h </w:instrText>
        </w:r>
        <w:r w:rsidR="00C90EEF">
          <w:rPr>
            <w:noProof/>
            <w:webHidden/>
          </w:rPr>
        </w:r>
        <w:r w:rsidR="00C90EEF">
          <w:rPr>
            <w:noProof/>
            <w:webHidden/>
          </w:rPr>
          <w:fldChar w:fldCharType="separate"/>
        </w:r>
        <w:r w:rsidR="005027AC">
          <w:rPr>
            <w:noProof/>
            <w:webHidden/>
          </w:rPr>
          <w:t>46</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2" w:history="1">
        <w:r w:rsidR="006B55D2" w:rsidRPr="00D3786C">
          <w:rPr>
            <w:rStyle w:val="Hipercze"/>
            <w:rFonts w:cstheme="minorHAnsi"/>
            <w:noProof/>
          </w:rPr>
          <w:t>5. Zestawienie nośników ciepła</w:t>
        </w:r>
        <w:r w:rsidR="006B55D2">
          <w:rPr>
            <w:noProof/>
            <w:webHidden/>
          </w:rPr>
          <w:tab/>
        </w:r>
        <w:r w:rsidR="00C90EEF">
          <w:rPr>
            <w:noProof/>
            <w:webHidden/>
          </w:rPr>
          <w:fldChar w:fldCharType="begin"/>
        </w:r>
        <w:r w:rsidR="006B55D2">
          <w:rPr>
            <w:noProof/>
            <w:webHidden/>
          </w:rPr>
          <w:instrText xml:space="preserve"> PAGEREF _Toc2772242 \h </w:instrText>
        </w:r>
        <w:r w:rsidR="00C90EEF">
          <w:rPr>
            <w:noProof/>
            <w:webHidden/>
          </w:rPr>
        </w:r>
        <w:r w:rsidR="00C90EEF">
          <w:rPr>
            <w:noProof/>
            <w:webHidden/>
          </w:rPr>
          <w:fldChar w:fldCharType="separate"/>
        </w:r>
        <w:r w:rsidR="005027AC">
          <w:rPr>
            <w:noProof/>
            <w:webHidden/>
          </w:rPr>
          <w:t>48</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3" w:history="1">
        <w:r w:rsidR="006B55D2" w:rsidRPr="00D3786C">
          <w:rPr>
            <w:rStyle w:val="Hipercze"/>
            <w:rFonts w:cstheme="minorHAnsi"/>
            <w:noProof/>
          </w:rPr>
          <w:t>6. Przedsięwzięcia racjonalizujące użytkowanie ciepła</w:t>
        </w:r>
        <w:r w:rsidR="006B55D2">
          <w:rPr>
            <w:noProof/>
            <w:webHidden/>
          </w:rPr>
          <w:tab/>
        </w:r>
        <w:r w:rsidR="00C90EEF">
          <w:rPr>
            <w:noProof/>
            <w:webHidden/>
          </w:rPr>
          <w:fldChar w:fldCharType="begin"/>
        </w:r>
        <w:r w:rsidR="006B55D2">
          <w:rPr>
            <w:noProof/>
            <w:webHidden/>
          </w:rPr>
          <w:instrText xml:space="preserve"> PAGEREF _Toc2772243 \h </w:instrText>
        </w:r>
        <w:r w:rsidR="00C90EEF">
          <w:rPr>
            <w:noProof/>
            <w:webHidden/>
          </w:rPr>
        </w:r>
        <w:r w:rsidR="00C90EEF">
          <w:rPr>
            <w:noProof/>
            <w:webHidden/>
          </w:rPr>
          <w:fldChar w:fldCharType="separate"/>
        </w:r>
        <w:r w:rsidR="005027AC">
          <w:rPr>
            <w:noProof/>
            <w:webHidden/>
          </w:rPr>
          <w:t>48</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44" w:history="1">
        <w:r w:rsidR="006B55D2" w:rsidRPr="00D3786C">
          <w:rPr>
            <w:rStyle w:val="Hipercze"/>
            <w:rFonts w:cstheme="minorHAnsi"/>
            <w:noProof/>
          </w:rPr>
          <w:t>IV. Zaopatrzenie w energię elektryczną</w:t>
        </w:r>
        <w:r w:rsidR="006B55D2">
          <w:rPr>
            <w:noProof/>
            <w:webHidden/>
          </w:rPr>
          <w:tab/>
        </w:r>
        <w:r w:rsidR="00C90EEF">
          <w:rPr>
            <w:noProof/>
            <w:webHidden/>
          </w:rPr>
          <w:fldChar w:fldCharType="begin"/>
        </w:r>
        <w:r w:rsidR="006B55D2">
          <w:rPr>
            <w:noProof/>
            <w:webHidden/>
          </w:rPr>
          <w:instrText xml:space="preserve"> PAGEREF _Toc2772244 \h </w:instrText>
        </w:r>
        <w:r w:rsidR="00C90EEF">
          <w:rPr>
            <w:noProof/>
            <w:webHidden/>
          </w:rPr>
        </w:r>
        <w:r w:rsidR="00C90EEF">
          <w:rPr>
            <w:noProof/>
            <w:webHidden/>
          </w:rPr>
          <w:fldChar w:fldCharType="separate"/>
        </w:r>
        <w:r w:rsidR="005027AC">
          <w:rPr>
            <w:noProof/>
            <w:webHidden/>
          </w:rPr>
          <w:t>50</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5" w:history="1">
        <w:r w:rsidR="006B55D2" w:rsidRPr="00D3786C">
          <w:rPr>
            <w:rStyle w:val="Hipercze"/>
            <w:rFonts w:cstheme="minorHAnsi"/>
            <w:noProof/>
          </w:rPr>
          <w:t>1. Charakterystyka stanu obecnego</w:t>
        </w:r>
        <w:r w:rsidR="006B55D2">
          <w:rPr>
            <w:noProof/>
            <w:webHidden/>
          </w:rPr>
          <w:tab/>
        </w:r>
        <w:r w:rsidR="00C90EEF">
          <w:rPr>
            <w:noProof/>
            <w:webHidden/>
          </w:rPr>
          <w:fldChar w:fldCharType="begin"/>
        </w:r>
        <w:r w:rsidR="006B55D2">
          <w:rPr>
            <w:noProof/>
            <w:webHidden/>
          </w:rPr>
          <w:instrText xml:space="preserve"> PAGEREF _Toc2772245 \h </w:instrText>
        </w:r>
        <w:r w:rsidR="00C90EEF">
          <w:rPr>
            <w:noProof/>
            <w:webHidden/>
          </w:rPr>
        </w:r>
        <w:r w:rsidR="00C90EEF">
          <w:rPr>
            <w:noProof/>
            <w:webHidden/>
          </w:rPr>
          <w:fldChar w:fldCharType="separate"/>
        </w:r>
        <w:r w:rsidR="005027AC">
          <w:rPr>
            <w:noProof/>
            <w:webHidden/>
          </w:rPr>
          <w:t>50</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6" w:history="1">
        <w:r w:rsidR="006B55D2" w:rsidRPr="00D3786C">
          <w:rPr>
            <w:rStyle w:val="Hipercze"/>
            <w:rFonts w:cstheme="minorHAnsi"/>
            <w:noProof/>
          </w:rPr>
          <w:t>2. Ocena stanu obecnego. Cele podstawowe.</w:t>
        </w:r>
        <w:r w:rsidR="006B55D2">
          <w:rPr>
            <w:noProof/>
            <w:webHidden/>
          </w:rPr>
          <w:tab/>
        </w:r>
        <w:r w:rsidR="00C90EEF">
          <w:rPr>
            <w:noProof/>
            <w:webHidden/>
          </w:rPr>
          <w:fldChar w:fldCharType="begin"/>
        </w:r>
        <w:r w:rsidR="006B55D2">
          <w:rPr>
            <w:noProof/>
            <w:webHidden/>
          </w:rPr>
          <w:instrText xml:space="preserve"> PAGEREF _Toc2772246 \h </w:instrText>
        </w:r>
        <w:r w:rsidR="00C90EEF">
          <w:rPr>
            <w:noProof/>
            <w:webHidden/>
          </w:rPr>
        </w:r>
        <w:r w:rsidR="00C90EEF">
          <w:rPr>
            <w:noProof/>
            <w:webHidden/>
          </w:rPr>
          <w:fldChar w:fldCharType="separate"/>
        </w:r>
        <w:r w:rsidR="005027AC">
          <w:rPr>
            <w:noProof/>
            <w:webHidden/>
          </w:rPr>
          <w:t>54</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7" w:history="1">
        <w:r w:rsidR="006B55D2" w:rsidRPr="00D3786C">
          <w:rPr>
            <w:rStyle w:val="Hipercze"/>
            <w:rFonts w:cstheme="minorHAnsi"/>
            <w:noProof/>
          </w:rPr>
          <w:t>3. Prognoza zapotrzebowania na moc i energię elektryczną</w:t>
        </w:r>
        <w:r w:rsidR="006B55D2">
          <w:rPr>
            <w:noProof/>
            <w:webHidden/>
          </w:rPr>
          <w:tab/>
        </w:r>
        <w:r w:rsidR="00C90EEF">
          <w:rPr>
            <w:noProof/>
            <w:webHidden/>
          </w:rPr>
          <w:fldChar w:fldCharType="begin"/>
        </w:r>
        <w:r w:rsidR="006B55D2">
          <w:rPr>
            <w:noProof/>
            <w:webHidden/>
          </w:rPr>
          <w:instrText xml:space="preserve"> PAGEREF _Toc2772247 \h </w:instrText>
        </w:r>
        <w:r w:rsidR="00C90EEF">
          <w:rPr>
            <w:noProof/>
            <w:webHidden/>
          </w:rPr>
        </w:r>
        <w:r w:rsidR="00C90EEF">
          <w:rPr>
            <w:noProof/>
            <w:webHidden/>
          </w:rPr>
          <w:fldChar w:fldCharType="separate"/>
        </w:r>
        <w:r w:rsidR="005027AC">
          <w:rPr>
            <w:noProof/>
            <w:webHidden/>
          </w:rPr>
          <w:t>55</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8" w:history="1">
        <w:r w:rsidR="006B55D2" w:rsidRPr="00D3786C">
          <w:rPr>
            <w:rStyle w:val="Hipercze"/>
            <w:rFonts w:cstheme="minorHAnsi"/>
            <w:noProof/>
          </w:rPr>
          <w:t>4. Zamierzenia modernizacyjne i inwestycyjne</w:t>
        </w:r>
        <w:r w:rsidR="006B55D2">
          <w:rPr>
            <w:noProof/>
            <w:webHidden/>
          </w:rPr>
          <w:tab/>
        </w:r>
        <w:r w:rsidR="00C90EEF">
          <w:rPr>
            <w:noProof/>
            <w:webHidden/>
          </w:rPr>
          <w:fldChar w:fldCharType="begin"/>
        </w:r>
        <w:r w:rsidR="006B55D2">
          <w:rPr>
            <w:noProof/>
            <w:webHidden/>
          </w:rPr>
          <w:instrText xml:space="preserve"> PAGEREF _Toc2772248 \h </w:instrText>
        </w:r>
        <w:r w:rsidR="00C90EEF">
          <w:rPr>
            <w:noProof/>
            <w:webHidden/>
          </w:rPr>
        </w:r>
        <w:r w:rsidR="00C90EEF">
          <w:rPr>
            <w:noProof/>
            <w:webHidden/>
          </w:rPr>
          <w:fldChar w:fldCharType="separate"/>
        </w:r>
        <w:r w:rsidR="005027AC">
          <w:rPr>
            <w:noProof/>
            <w:webHidden/>
          </w:rPr>
          <w:t>58</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49" w:history="1">
        <w:r w:rsidR="006B55D2" w:rsidRPr="00D3786C">
          <w:rPr>
            <w:rStyle w:val="Hipercze"/>
            <w:noProof/>
          </w:rPr>
          <w:t>5. Tereny rozwojowe gminy Besko</w:t>
        </w:r>
        <w:r w:rsidR="006B55D2">
          <w:rPr>
            <w:noProof/>
            <w:webHidden/>
          </w:rPr>
          <w:tab/>
        </w:r>
        <w:r w:rsidR="00C90EEF">
          <w:rPr>
            <w:noProof/>
            <w:webHidden/>
          </w:rPr>
          <w:fldChar w:fldCharType="begin"/>
        </w:r>
        <w:r w:rsidR="006B55D2">
          <w:rPr>
            <w:noProof/>
            <w:webHidden/>
          </w:rPr>
          <w:instrText xml:space="preserve"> PAGEREF _Toc2772249 \h </w:instrText>
        </w:r>
        <w:r w:rsidR="00C90EEF">
          <w:rPr>
            <w:noProof/>
            <w:webHidden/>
          </w:rPr>
        </w:r>
        <w:r w:rsidR="00C90EEF">
          <w:rPr>
            <w:noProof/>
            <w:webHidden/>
          </w:rPr>
          <w:fldChar w:fldCharType="separate"/>
        </w:r>
        <w:r w:rsidR="005027AC">
          <w:rPr>
            <w:noProof/>
            <w:webHidden/>
          </w:rPr>
          <w:t>59</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50" w:history="1">
        <w:r w:rsidR="006B55D2" w:rsidRPr="00D3786C">
          <w:rPr>
            <w:rStyle w:val="Hipercze"/>
            <w:rFonts w:cstheme="minorHAnsi"/>
            <w:noProof/>
          </w:rPr>
          <w:t>6. Lokalne nadwyżki oraz zasoby paliw i energii</w:t>
        </w:r>
        <w:r w:rsidR="006B55D2">
          <w:rPr>
            <w:noProof/>
            <w:webHidden/>
          </w:rPr>
          <w:tab/>
        </w:r>
        <w:r w:rsidR="00C90EEF">
          <w:rPr>
            <w:noProof/>
            <w:webHidden/>
          </w:rPr>
          <w:fldChar w:fldCharType="begin"/>
        </w:r>
        <w:r w:rsidR="006B55D2">
          <w:rPr>
            <w:noProof/>
            <w:webHidden/>
          </w:rPr>
          <w:instrText xml:space="preserve"> PAGEREF _Toc2772250 \h </w:instrText>
        </w:r>
        <w:r w:rsidR="00C90EEF">
          <w:rPr>
            <w:noProof/>
            <w:webHidden/>
          </w:rPr>
        </w:r>
        <w:r w:rsidR="00C90EEF">
          <w:rPr>
            <w:noProof/>
            <w:webHidden/>
          </w:rPr>
          <w:fldChar w:fldCharType="separate"/>
        </w:r>
        <w:r w:rsidR="005027AC">
          <w:rPr>
            <w:noProof/>
            <w:webHidden/>
          </w:rPr>
          <w:t>62</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51" w:history="1">
        <w:r w:rsidR="006B55D2" w:rsidRPr="00D3786C">
          <w:rPr>
            <w:rStyle w:val="Hipercze"/>
            <w:rFonts w:cstheme="minorHAnsi"/>
            <w:noProof/>
          </w:rPr>
          <w:t>V. Zaopatrzenie w paliwa gazowe</w:t>
        </w:r>
        <w:r w:rsidR="006B55D2">
          <w:rPr>
            <w:noProof/>
            <w:webHidden/>
          </w:rPr>
          <w:tab/>
        </w:r>
        <w:r w:rsidR="00C90EEF">
          <w:rPr>
            <w:noProof/>
            <w:webHidden/>
          </w:rPr>
          <w:fldChar w:fldCharType="begin"/>
        </w:r>
        <w:r w:rsidR="006B55D2">
          <w:rPr>
            <w:noProof/>
            <w:webHidden/>
          </w:rPr>
          <w:instrText xml:space="preserve"> PAGEREF _Toc2772251 \h </w:instrText>
        </w:r>
        <w:r w:rsidR="00C90EEF">
          <w:rPr>
            <w:noProof/>
            <w:webHidden/>
          </w:rPr>
        </w:r>
        <w:r w:rsidR="00C90EEF">
          <w:rPr>
            <w:noProof/>
            <w:webHidden/>
          </w:rPr>
          <w:fldChar w:fldCharType="separate"/>
        </w:r>
        <w:r w:rsidR="005027AC">
          <w:rPr>
            <w:noProof/>
            <w:webHidden/>
          </w:rPr>
          <w:t>63</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52" w:history="1">
        <w:r w:rsidR="006B55D2" w:rsidRPr="00D3786C">
          <w:rPr>
            <w:rStyle w:val="Hipercze"/>
            <w:rFonts w:cstheme="minorHAnsi"/>
            <w:noProof/>
          </w:rPr>
          <w:t>1. Charakterystyka stanu obecnego</w:t>
        </w:r>
        <w:r w:rsidR="006B55D2">
          <w:rPr>
            <w:noProof/>
            <w:webHidden/>
          </w:rPr>
          <w:tab/>
        </w:r>
        <w:r w:rsidR="00C90EEF">
          <w:rPr>
            <w:noProof/>
            <w:webHidden/>
          </w:rPr>
          <w:fldChar w:fldCharType="begin"/>
        </w:r>
        <w:r w:rsidR="006B55D2">
          <w:rPr>
            <w:noProof/>
            <w:webHidden/>
          </w:rPr>
          <w:instrText xml:space="preserve"> PAGEREF _Toc2772252 \h </w:instrText>
        </w:r>
        <w:r w:rsidR="00C90EEF">
          <w:rPr>
            <w:noProof/>
            <w:webHidden/>
          </w:rPr>
        </w:r>
        <w:r w:rsidR="00C90EEF">
          <w:rPr>
            <w:noProof/>
            <w:webHidden/>
          </w:rPr>
          <w:fldChar w:fldCharType="separate"/>
        </w:r>
        <w:r w:rsidR="005027AC">
          <w:rPr>
            <w:noProof/>
            <w:webHidden/>
          </w:rPr>
          <w:t>63</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53" w:history="1">
        <w:r w:rsidR="006B55D2" w:rsidRPr="00D3786C">
          <w:rPr>
            <w:rStyle w:val="Hipercze"/>
            <w:rFonts w:cstheme="minorHAnsi"/>
            <w:noProof/>
          </w:rPr>
          <w:t>2. Ocena stanu obecnego. Cele podstawowe.</w:t>
        </w:r>
        <w:r w:rsidR="006B55D2">
          <w:rPr>
            <w:noProof/>
            <w:webHidden/>
          </w:rPr>
          <w:tab/>
        </w:r>
        <w:r w:rsidR="00C90EEF">
          <w:rPr>
            <w:noProof/>
            <w:webHidden/>
          </w:rPr>
          <w:fldChar w:fldCharType="begin"/>
        </w:r>
        <w:r w:rsidR="006B55D2">
          <w:rPr>
            <w:noProof/>
            <w:webHidden/>
          </w:rPr>
          <w:instrText xml:space="preserve"> PAGEREF _Toc2772253 \h </w:instrText>
        </w:r>
        <w:r w:rsidR="00C90EEF">
          <w:rPr>
            <w:noProof/>
            <w:webHidden/>
          </w:rPr>
        </w:r>
        <w:r w:rsidR="00C90EEF">
          <w:rPr>
            <w:noProof/>
            <w:webHidden/>
          </w:rPr>
          <w:fldChar w:fldCharType="separate"/>
        </w:r>
        <w:r w:rsidR="005027AC">
          <w:rPr>
            <w:noProof/>
            <w:webHidden/>
          </w:rPr>
          <w:t>68</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54" w:history="1">
        <w:r w:rsidR="006B55D2" w:rsidRPr="00D3786C">
          <w:rPr>
            <w:rStyle w:val="Hipercze"/>
            <w:rFonts w:cstheme="minorHAnsi"/>
            <w:noProof/>
          </w:rPr>
          <w:t>3. Prognoza zapotrzebowania na paliwa gazowe i możliwości rozwoju sieci gazociągowej</w:t>
        </w:r>
        <w:r w:rsidR="006B55D2">
          <w:rPr>
            <w:noProof/>
            <w:webHidden/>
          </w:rPr>
          <w:tab/>
        </w:r>
        <w:r w:rsidR="00C90EEF">
          <w:rPr>
            <w:noProof/>
            <w:webHidden/>
          </w:rPr>
          <w:fldChar w:fldCharType="begin"/>
        </w:r>
        <w:r w:rsidR="006B55D2">
          <w:rPr>
            <w:noProof/>
            <w:webHidden/>
          </w:rPr>
          <w:instrText xml:space="preserve"> PAGEREF _Toc2772254 \h </w:instrText>
        </w:r>
        <w:r w:rsidR="00C90EEF">
          <w:rPr>
            <w:noProof/>
            <w:webHidden/>
          </w:rPr>
        </w:r>
        <w:r w:rsidR="00C90EEF">
          <w:rPr>
            <w:noProof/>
            <w:webHidden/>
          </w:rPr>
          <w:fldChar w:fldCharType="separate"/>
        </w:r>
        <w:r w:rsidR="005027AC">
          <w:rPr>
            <w:noProof/>
            <w:webHidden/>
          </w:rPr>
          <w:t>69</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55" w:history="1">
        <w:r w:rsidR="006B55D2" w:rsidRPr="00D3786C">
          <w:rPr>
            <w:rStyle w:val="Hipercze"/>
            <w:rFonts w:cstheme="minorHAnsi"/>
            <w:noProof/>
          </w:rPr>
          <w:t>4. Zamierzenia inwestycyjne</w:t>
        </w:r>
        <w:r w:rsidR="006B55D2">
          <w:rPr>
            <w:noProof/>
            <w:webHidden/>
          </w:rPr>
          <w:tab/>
        </w:r>
        <w:r w:rsidR="00C90EEF">
          <w:rPr>
            <w:noProof/>
            <w:webHidden/>
          </w:rPr>
          <w:fldChar w:fldCharType="begin"/>
        </w:r>
        <w:r w:rsidR="006B55D2">
          <w:rPr>
            <w:noProof/>
            <w:webHidden/>
          </w:rPr>
          <w:instrText xml:space="preserve"> PAGEREF _Toc2772255 \h </w:instrText>
        </w:r>
        <w:r w:rsidR="00C90EEF">
          <w:rPr>
            <w:noProof/>
            <w:webHidden/>
          </w:rPr>
        </w:r>
        <w:r w:rsidR="00C90EEF">
          <w:rPr>
            <w:noProof/>
            <w:webHidden/>
          </w:rPr>
          <w:fldChar w:fldCharType="separate"/>
        </w:r>
        <w:r w:rsidR="005027AC">
          <w:rPr>
            <w:noProof/>
            <w:webHidden/>
          </w:rPr>
          <w:t>71</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56" w:history="1">
        <w:r w:rsidR="006B55D2" w:rsidRPr="00D3786C">
          <w:rPr>
            <w:rStyle w:val="Hipercze"/>
            <w:rFonts w:cstheme="minorHAnsi"/>
            <w:noProof/>
          </w:rPr>
          <w:t xml:space="preserve">VI. </w:t>
        </w:r>
        <w:r w:rsidR="006B55D2" w:rsidRPr="00D3786C">
          <w:rPr>
            <w:rStyle w:val="Hipercze"/>
            <w:rFonts w:cstheme="minorHAnsi"/>
            <w:noProof/>
            <w:snapToGrid w:val="0"/>
          </w:rPr>
          <w:t>Przedsięwzięcia racjonalizujące użytkowanie ciepła, energii elektrycznej i paliw gazowych oraz możliwości stosowania środków poprawy efektywności energetycznej</w:t>
        </w:r>
        <w:r w:rsidR="006B55D2">
          <w:rPr>
            <w:noProof/>
            <w:webHidden/>
          </w:rPr>
          <w:tab/>
        </w:r>
        <w:r w:rsidR="00C90EEF">
          <w:rPr>
            <w:noProof/>
            <w:webHidden/>
          </w:rPr>
          <w:fldChar w:fldCharType="begin"/>
        </w:r>
        <w:r w:rsidR="006B55D2">
          <w:rPr>
            <w:noProof/>
            <w:webHidden/>
          </w:rPr>
          <w:instrText xml:space="preserve"> PAGEREF _Toc2772256 \h </w:instrText>
        </w:r>
        <w:r w:rsidR="00C90EEF">
          <w:rPr>
            <w:noProof/>
            <w:webHidden/>
          </w:rPr>
        </w:r>
        <w:r w:rsidR="00C90EEF">
          <w:rPr>
            <w:noProof/>
            <w:webHidden/>
          </w:rPr>
          <w:fldChar w:fldCharType="separate"/>
        </w:r>
        <w:r w:rsidR="005027AC">
          <w:rPr>
            <w:noProof/>
            <w:webHidden/>
          </w:rPr>
          <w:t>72</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57" w:history="1">
        <w:r w:rsidR="006B55D2" w:rsidRPr="00D3786C">
          <w:rPr>
            <w:rStyle w:val="Hipercze"/>
            <w:rFonts w:cstheme="minorHAnsi"/>
            <w:noProof/>
          </w:rPr>
          <w:t>1.Przedsięwzięcia racjonalizujące użytkowanie ciepła, energii elektrycznej i paliw gazowych</w:t>
        </w:r>
        <w:r w:rsidR="006B55D2">
          <w:rPr>
            <w:noProof/>
            <w:webHidden/>
          </w:rPr>
          <w:tab/>
        </w:r>
        <w:r w:rsidR="00C90EEF">
          <w:rPr>
            <w:noProof/>
            <w:webHidden/>
          </w:rPr>
          <w:fldChar w:fldCharType="begin"/>
        </w:r>
        <w:r w:rsidR="006B55D2">
          <w:rPr>
            <w:noProof/>
            <w:webHidden/>
          </w:rPr>
          <w:instrText xml:space="preserve"> PAGEREF _Toc2772257 \h </w:instrText>
        </w:r>
        <w:r w:rsidR="00C90EEF">
          <w:rPr>
            <w:noProof/>
            <w:webHidden/>
          </w:rPr>
        </w:r>
        <w:r w:rsidR="00C90EEF">
          <w:rPr>
            <w:noProof/>
            <w:webHidden/>
          </w:rPr>
          <w:fldChar w:fldCharType="separate"/>
        </w:r>
        <w:r w:rsidR="005027AC">
          <w:rPr>
            <w:noProof/>
            <w:webHidden/>
          </w:rPr>
          <w:t>72</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58" w:history="1">
        <w:r w:rsidR="006B55D2" w:rsidRPr="00D3786C">
          <w:rPr>
            <w:rStyle w:val="Hipercze"/>
            <w:rFonts w:cstheme="minorHAnsi"/>
            <w:noProof/>
          </w:rPr>
          <w:t>2. Możliwości stosowania środków poprawy efektywności energetycznej</w:t>
        </w:r>
        <w:r w:rsidR="006B55D2">
          <w:rPr>
            <w:noProof/>
            <w:webHidden/>
          </w:rPr>
          <w:tab/>
        </w:r>
        <w:r w:rsidR="00C90EEF">
          <w:rPr>
            <w:noProof/>
            <w:webHidden/>
          </w:rPr>
          <w:fldChar w:fldCharType="begin"/>
        </w:r>
        <w:r w:rsidR="006B55D2">
          <w:rPr>
            <w:noProof/>
            <w:webHidden/>
          </w:rPr>
          <w:instrText xml:space="preserve"> PAGEREF _Toc2772258 \h </w:instrText>
        </w:r>
        <w:r w:rsidR="00C90EEF">
          <w:rPr>
            <w:noProof/>
            <w:webHidden/>
          </w:rPr>
        </w:r>
        <w:r w:rsidR="00C90EEF">
          <w:rPr>
            <w:noProof/>
            <w:webHidden/>
          </w:rPr>
          <w:fldChar w:fldCharType="separate"/>
        </w:r>
        <w:r w:rsidR="005027AC">
          <w:rPr>
            <w:noProof/>
            <w:webHidden/>
          </w:rPr>
          <w:t>73</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59" w:history="1">
        <w:r w:rsidR="006B55D2" w:rsidRPr="00D3786C">
          <w:rPr>
            <w:rStyle w:val="Hipercze"/>
            <w:rFonts w:cstheme="minorHAnsi"/>
            <w:noProof/>
          </w:rPr>
          <w:t xml:space="preserve">VII. </w:t>
        </w:r>
        <w:r w:rsidR="006B55D2" w:rsidRPr="00D3786C">
          <w:rPr>
            <w:rStyle w:val="Hipercze"/>
            <w:rFonts w:cstheme="minorHAnsi"/>
            <w:noProof/>
            <w:snapToGrid w:val="0"/>
          </w:rPr>
          <w:t>Możliwości wykorzystania istniejących nadwyżek i lokalnych zasobów paliw i energii, z uwzględnieniem energii elektrycznej i ciepła wytwarzanych w odnawialnych źródłach energii, energii elektrycznej i ciepła użytkowego wytwarzanych w kogeneracji oraz zagospodarowania ciepła odpadowego z instalacji przemysłowych</w:t>
        </w:r>
        <w:r w:rsidR="006B55D2">
          <w:rPr>
            <w:noProof/>
            <w:webHidden/>
          </w:rPr>
          <w:tab/>
        </w:r>
        <w:r w:rsidR="00C90EEF">
          <w:rPr>
            <w:noProof/>
            <w:webHidden/>
          </w:rPr>
          <w:fldChar w:fldCharType="begin"/>
        </w:r>
        <w:r w:rsidR="006B55D2">
          <w:rPr>
            <w:noProof/>
            <w:webHidden/>
          </w:rPr>
          <w:instrText xml:space="preserve"> PAGEREF _Toc2772259 \h </w:instrText>
        </w:r>
        <w:r w:rsidR="00C90EEF">
          <w:rPr>
            <w:noProof/>
            <w:webHidden/>
          </w:rPr>
        </w:r>
        <w:r w:rsidR="00C90EEF">
          <w:rPr>
            <w:noProof/>
            <w:webHidden/>
          </w:rPr>
          <w:fldChar w:fldCharType="separate"/>
        </w:r>
        <w:r w:rsidR="005027AC">
          <w:rPr>
            <w:noProof/>
            <w:webHidden/>
          </w:rPr>
          <w:t>78</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0" w:history="1">
        <w:r w:rsidR="006B55D2" w:rsidRPr="00D3786C">
          <w:rPr>
            <w:rStyle w:val="Hipercze"/>
            <w:rFonts w:cstheme="minorHAnsi"/>
            <w:noProof/>
          </w:rPr>
          <w:t>1. Wstęp</w:t>
        </w:r>
        <w:r w:rsidR="006B55D2">
          <w:rPr>
            <w:noProof/>
            <w:webHidden/>
          </w:rPr>
          <w:tab/>
        </w:r>
        <w:r w:rsidR="00C90EEF">
          <w:rPr>
            <w:noProof/>
            <w:webHidden/>
          </w:rPr>
          <w:fldChar w:fldCharType="begin"/>
        </w:r>
        <w:r w:rsidR="006B55D2">
          <w:rPr>
            <w:noProof/>
            <w:webHidden/>
          </w:rPr>
          <w:instrText xml:space="preserve"> PAGEREF _Toc2772260 \h </w:instrText>
        </w:r>
        <w:r w:rsidR="00C90EEF">
          <w:rPr>
            <w:noProof/>
            <w:webHidden/>
          </w:rPr>
        </w:r>
        <w:r w:rsidR="00C90EEF">
          <w:rPr>
            <w:noProof/>
            <w:webHidden/>
          </w:rPr>
          <w:fldChar w:fldCharType="separate"/>
        </w:r>
        <w:r w:rsidR="005027AC">
          <w:rPr>
            <w:noProof/>
            <w:webHidden/>
          </w:rPr>
          <w:t>78</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1" w:history="1">
        <w:r w:rsidR="006B55D2" w:rsidRPr="00D3786C">
          <w:rPr>
            <w:rStyle w:val="Hipercze"/>
            <w:rFonts w:cstheme="minorHAnsi"/>
            <w:noProof/>
          </w:rPr>
          <w:t>2. Możliwości wykorzystania i zastosowania odnawialnych źródeł energii</w:t>
        </w:r>
        <w:r w:rsidR="006B55D2">
          <w:rPr>
            <w:noProof/>
            <w:webHidden/>
          </w:rPr>
          <w:tab/>
        </w:r>
        <w:r w:rsidR="00C90EEF">
          <w:rPr>
            <w:noProof/>
            <w:webHidden/>
          </w:rPr>
          <w:fldChar w:fldCharType="begin"/>
        </w:r>
        <w:r w:rsidR="006B55D2">
          <w:rPr>
            <w:noProof/>
            <w:webHidden/>
          </w:rPr>
          <w:instrText xml:space="preserve"> PAGEREF _Toc2772261 \h </w:instrText>
        </w:r>
        <w:r w:rsidR="00C90EEF">
          <w:rPr>
            <w:noProof/>
            <w:webHidden/>
          </w:rPr>
        </w:r>
        <w:r w:rsidR="00C90EEF">
          <w:rPr>
            <w:noProof/>
            <w:webHidden/>
          </w:rPr>
          <w:fldChar w:fldCharType="separate"/>
        </w:r>
        <w:r w:rsidR="005027AC">
          <w:rPr>
            <w:noProof/>
            <w:webHidden/>
          </w:rPr>
          <w:t>79</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2" w:history="1">
        <w:r w:rsidR="006B55D2" w:rsidRPr="00D3786C">
          <w:rPr>
            <w:rStyle w:val="Hipercze"/>
            <w:rFonts w:cstheme="minorHAnsi"/>
            <w:noProof/>
          </w:rPr>
          <w:t>2.1. Hydroenergetyka</w:t>
        </w:r>
        <w:r w:rsidR="006B55D2">
          <w:rPr>
            <w:noProof/>
            <w:webHidden/>
          </w:rPr>
          <w:tab/>
        </w:r>
        <w:r w:rsidR="00C90EEF">
          <w:rPr>
            <w:noProof/>
            <w:webHidden/>
          </w:rPr>
          <w:fldChar w:fldCharType="begin"/>
        </w:r>
        <w:r w:rsidR="006B55D2">
          <w:rPr>
            <w:noProof/>
            <w:webHidden/>
          </w:rPr>
          <w:instrText xml:space="preserve"> PAGEREF _Toc2772262 \h </w:instrText>
        </w:r>
        <w:r w:rsidR="00C90EEF">
          <w:rPr>
            <w:noProof/>
            <w:webHidden/>
          </w:rPr>
        </w:r>
        <w:r w:rsidR="00C90EEF">
          <w:rPr>
            <w:noProof/>
            <w:webHidden/>
          </w:rPr>
          <w:fldChar w:fldCharType="separate"/>
        </w:r>
        <w:r w:rsidR="005027AC">
          <w:rPr>
            <w:noProof/>
            <w:webHidden/>
          </w:rPr>
          <w:t>79</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3" w:history="1">
        <w:r w:rsidR="006B55D2" w:rsidRPr="00D3786C">
          <w:rPr>
            <w:rStyle w:val="Hipercze"/>
            <w:rFonts w:cstheme="minorHAnsi"/>
            <w:noProof/>
          </w:rPr>
          <w:t>2.2. Energia wiatru</w:t>
        </w:r>
        <w:r w:rsidR="006B55D2">
          <w:rPr>
            <w:noProof/>
            <w:webHidden/>
          </w:rPr>
          <w:tab/>
        </w:r>
        <w:r w:rsidR="00C90EEF">
          <w:rPr>
            <w:noProof/>
            <w:webHidden/>
          </w:rPr>
          <w:fldChar w:fldCharType="begin"/>
        </w:r>
        <w:r w:rsidR="006B55D2">
          <w:rPr>
            <w:noProof/>
            <w:webHidden/>
          </w:rPr>
          <w:instrText xml:space="preserve"> PAGEREF _Toc2772263 \h </w:instrText>
        </w:r>
        <w:r w:rsidR="00C90EEF">
          <w:rPr>
            <w:noProof/>
            <w:webHidden/>
          </w:rPr>
        </w:r>
        <w:r w:rsidR="00C90EEF">
          <w:rPr>
            <w:noProof/>
            <w:webHidden/>
          </w:rPr>
          <w:fldChar w:fldCharType="separate"/>
        </w:r>
        <w:r w:rsidR="005027AC">
          <w:rPr>
            <w:noProof/>
            <w:webHidden/>
          </w:rPr>
          <w:t>80</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4" w:history="1">
        <w:r w:rsidR="006B55D2" w:rsidRPr="00D3786C">
          <w:rPr>
            <w:rStyle w:val="Hipercze"/>
            <w:rFonts w:cstheme="minorHAnsi"/>
            <w:noProof/>
          </w:rPr>
          <w:t>2.3. Energia słoneczna</w:t>
        </w:r>
        <w:r w:rsidR="006B55D2">
          <w:rPr>
            <w:noProof/>
            <w:webHidden/>
          </w:rPr>
          <w:tab/>
        </w:r>
        <w:r w:rsidR="00C90EEF">
          <w:rPr>
            <w:noProof/>
            <w:webHidden/>
          </w:rPr>
          <w:fldChar w:fldCharType="begin"/>
        </w:r>
        <w:r w:rsidR="006B55D2">
          <w:rPr>
            <w:noProof/>
            <w:webHidden/>
          </w:rPr>
          <w:instrText xml:space="preserve"> PAGEREF _Toc2772264 \h </w:instrText>
        </w:r>
        <w:r w:rsidR="00C90EEF">
          <w:rPr>
            <w:noProof/>
            <w:webHidden/>
          </w:rPr>
        </w:r>
        <w:r w:rsidR="00C90EEF">
          <w:rPr>
            <w:noProof/>
            <w:webHidden/>
          </w:rPr>
          <w:fldChar w:fldCharType="separate"/>
        </w:r>
        <w:r w:rsidR="005027AC">
          <w:rPr>
            <w:noProof/>
            <w:webHidden/>
          </w:rPr>
          <w:t>81</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5" w:history="1">
        <w:r w:rsidR="006B55D2" w:rsidRPr="00D3786C">
          <w:rPr>
            <w:rStyle w:val="Hipercze"/>
            <w:rFonts w:cstheme="minorHAnsi"/>
            <w:noProof/>
          </w:rPr>
          <w:t>2.4. Ciepło geotermalne/ pompy ciepła</w:t>
        </w:r>
        <w:r w:rsidR="006B55D2">
          <w:rPr>
            <w:noProof/>
            <w:webHidden/>
          </w:rPr>
          <w:tab/>
        </w:r>
        <w:r w:rsidR="00C90EEF">
          <w:rPr>
            <w:noProof/>
            <w:webHidden/>
          </w:rPr>
          <w:fldChar w:fldCharType="begin"/>
        </w:r>
        <w:r w:rsidR="006B55D2">
          <w:rPr>
            <w:noProof/>
            <w:webHidden/>
          </w:rPr>
          <w:instrText xml:space="preserve"> PAGEREF _Toc2772265 \h </w:instrText>
        </w:r>
        <w:r w:rsidR="00C90EEF">
          <w:rPr>
            <w:noProof/>
            <w:webHidden/>
          </w:rPr>
        </w:r>
        <w:r w:rsidR="00C90EEF">
          <w:rPr>
            <w:noProof/>
            <w:webHidden/>
          </w:rPr>
          <w:fldChar w:fldCharType="separate"/>
        </w:r>
        <w:r w:rsidR="005027AC">
          <w:rPr>
            <w:noProof/>
            <w:webHidden/>
          </w:rPr>
          <w:t>83</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6" w:history="1">
        <w:r w:rsidR="006B55D2" w:rsidRPr="00D3786C">
          <w:rPr>
            <w:rStyle w:val="Hipercze"/>
            <w:rFonts w:cstheme="minorHAnsi"/>
            <w:noProof/>
          </w:rPr>
          <w:t>2.5. Biogaz</w:t>
        </w:r>
        <w:r w:rsidR="006B55D2">
          <w:rPr>
            <w:noProof/>
            <w:webHidden/>
          </w:rPr>
          <w:tab/>
        </w:r>
        <w:r w:rsidR="00C90EEF">
          <w:rPr>
            <w:noProof/>
            <w:webHidden/>
          </w:rPr>
          <w:fldChar w:fldCharType="begin"/>
        </w:r>
        <w:r w:rsidR="006B55D2">
          <w:rPr>
            <w:noProof/>
            <w:webHidden/>
          </w:rPr>
          <w:instrText xml:space="preserve"> PAGEREF _Toc2772266 \h </w:instrText>
        </w:r>
        <w:r w:rsidR="00C90EEF">
          <w:rPr>
            <w:noProof/>
            <w:webHidden/>
          </w:rPr>
        </w:r>
        <w:r w:rsidR="00C90EEF">
          <w:rPr>
            <w:noProof/>
            <w:webHidden/>
          </w:rPr>
          <w:fldChar w:fldCharType="separate"/>
        </w:r>
        <w:r w:rsidR="005027AC">
          <w:rPr>
            <w:noProof/>
            <w:webHidden/>
          </w:rPr>
          <w:t>84</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7" w:history="1">
        <w:r w:rsidR="006B55D2" w:rsidRPr="00D3786C">
          <w:rPr>
            <w:rStyle w:val="Hipercze"/>
            <w:rFonts w:cstheme="minorHAnsi"/>
            <w:noProof/>
          </w:rPr>
          <w:t>2.6. Biomasa</w:t>
        </w:r>
        <w:r w:rsidR="006B55D2">
          <w:rPr>
            <w:noProof/>
            <w:webHidden/>
          </w:rPr>
          <w:tab/>
        </w:r>
        <w:r w:rsidR="00C90EEF">
          <w:rPr>
            <w:noProof/>
            <w:webHidden/>
          </w:rPr>
          <w:fldChar w:fldCharType="begin"/>
        </w:r>
        <w:r w:rsidR="006B55D2">
          <w:rPr>
            <w:noProof/>
            <w:webHidden/>
          </w:rPr>
          <w:instrText xml:space="preserve"> PAGEREF _Toc2772267 \h </w:instrText>
        </w:r>
        <w:r w:rsidR="00C90EEF">
          <w:rPr>
            <w:noProof/>
            <w:webHidden/>
          </w:rPr>
        </w:r>
        <w:r w:rsidR="00C90EEF">
          <w:rPr>
            <w:noProof/>
            <w:webHidden/>
          </w:rPr>
          <w:fldChar w:fldCharType="separate"/>
        </w:r>
        <w:r w:rsidR="005027AC">
          <w:rPr>
            <w:noProof/>
            <w:webHidden/>
          </w:rPr>
          <w:t>86</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8" w:history="1">
        <w:r w:rsidR="006B55D2" w:rsidRPr="00D3786C">
          <w:rPr>
            <w:rStyle w:val="Hipercze"/>
            <w:rFonts w:cstheme="minorHAnsi"/>
            <w:noProof/>
          </w:rPr>
          <w:t>2.7. Wytwarzanie energii w skojarzeniu</w:t>
        </w:r>
        <w:r w:rsidR="006B55D2">
          <w:rPr>
            <w:noProof/>
            <w:webHidden/>
          </w:rPr>
          <w:tab/>
        </w:r>
        <w:r w:rsidR="00C90EEF">
          <w:rPr>
            <w:noProof/>
            <w:webHidden/>
          </w:rPr>
          <w:fldChar w:fldCharType="begin"/>
        </w:r>
        <w:r w:rsidR="006B55D2">
          <w:rPr>
            <w:noProof/>
            <w:webHidden/>
          </w:rPr>
          <w:instrText xml:space="preserve"> PAGEREF _Toc2772268 \h </w:instrText>
        </w:r>
        <w:r w:rsidR="00C90EEF">
          <w:rPr>
            <w:noProof/>
            <w:webHidden/>
          </w:rPr>
        </w:r>
        <w:r w:rsidR="00C90EEF">
          <w:rPr>
            <w:noProof/>
            <w:webHidden/>
          </w:rPr>
          <w:fldChar w:fldCharType="separate"/>
        </w:r>
        <w:r w:rsidR="005027AC">
          <w:rPr>
            <w:noProof/>
            <w:webHidden/>
          </w:rPr>
          <w:t>87</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69" w:history="1">
        <w:r w:rsidR="006B55D2" w:rsidRPr="00D3786C">
          <w:rPr>
            <w:rStyle w:val="Hipercze"/>
            <w:rFonts w:cstheme="minorHAnsi"/>
            <w:noProof/>
          </w:rPr>
          <w:t>2.8. Podsumowanie</w:t>
        </w:r>
        <w:r w:rsidR="006B55D2">
          <w:rPr>
            <w:noProof/>
            <w:webHidden/>
          </w:rPr>
          <w:tab/>
        </w:r>
        <w:r w:rsidR="00C90EEF">
          <w:rPr>
            <w:noProof/>
            <w:webHidden/>
          </w:rPr>
          <w:fldChar w:fldCharType="begin"/>
        </w:r>
        <w:r w:rsidR="006B55D2">
          <w:rPr>
            <w:noProof/>
            <w:webHidden/>
          </w:rPr>
          <w:instrText xml:space="preserve"> PAGEREF _Toc2772269 \h </w:instrText>
        </w:r>
        <w:r w:rsidR="00C90EEF">
          <w:rPr>
            <w:noProof/>
            <w:webHidden/>
          </w:rPr>
        </w:r>
        <w:r w:rsidR="00C90EEF">
          <w:rPr>
            <w:noProof/>
            <w:webHidden/>
          </w:rPr>
          <w:fldChar w:fldCharType="separate"/>
        </w:r>
        <w:r w:rsidR="005027AC">
          <w:rPr>
            <w:noProof/>
            <w:webHidden/>
          </w:rPr>
          <w:t>87</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70" w:history="1">
        <w:r w:rsidR="006B55D2" w:rsidRPr="00D3786C">
          <w:rPr>
            <w:rStyle w:val="Hipercze"/>
            <w:noProof/>
          </w:rPr>
          <w:t>3. Możliwości finansowania i wdrażania OZE i efektywności energetycznej</w:t>
        </w:r>
        <w:r w:rsidR="006B55D2">
          <w:rPr>
            <w:noProof/>
            <w:webHidden/>
          </w:rPr>
          <w:tab/>
        </w:r>
        <w:r w:rsidR="00C90EEF">
          <w:rPr>
            <w:noProof/>
            <w:webHidden/>
          </w:rPr>
          <w:fldChar w:fldCharType="begin"/>
        </w:r>
        <w:r w:rsidR="006B55D2">
          <w:rPr>
            <w:noProof/>
            <w:webHidden/>
          </w:rPr>
          <w:instrText xml:space="preserve"> PAGEREF _Toc2772270 \h </w:instrText>
        </w:r>
        <w:r w:rsidR="00C90EEF">
          <w:rPr>
            <w:noProof/>
            <w:webHidden/>
          </w:rPr>
        </w:r>
        <w:r w:rsidR="00C90EEF">
          <w:rPr>
            <w:noProof/>
            <w:webHidden/>
          </w:rPr>
          <w:fldChar w:fldCharType="separate"/>
        </w:r>
        <w:r w:rsidR="005027AC">
          <w:rPr>
            <w:noProof/>
            <w:webHidden/>
          </w:rPr>
          <w:t>88</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71" w:history="1">
        <w:r w:rsidR="006B55D2" w:rsidRPr="00D3786C">
          <w:rPr>
            <w:rStyle w:val="Hipercze"/>
            <w:rFonts w:cstheme="minorHAnsi"/>
            <w:noProof/>
          </w:rPr>
          <w:t>VIII. Współpraca z innymi gminami</w:t>
        </w:r>
        <w:r w:rsidR="006B55D2">
          <w:rPr>
            <w:noProof/>
            <w:webHidden/>
          </w:rPr>
          <w:tab/>
        </w:r>
        <w:r w:rsidR="00C90EEF">
          <w:rPr>
            <w:noProof/>
            <w:webHidden/>
          </w:rPr>
          <w:fldChar w:fldCharType="begin"/>
        </w:r>
        <w:r w:rsidR="006B55D2">
          <w:rPr>
            <w:noProof/>
            <w:webHidden/>
          </w:rPr>
          <w:instrText xml:space="preserve"> PAGEREF _Toc2772271 \h </w:instrText>
        </w:r>
        <w:r w:rsidR="00C90EEF">
          <w:rPr>
            <w:noProof/>
            <w:webHidden/>
          </w:rPr>
        </w:r>
        <w:r w:rsidR="00C90EEF">
          <w:rPr>
            <w:noProof/>
            <w:webHidden/>
          </w:rPr>
          <w:fldChar w:fldCharType="separate"/>
        </w:r>
        <w:r w:rsidR="005027AC">
          <w:rPr>
            <w:noProof/>
            <w:webHidden/>
          </w:rPr>
          <w:t>90</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72" w:history="1">
        <w:r w:rsidR="006B55D2" w:rsidRPr="00D3786C">
          <w:rPr>
            <w:rStyle w:val="Hipercze"/>
            <w:rFonts w:cstheme="minorHAnsi"/>
            <w:noProof/>
          </w:rPr>
          <w:t>IX. Podsumowanie, wnioski, zalecenia</w:t>
        </w:r>
        <w:r w:rsidR="006B55D2">
          <w:rPr>
            <w:noProof/>
            <w:webHidden/>
          </w:rPr>
          <w:tab/>
        </w:r>
        <w:r w:rsidR="00C90EEF">
          <w:rPr>
            <w:noProof/>
            <w:webHidden/>
          </w:rPr>
          <w:fldChar w:fldCharType="begin"/>
        </w:r>
        <w:r w:rsidR="006B55D2">
          <w:rPr>
            <w:noProof/>
            <w:webHidden/>
          </w:rPr>
          <w:instrText xml:space="preserve"> PAGEREF _Toc2772272 \h </w:instrText>
        </w:r>
        <w:r w:rsidR="00C90EEF">
          <w:rPr>
            <w:noProof/>
            <w:webHidden/>
          </w:rPr>
        </w:r>
        <w:r w:rsidR="00C90EEF">
          <w:rPr>
            <w:noProof/>
            <w:webHidden/>
          </w:rPr>
          <w:fldChar w:fldCharType="separate"/>
        </w:r>
        <w:r w:rsidR="005027AC">
          <w:rPr>
            <w:noProof/>
            <w:webHidden/>
          </w:rPr>
          <w:t>91</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73" w:history="1">
        <w:r w:rsidR="006B55D2" w:rsidRPr="00D3786C">
          <w:rPr>
            <w:rStyle w:val="Hipercze"/>
            <w:rFonts w:cstheme="minorHAnsi"/>
            <w:noProof/>
          </w:rPr>
          <w:t>1. Stan środowiska naturalnego – jakość powietrza</w:t>
        </w:r>
        <w:r w:rsidR="006B55D2">
          <w:rPr>
            <w:noProof/>
            <w:webHidden/>
          </w:rPr>
          <w:tab/>
        </w:r>
        <w:r w:rsidR="00C90EEF">
          <w:rPr>
            <w:noProof/>
            <w:webHidden/>
          </w:rPr>
          <w:fldChar w:fldCharType="begin"/>
        </w:r>
        <w:r w:rsidR="006B55D2">
          <w:rPr>
            <w:noProof/>
            <w:webHidden/>
          </w:rPr>
          <w:instrText xml:space="preserve"> PAGEREF _Toc2772273 \h </w:instrText>
        </w:r>
        <w:r w:rsidR="00C90EEF">
          <w:rPr>
            <w:noProof/>
            <w:webHidden/>
          </w:rPr>
        </w:r>
        <w:r w:rsidR="00C90EEF">
          <w:rPr>
            <w:noProof/>
            <w:webHidden/>
          </w:rPr>
          <w:fldChar w:fldCharType="separate"/>
        </w:r>
        <w:r w:rsidR="005027AC">
          <w:rPr>
            <w:noProof/>
            <w:webHidden/>
          </w:rPr>
          <w:t>91</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74" w:history="1">
        <w:r w:rsidR="006B55D2" w:rsidRPr="00D3786C">
          <w:rPr>
            <w:rStyle w:val="Hipercze"/>
            <w:rFonts w:cstheme="minorHAnsi"/>
            <w:noProof/>
          </w:rPr>
          <w:t>2. Zaopatrzenie w ciepło</w:t>
        </w:r>
        <w:r w:rsidR="006B55D2">
          <w:rPr>
            <w:noProof/>
            <w:webHidden/>
          </w:rPr>
          <w:tab/>
        </w:r>
        <w:r w:rsidR="00C90EEF">
          <w:rPr>
            <w:noProof/>
            <w:webHidden/>
          </w:rPr>
          <w:fldChar w:fldCharType="begin"/>
        </w:r>
        <w:r w:rsidR="006B55D2">
          <w:rPr>
            <w:noProof/>
            <w:webHidden/>
          </w:rPr>
          <w:instrText xml:space="preserve"> PAGEREF _Toc2772274 \h </w:instrText>
        </w:r>
        <w:r w:rsidR="00C90EEF">
          <w:rPr>
            <w:noProof/>
            <w:webHidden/>
          </w:rPr>
        </w:r>
        <w:r w:rsidR="00C90EEF">
          <w:rPr>
            <w:noProof/>
            <w:webHidden/>
          </w:rPr>
          <w:fldChar w:fldCharType="separate"/>
        </w:r>
        <w:r w:rsidR="005027AC">
          <w:rPr>
            <w:noProof/>
            <w:webHidden/>
          </w:rPr>
          <w:t>95</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75" w:history="1">
        <w:r w:rsidR="006B55D2" w:rsidRPr="00D3786C">
          <w:rPr>
            <w:rStyle w:val="Hipercze"/>
            <w:rFonts w:cstheme="minorHAnsi"/>
            <w:noProof/>
          </w:rPr>
          <w:t>3. Zaopatrzenie w energię elektryczną</w:t>
        </w:r>
        <w:r w:rsidR="006B55D2">
          <w:rPr>
            <w:noProof/>
            <w:webHidden/>
          </w:rPr>
          <w:tab/>
        </w:r>
        <w:r w:rsidR="00C90EEF">
          <w:rPr>
            <w:noProof/>
            <w:webHidden/>
          </w:rPr>
          <w:fldChar w:fldCharType="begin"/>
        </w:r>
        <w:r w:rsidR="006B55D2">
          <w:rPr>
            <w:noProof/>
            <w:webHidden/>
          </w:rPr>
          <w:instrText xml:space="preserve"> PAGEREF _Toc2772275 \h </w:instrText>
        </w:r>
        <w:r w:rsidR="00C90EEF">
          <w:rPr>
            <w:noProof/>
            <w:webHidden/>
          </w:rPr>
        </w:r>
        <w:r w:rsidR="00C90EEF">
          <w:rPr>
            <w:noProof/>
            <w:webHidden/>
          </w:rPr>
          <w:fldChar w:fldCharType="separate"/>
        </w:r>
        <w:r w:rsidR="005027AC">
          <w:rPr>
            <w:noProof/>
            <w:webHidden/>
          </w:rPr>
          <w:t>95</w:t>
        </w:r>
        <w:r w:rsidR="00C90EEF">
          <w:rPr>
            <w:noProof/>
            <w:webHidden/>
          </w:rPr>
          <w:fldChar w:fldCharType="end"/>
        </w:r>
      </w:hyperlink>
    </w:p>
    <w:p w:rsidR="006B55D2" w:rsidRDefault="000D2D82">
      <w:pPr>
        <w:pStyle w:val="Spistreci2"/>
        <w:tabs>
          <w:tab w:val="right" w:leader="dot" w:pos="9060"/>
        </w:tabs>
        <w:rPr>
          <w:rFonts w:asciiTheme="minorHAnsi" w:eastAsiaTheme="minorEastAsia" w:hAnsiTheme="minorHAnsi" w:cstheme="minorBidi"/>
          <w:smallCaps w:val="0"/>
          <w:noProof/>
          <w:sz w:val="22"/>
          <w:szCs w:val="22"/>
        </w:rPr>
      </w:pPr>
      <w:hyperlink w:anchor="_Toc2772276" w:history="1">
        <w:r w:rsidR="006B55D2" w:rsidRPr="00D3786C">
          <w:rPr>
            <w:rStyle w:val="Hipercze"/>
            <w:rFonts w:cstheme="minorHAnsi"/>
            <w:noProof/>
          </w:rPr>
          <w:t>4. Zaopatrzenie w gaz</w:t>
        </w:r>
        <w:r w:rsidR="006B55D2">
          <w:rPr>
            <w:noProof/>
            <w:webHidden/>
          </w:rPr>
          <w:tab/>
        </w:r>
        <w:r w:rsidR="00C90EEF">
          <w:rPr>
            <w:noProof/>
            <w:webHidden/>
          </w:rPr>
          <w:fldChar w:fldCharType="begin"/>
        </w:r>
        <w:r w:rsidR="006B55D2">
          <w:rPr>
            <w:noProof/>
            <w:webHidden/>
          </w:rPr>
          <w:instrText xml:space="preserve"> PAGEREF _Toc2772276 \h </w:instrText>
        </w:r>
        <w:r w:rsidR="00C90EEF">
          <w:rPr>
            <w:noProof/>
            <w:webHidden/>
          </w:rPr>
        </w:r>
        <w:r w:rsidR="00C90EEF">
          <w:rPr>
            <w:noProof/>
            <w:webHidden/>
          </w:rPr>
          <w:fldChar w:fldCharType="separate"/>
        </w:r>
        <w:r w:rsidR="005027AC">
          <w:rPr>
            <w:noProof/>
            <w:webHidden/>
          </w:rPr>
          <w:t>96</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77" w:history="1">
        <w:r w:rsidR="006B55D2" w:rsidRPr="00D3786C">
          <w:rPr>
            <w:rStyle w:val="Hipercze"/>
            <w:rFonts w:cstheme="minorHAnsi"/>
            <w:noProof/>
          </w:rPr>
          <w:t>X. Wykaz wykorzystanych materiałów</w:t>
        </w:r>
        <w:r w:rsidR="006B55D2">
          <w:rPr>
            <w:noProof/>
            <w:webHidden/>
          </w:rPr>
          <w:tab/>
        </w:r>
        <w:r w:rsidR="00C90EEF">
          <w:rPr>
            <w:noProof/>
            <w:webHidden/>
          </w:rPr>
          <w:fldChar w:fldCharType="begin"/>
        </w:r>
        <w:r w:rsidR="006B55D2">
          <w:rPr>
            <w:noProof/>
            <w:webHidden/>
          </w:rPr>
          <w:instrText xml:space="preserve"> PAGEREF _Toc2772277 \h </w:instrText>
        </w:r>
        <w:r w:rsidR="00C90EEF">
          <w:rPr>
            <w:noProof/>
            <w:webHidden/>
          </w:rPr>
        </w:r>
        <w:r w:rsidR="00C90EEF">
          <w:rPr>
            <w:noProof/>
            <w:webHidden/>
          </w:rPr>
          <w:fldChar w:fldCharType="separate"/>
        </w:r>
        <w:r w:rsidR="005027AC">
          <w:rPr>
            <w:noProof/>
            <w:webHidden/>
          </w:rPr>
          <w:t>98</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78" w:history="1">
        <w:r w:rsidR="006B55D2" w:rsidRPr="00D3786C">
          <w:rPr>
            <w:rStyle w:val="Hipercze"/>
            <w:rFonts w:cstheme="minorHAnsi"/>
            <w:noProof/>
          </w:rPr>
          <w:t>XI. Mapa Gminy Besko</w:t>
        </w:r>
        <w:r w:rsidR="006B55D2">
          <w:rPr>
            <w:noProof/>
            <w:webHidden/>
          </w:rPr>
          <w:tab/>
        </w:r>
        <w:r w:rsidR="00C90EEF">
          <w:rPr>
            <w:noProof/>
            <w:webHidden/>
          </w:rPr>
          <w:fldChar w:fldCharType="begin"/>
        </w:r>
        <w:r w:rsidR="006B55D2">
          <w:rPr>
            <w:noProof/>
            <w:webHidden/>
          </w:rPr>
          <w:instrText xml:space="preserve"> PAGEREF _Toc2772278 \h </w:instrText>
        </w:r>
        <w:r w:rsidR="00C90EEF">
          <w:rPr>
            <w:noProof/>
            <w:webHidden/>
          </w:rPr>
        </w:r>
        <w:r w:rsidR="00C90EEF">
          <w:rPr>
            <w:noProof/>
            <w:webHidden/>
          </w:rPr>
          <w:fldChar w:fldCharType="separate"/>
        </w:r>
        <w:r w:rsidR="005027AC">
          <w:rPr>
            <w:noProof/>
            <w:webHidden/>
          </w:rPr>
          <w:t>100</w:t>
        </w:r>
        <w:r w:rsidR="00C90EEF">
          <w:rPr>
            <w:noProof/>
            <w:webHidden/>
          </w:rPr>
          <w:fldChar w:fldCharType="end"/>
        </w:r>
      </w:hyperlink>
    </w:p>
    <w:p w:rsidR="006B55D2" w:rsidRDefault="000D2D82">
      <w:pPr>
        <w:pStyle w:val="Spistreci1"/>
        <w:tabs>
          <w:tab w:val="right" w:leader="dot" w:pos="9060"/>
        </w:tabs>
        <w:rPr>
          <w:rFonts w:asciiTheme="minorHAnsi" w:eastAsiaTheme="minorEastAsia" w:hAnsiTheme="minorHAnsi" w:cstheme="minorBidi"/>
          <w:b w:val="0"/>
          <w:bCs w:val="0"/>
          <w:caps w:val="0"/>
          <w:noProof/>
          <w:sz w:val="22"/>
          <w:szCs w:val="22"/>
        </w:rPr>
      </w:pPr>
      <w:hyperlink w:anchor="_Toc2772279" w:history="1">
        <w:r w:rsidR="006B55D2" w:rsidRPr="00D3786C">
          <w:rPr>
            <w:rStyle w:val="Hipercze"/>
            <w:rFonts w:cstheme="minorHAnsi"/>
            <w:noProof/>
          </w:rPr>
          <w:t>XII. Załączniki</w:t>
        </w:r>
        <w:r w:rsidR="006B55D2">
          <w:rPr>
            <w:noProof/>
            <w:webHidden/>
          </w:rPr>
          <w:tab/>
        </w:r>
        <w:r w:rsidR="00C90EEF">
          <w:rPr>
            <w:noProof/>
            <w:webHidden/>
          </w:rPr>
          <w:fldChar w:fldCharType="begin"/>
        </w:r>
        <w:r w:rsidR="006B55D2">
          <w:rPr>
            <w:noProof/>
            <w:webHidden/>
          </w:rPr>
          <w:instrText xml:space="preserve"> PAGEREF _Toc2772279 \h </w:instrText>
        </w:r>
        <w:r w:rsidR="00C90EEF">
          <w:rPr>
            <w:noProof/>
            <w:webHidden/>
          </w:rPr>
        </w:r>
        <w:r w:rsidR="00C90EEF">
          <w:rPr>
            <w:noProof/>
            <w:webHidden/>
          </w:rPr>
          <w:fldChar w:fldCharType="separate"/>
        </w:r>
        <w:r w:rsidR="005027AC">
          <w:rPr>
            <w:noProof/>
            <w:webHidden/>
          </w:rPr>
          <w:t>101</w:t>
        </w:r>
        <w:r w:rsidR="00C90EEF">
          <w:rPr>
            <w:noProof/>
            <w:webHidden/>
          </w:rPr>
          <w:fldChar w:fldCharType="end"/>
        </w:r>
      </w:hyperlink>
    </w:p>
    <w:p w:rsidR="00A43C8D" w:rsidRPr="00437EA1" w:rsidRDefault="00C90EEF" w:rsidP="005B6CA4">
      <w:pPr>
        <w:spacing w:line="300" w:lineRule="exact"/>
        <w:rPr>
          <w:rFonts w:asciiTheme="minorHAnsi" w:hAnsiTheme="minorHAnsi" w:cstheme="minorHAnsi"/>
          <w:highlight w:val="yellow"/>
        </w:rPr>
      </w:pPr>
      <w:r w:rsidRPr="00437EA1">
        <w:rPr>
          <w:rFonts w:asciiTheme="minorHAnsi" w:hAnsiTheme="minorHAnsi" w:cstheme="minorHAnsi"/>
          <w:b/>
          <w:bCs/>
          <w:noProof/>
          <w:spacing w:val="4"/>
          <w:highlight w:val="yellow"/>
        </w:rPr>
        <w:fldChar w:fldCharType="end"/>
      </w:r>
    </w:p>
    <w:p w:rsidR="00482DA4" w:rsidRPr="00437EA1" w:rsidRDefault="00482DA4" w:rsidP="003E4EB1">
      <w:pPr>
        <w:pStyle w:val="Tekstpodstawowy2"/>
        <w:tabs>
          <w:tab w:val="right" w:leader="dot" w:pos="9072"/>
        </w:tabs>
        <w:spacing w:line="300" w:lineRule="exact"/>
        <w:rPr>
          <w:rFonts w:asciiTheme="minorHAnsi" w:hAnsiTheme="minorHAnsi" w:cstheme="minorHAnsi"/>
          <w:highlight w:val="yellow"/>
        </w:rPr>
        <w:sectPr w:rsidR="00482DA4" w:rsidRPr="00437EA1" w:rsidSect="00482DA4">
          <w:pgSz w:w="11906" w:h="16838" w:code="9"/>
          <w:pgMar w:top="1418" w:right="1418" w:bottom="1418" w:left="1418" w:header="709" w:footer="709" w:gutter="0"/>
          <w:pgNumType w:start="2"/>
          <w:cols w:space="708"/>
          <w:titlePg/>
          <w:docGrid w:linePitch="360"/>
        </w:sectPr>
      </w:pPr>
    </w:p>
    <w:p w:rsidR="006B55D2" w:rsidRPr="006B55D2" w:rsidRDefault="006B55D2" w:rsidP="006B55D2">
      <w:pPr>
        <w:pStyle w:val="Spisilustracji"/>
        <w:tabs>
          <w:tab w:val="right" w:leader="dot" w:pos="9060"/>
        </w:tabs>
        <w:ind w:left="993" w:hanging="993"/>
        <w:jc w:val="center"/>
        <w:rPr>
          <w:rFonts w:asciiTheme="minorHAnsi" w:hAnsiTheme="minorHAnsi" w:cstheme="minorHAnsi"/>
          <w:b/>
        </w:rPr>
      </w:pPr>
      <w:bookmarkStart w:id="2" w:name="_Toc264011550"/>
      <w:r w:rsidRPr="006B55D2">
        <w:rPr>
          <w:rFonts w:asciiTheme="minorHAnsi" w:hAnsiTheme="minorHAnsi" w:cstheme="minorHAnsi"/>
          <w:b/>
        </w:rPr>
        <w:lastRenderedPageBreak/>
        <w:t>Spis tabel</w:t>
      </w:r>
    </w:p>
    <w:p w:rsidR="00A029AA" w:rsidRPr="00A029AA" w:rsidRDefault="00C90EEF">
      <w:pPr>
        <w:pStyle w:val="Spisilustracji"/>
        <w:tabs>
          <w:tab w:val="right" w:leader="dot" w:pos="9060"/>
        </w:tabs>
        <w:rPr>
          <w:rFonts w:asciiTheme="minorHAnsi" w:eastAsiaTheme="minorEastAsia" w:hAnsiTheme="minorHAnsi" w:cstheme="minorBidi"/>
          <w:noProof/>
          <w:spacing w:val="0"/>
          <w:sz w:val="22"/>
          <w:szCs w:val="22"/>
        </w:rPr>
      </w:pPr>
      <w:r w:rsidRPr="00A029AA">
        <w:rPr>
          <w:rFonts w:asciiTheme="minorHAnsi" w:hAnsiTheme="minorHAnsi" w:cstheme="minorHAnsi"/>
          <w:sz w:val="22"/>
          <w:szCs w:val="22"/>
        </w:rPr>
        <w:fldChar w:fldCharType="begin"/>
      </w:r>
      <w:r w:rsidR="006B55D2" w:rsidRPr="00A029AA">
        <w:rPr>
          <w:rFonts w:asciiTheme="minorHAnsi" w:hAnsiTheme="minorHAnsi" w:cstheme="minorHAnsi"/>
          <w:sz w:val="22"/>
          <w:szCs w:val="22"/>
        </w:rPr>
        <w:instrText xml:space="preserve"> TOC \h \z \c "Tabela" </w:instrText>
      </w:r>
      <w:r w:rsidRPr="00A029AA">
        <w:rPr>
          <w:rFonts w:asciiTheme="minorHAnsi" w:hAnsiTheme="minorHAnsi" w:cstheme="minorHAnsi"/>
          <w:sz w:val="22"/>
          <w:szCs w:val="22"/>
        </w:rPr>
        <w:fldChar w:fldCharType="separate"/>
      </w:r>
      <w:hyperlink w:anchor="_Toc7075504" w:history="1">
        <w:r w:rsidR="00A029AA" w:rsidRPr="00A029AA">
          <w:rPr>
            <w:rStyle w:val="Hipercze"/>
            <w:noProof/>
            <w:sz w:val="22"/>
            <w:szCs w:val="22"/>
          </w:rPr>
          <w:t>Tabela 1. Powierzchnia gruntów na terenie gminy Besko</w:t>
        </w:r>
        <w:r w:rsidR="00A029AA" w:rsidRPr="00A029AA">
          <w:rPr>
            <w:noProof/>
            <w:webHidden/>
            <w:sz w:val="22"/>
            <w:szCs w:val="22"/>
          </w:rPr>
          <w:tab/>
        </w:r>
        <w:r w:rsidRPr="00A029AA">
          <w:rPr>
            <w:noProof/>
            <w:webHidden/>
            <w:sz w:val="22"/>
            <w:szCs w:val="22"/>
          </w:rPr>
          <w:fldChar w:fldCharType="begin"/>
        </w:r>
        <w:r w:rsidR="00A029AA" w:rsidRPr="00A029AA">
          <w:rPr>
            <w:noProof/>
            <w:webHidden/>
            <w:sz w:val="22"/>
            <w:szCs w:val="22"/>
          </w:rPr>
          <w:instrText xml:space="preserve"> PAGEREF _Toc7075504 \h </w:instrText>
        </w:r>
        <w:r w:rsidRPr="00A029AA">
          <w:rPr>
            <w:noProof/>
            <w:webHidden/>
            <w:sz w:val="22"/>
            <w:szCs w:val="22"/>
          </w:rPr>
        </w:r>
        <w:r w:rsidRPr="00A029AA">
          <w:rPr>
            <w:noProof/>
            <w:webHidden/>
            <w:sz w:val="22"/>
            <w:szCs w:val="22"/>
          </w:rPr>
          <w:fldChar w:fldCharType="separate"/>
        </w:r>
        <w:r w:rsidR="005027AC">
          <w:rPr>
            <w:noProof/>
            <w:webHidden/>
            <w:sz w:val="22"/>
            <w:szCs w:val="22"/>
          </w:rPr>
          <w:t>24</w:t>
        </w:r>
        <w:r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05" w:history="1">
        <w:r w:rsidR="00A029AA" w:rsidRPr="00A029AA">
          <w:rPr>
            <w:rStyle w:val="Hipercze"/>
            <w:noProof/>
            <w:sz w:val="22"/>
            <w:szCs w:val="22"/>
          </w:rPr>
          <w:t>Tabela 2. Obszary cenne przyrodniczo na terenie gminy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_Toc7075505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25</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06" w:history="1">
        <w:r w:rsidR="00A029AA" w:rsidRPr="00A029AA">
          <w:rPr>
            <w:rStyle w:val="Hipercze"/>
            <w:noProof/>
            <w:sz w:val="22"/>
            <w:szCs w:val="22"/>
          </w:rPr>
          <w:t xml:space="preserve">Tabela 3. </w:t>
        </w:r>
        <w:r w:rsidR="00A029AA" w:rsidRPr="00A029AA">
          <w:rPr>
            <w:rStyle w:val="Hipercze"/>
            <w:rFonts w:cstheme="minorHAnsi"/>
            <w:noProof/>
            <w:sz w:val="22"/>
            <w:szCs w:val="22"/>
          </w:rPr>
          <w:t xml:space="preserve">Struktura ludności gminy, według ekonomicznej grupy wieku - </w:t>
        </w:r>
        <w:r w:rsidR="00A029AA" w:rsidRPr="00A029AA">
          <w:rPr>
            <w:rStyle w:val="Hipercze"/>
            <w:noProof/>
            <w:sz w:val="22"/>
            <w:szCs w:val="22"/>
          </w:rPr>
          <w:t>wskaźniki % w 2011 rok i w 2017 roku (GUS, www.stat.gov.pl)</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_Toc7075506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27</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07" w:history="1">
        <w:r w:rsidR="00A029AA" w:rsidRPr="00A029AA">
          <w:rPr>
            <w:rStyle w:val="Hipercze"/>
            <w:noProof/>
            <w:sz w:val="22"/>
            <w:szCs w:val="22"/>
          </w:rPr>
          <w:t>Tabela 4. Ruch naturalny ludności w latach 2011-2017 (GUS, www.stat.gov.pl)</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_Toc7075507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28</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08" w:history="1">
        <w:r w:rsidR="00A029AA" w:rsidRPr="00A029AA">
          <w:rPr>
            <w:rStyle w:val="Hipercze"/>
            <w:noProof/>
            <w:sz w:val="22"/>
            <w:szCs w:val="22"/>
          </w:rPr>
          <w:t>Tabela 5. Migracje ludności na pobyt stały w latach 2011-2017 (GUS, www.stat.gov.pl)</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_Toc7075508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28</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09" w:history="1">
        <w:r w:rsidR="00A029AA" w:rsidRPr="00A029AA">
          <w:rPr>
            <w:rStyle w:val="Hipercze"/>
            <w:noProof/>
            <w:sz w:val="22"/>
            <w:szCs w:val="22"/>
          </w:rPr>
          <w:t xml:space="preserve">Tabela 6. </w:t>
        </w:r>
        <w:r w:rsidR="00A029AA" w:rsidRPr="00A029AA">
          <w:rPr>
            <w:rStyle w:val="Hipercze"/>
            <w:rFonts w:cstheme="minorHAnsi"/>
            <w:noProof/>
            <w:sz w:val="22"/>
            <w:szCs w:val="22"/>
          </w:rPr>
          <w:t xml:space="preserve">Zmiany stanu zaludnienia gminy Besko w latach 2011-2017 </w:t>
        </w:r>
        <w:r w:rsidR="00A029AA" w:rsidRPr="00A029AA">
          <w:rPr>
            <w:rStyle w:val="Hipercze"/>
            <w:noProof/>
            <w:sz w:val="22"/>
            <w:szCs w:val="22"/>
          </w:rPr>
          <w:t>(GUS, www.stat.gov.pl)</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_Toc7075509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29</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0" w:history="1">
        <w:r w:rsidR="00A029AA" w:rsidRPr="00A029AA">
          <w:rPr>
            <w:rStyle w:val="Hipercze"/>
            <w:noProof/>
            <w:sz w:val="22"/>
            <w:szCs w:val="22"/>
          </w:rPr>
          <w:t>Tabela 7. Prognoza liczby ludności do 2034 roku – gmina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_Toc7075510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29</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1" w:history="1">
        <w:r w:rsidR="00A029AA" w:rsidRPr="00A029AA">
          <w:rPr>
            <w:rStyle w:val="Hipercze"/>
            <w:noProof/>
            <w:sz w:val="22"/>
            <w:szCs w:val="22"/>
          </w:rPr>
          <w:t>Tabela 8. Standardy warunków mieszkaniowych według wartości średniej w roku 2011  i w roku 2017 – tabela porównawcza (GUS, www.stat.gov.pl)</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_Toc7075511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30</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2" w:history="1">
        <w:r w:rsidR="00A029AA" w:rsidRPr="00A029AA">
          <w:rPr>
            <w:rStyle w:val="Hipercze"/>
            <w:noProof/>
            <w:sz w:val="22"/>
            <w:szCs w:val="22"/>
          </w:rPr>
          <w:t>Tabela 9. Zabudowa mieszkaniowa według okresu budowy</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_Toc7075512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31</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3" w:history="1">
        <w:r w:rsidR="00A029AA" w:rsidRPr="00A029AA">
          <w:rPr>
            <w:rStyle w:val="Hipercze"/>
            <w:noProof/>
            <w:sz w:val="22"/>
            <w:szCs w:val="22"/>
          </w:rPr>
          <w:t>Tabela 10. Budynki niemieszkalne na terenie gminy Besko, oddane do użytkowania w latach 2018 - 2015</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_Toc7075513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34</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4" w:history="1">
        <w:r w:rsidR="00A029AA" w:rsidRPr="00A029AA">
          <w:rPr>
            <w:rStyle w:val="Hipercze"/>
            <w:noProof/>
            <w:sz w:val="22"/>
            <w:szCs w:val="22"/>
          </w:rPr>
          <w:t>Tabela 11. Charakterystyka oczyszczalni ścieków w miejscowości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_Toc7075514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34</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5" w:history="1">
        <w:r w:rsidR="00A029AA" w:rsidRPr="00A029AA">
          <w:rPr>
            <w:rStyle w:val="Hipercze"/>
            <w:noProof/>
            <w:sz w:val="22"/>
            <w:szCs w:val="22"/>
          </w:rPr>
          <w:t>Tabela 12. Charakterystyka gospodarki odpadami – w zakresie zebranych odpadów komunalnych w 2017 roku</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_Toc7075515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35</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6" w:history="1">
        <w:r w:rsidR="00A029AA" w:rsidRPr="00A029AA">
          <w:rPr>
            <w:rStyle w:val="Hipercze"/>
            <w:noProof/>
            <w:sz w:val="22"/>
            <w:szCs w:val="22"/>
          </w:rPr>
          <w:t>Tabela 13. Liczba podmiotów gospodarczych według sekcji Polskiej Klasyfikacji Gospodarczej (PKD 2007) w 2017r.</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_Toc7075516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36</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7" w:history="1">
        <w:r w:rsidR="00A029AA" w:rsidRPr="00A029AA">
          <w:rPr>
            <w:rStyle w:val="Hipercze"/>
            <w:noProof/>
            <w:sz w:val="22"/>
            <w:szCs w:val="22"/>
          </w:rPr>
          <w:t>Tabela 14. Informacje dotyczące sposobu zaopatrzenia w ciepło budynków użyteczności publicznej zlokalizowanych na terenie gminy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_Toc7075517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39</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8" w:history="1">
        <w:r w:rsidR="00A029AA" w:rsidRPr="00A029AA">
          <w:rPr>
            <w:rStyle w:val="Hipercze"/>
            <w:noProof/>
            <w:sz w:val="22"/>
            <w:szCs w:val="22"/>
          </w:rPr>
          <w:t xml:space="preserve">Tabela 15. </w:t>
        </w:r>
        <w:r w:rsidR="00A029AA" w:rsidRPr="00A029AA">
          <w:rPr>
            <w:rStyle w:val="Hipercze"/>
            <w:rFonts w:cstheme="minorHAnsi"/>
            <w:noProof/>
            <w:sz w:val="22"/>
            <w:szCs w:val="22"/>
          </w:rPr>
          <w:t>Zapotrzebowanie na moc cieplną</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_Toc7075518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42</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19" w:history="1">
        <w:r w:rsidR="00A029AA" w:rsidRPr="00A029AA">
          <w:rPr>
            <w:rStyle w:val="Hipercze"/>
            <w:noProof/>
            <w:sz w:val="22"/>
            <w:szCs w:val="22"/>
          </w:rPr>
          <w:t>Tabela 16. Zapotrzebowanie ciepła na cele grzewcze i c.w.u.</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_Toc7075519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42</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0" w:history="1">
        <w:r w:rsidR="00A029AA" w:rsidRPr="00A029AA">
          <w:rPr>
            <w:rStyle w:val="Hipercze"/>
            <w:noProof/>
            <w:sz w:val="22"/>
            <w:szCs w:val="22"/>
          </w:rPr>
          <w:t>Tabela 17. Ocena stanu obecnego zaopatrzenia w ciepło na terenie gminy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_Toc7075520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42</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1" w:history="1">
        <w:r w:rsidR="00A029AA" w:rsidRPr="00A029AA">
          <w:rPr>
            <w:rStyle w:val="Hipercze"/>
            <w:noProof/>
            <w:sz w:val="22"/>
            <w:szCs w:val="22"/>
          </w:rPr>
          <w:t>Tabela 18. Zadania inwestycyjne z zakresu gospodarki ciepłem na terenie gminy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_Toc7075521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45</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2" w:history="1">
        <w:r w:rsidR="00A029AA" w:rsidRPr="00A029AA">
          <w:rPr>
            <w:rStyle w:val="Hipercze"/>
            <w:noProof/>
            <w:sz w:val="22"/>
            <w:szCs w:val="22"/>
          </w:rPr>
          <w:t>Tabela 19. Przyszłościowy bilans ciepła dla gminy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_Toc7075522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47</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3" w:history="1">
        <w:r w:rsidR="00A029AA" w:rsidRPr="00A029AA">
          <w:rPr>
            <w:rStyle w:val="Hipercze"/>
            <w:noProof/>
            <w:sz w:val="22"/>
            <w:szCs w:val="22"/>
          </w:rPr>
          <w:t>Tabela 20. Liczba odbiorców i zużycie energii elektrycznej na terenie gminy Besko w latach 2016 - 2017</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_Toc7075523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53</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4" w:history="1">
        <w:r w:rsidR="00A029AA" w:rsidRPr="00A029AA">
          <w:rPr>
            <w:rStyle w:val="Hipercze"/>
            <w:noProof/>
            <w:sz w:val="22"/>
            <w:szCs w:val="22"/>
          </w:rPr>
          <w:t>Tabela 21. Ocena stanu obecnego systemu elektroenergetycznego na terenie gminy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_Toc7075524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54</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5" w:history="1">
        <w:r w:rsidR="00A029AA" w:rsidRPr="00A029AA">
          <w:rPr>
            <w:rStyle w:val="Hipercze"/>
            <w:noProof/>
            <w:sz w:val="22"/>
            <w:szCs w:val="22"/>
          </w:rPr>
          <w:t xml:space="preserve">Tabela 22. </w:t>
        </w:r>
        <w:r w:rsidR="00A029AA" w:rsidRPr="00A029AA">
          <w:rPr>
            <w:rStyle w:val="Hipercze"/>
            <w:rFonts w:cstheme="minorHAnsi"/>
            <w:noProof/>
            <w:sz w:val="22"/>
            <w:szCs w:val="22"/>
          </w:rPr>
          <w:t>Wyniki prognozy zapotrzebowania na energię elektryczną</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_Toc7075525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57</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6" w:history="1">
        <w:r w:rsidR="00A029AA" w:rsidRPr="00A029AA">
          <w:rPr>
            <w:rStyle w:val="Hipercze"/>
            <w:noProof/>
            <w:sz w:val="22"/>
            <w:szCs w:val="22"/>
          </w:rPr>
          <w:t xml:space="preserve">Tabela 23. </w:t>
        </w:r>
        <w:r w:rsidR="00A029AA" w:rsidRPr="00A029AA">
          <w:rPr>
            <w:rStyle w:val="Hipercze"/>
            <w:rFonts w:cstheme="minorHAnsi"/>
            <w:noProof/>
            <w:sz w:val="22"/>
            <w:szCs w:val="22"/>
          </w:rPr>
          <w:t>Tereny rozwojowe gminy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_Toc7075526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60</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7" w:history="1">
        <w:r w:rsidR="00A029AA" w:rsidRPr="00A029AA">
          <w:rPr>
            <w:rStyle w:val="Hipercze"/>
            <w:noProof/>
            <w:sz w:val="22"/>
            <w:szCs w:val="22"/>
          </w:rPr>
          <w:t>Tabela 24. Charakterystyka stacji gazowej w gminie Besko</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_Toc7075527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64</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8" w:history="1">
        <w:r w:rsidR="00A029AA" w:rsidRPr="00A029AA">
          <w:rPr>
            <w:rStyle w:val="Hipercze"/>
            <w:noProof/>
            <w:sz w:val="22"/>
            <w:szCs w:val="22"/>
          </w:rPr>
          <w:t>Tabela 25. G</w:t>
        </w:r>
        <w:r w:rsidR="00A029AA" w:rsidRPr="00A029AA">
          <w:rPr>
            <w:rStyle w:val="Hipercze"/>
            <w:noProof/>
            <w:spacing w:val="-4"/>
            <w:sz w:val="22"/>
            <w:szCs w:val="22"/>
          </w:rPr>
          <w:t>azociąg przesyłowy w gminie Besko - charakterystyka</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_Toc7075528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64</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29" w:history="1">
        <w:r w:rsidR="00A029AA" w:rsidRPr="00A029AA">
          <w:rPr>
            <w:rStyle w:val="Hipercze"/>
            <w:noProof/>
            <w:sz w:val="22"/>
            <w:szCs w:val="22"/>
          </w:rPr>
          <w:t>Tabela 26.Gazociągi zasilające w gminie Besko – z podziałem na lokalizację, rodzaj ciśnienia i  długość</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_Toc7075529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64</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0" w:history="1">
        <w:r w:rsidR="00A029AA" w:rsidRPr="00A029AA">
          <w:rPr>
            <w:rStyle w:val="Hipercze"/>
            <w:noProof/>
            <w:sz w:val="22"/>
            <w:szCs w:val="22"/>
          </w:rPr>
          <w:t>Tabela 27. Gazociągi zasilające w gminie Besko – charakterystyka</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_Toc7075530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64</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1" w:history="1">
        <w:r w:rsidR="00A029AA" w:rsidRPr="00A029AA">
          <w:rPr>
            <w:rStyle w:val="Hipercze"/>
            <w:noProof/>
            <w:sz w:val="22"/>
            <w:szCs w:val="22"/>
          </w:rPr>
          <w:t>Tabela 28. Przyłącza gazowe w gminie Besko – z podziałem na lokalizację, rodzaj ciśnienia, długość i ilość</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_Toc7075531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65</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2" w:history="1">
        <w:r w:rsidR="00A029AA" w:rsidRPr="00A029AA">
          <w:rPr>
            <w:rStyle w:val="Hipercze"/>
            <w:noProof/>
            <w:sz w:val="22"/>
            <w:szCs w:val="22"/>
          </w:rPr>
          <w:t>Tabela 29. Przyłącza gazowe w gminie Besko - charakterystyka</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_Toc7075532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65</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3" w:history="1">
        <w:r w:rsidR="00A029AA" w:rsidRPr="00A029AA">
          <w:rPr>
            <w:rStyle w:val="Hipercze"/>
            <w:noProof/>
            <w:sz w:val="22"/>
            <w:szCs w:val="22"/>
          </w:rPr>
          <w:t>Tabela 30. Dane statystyczne obrazujące stopień wyposażenia terenu gminy w infrastrukturę gazową w 2017r.</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_Toc7075533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65</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4" w:history="1">
        <w:r w:rsidR="00A029AA" w:rsidRPr="00A029AA">
          <w:rPr>
            <w:rStyle w:val="Hipercze"/>
            <w:noProof/>
            <w:sz w:val="22"/>
            <w:szCs w:val="22"/>
          </w:rPr>
          <w:t>Tabela 31. Zestawienie odbiorców gazu ziemnego w latach 2015 – 2017 z podziałem na podstawowe grupy użytkowników</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_Toc7075534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66</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5" w:history="1">
        <w:r w:rsidR="00A029AA" w:rsidRPr="00A029AA">
          <w:rPr>
            <w:rStyle w:val="Hipercze"/>
            <w:noProof/>
            <w:sz w:val="22"/>
            <w:szCs w:val="22"/>
          </w:rPr>
          <w:t>Tabela 32. Zapotrzebowanie na gaz ziemny w latach 2015-2017 z uwzględnieniem poszczególnych sektorów użytkowników</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_Toc7075535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66</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6" w:history="1">
        <w:r w:rsidR="00A029AA" w:rsidRPr="00A029AA">
          <w:rPr>
            <w:rStyle w:val="Hipercze"/>
            <w:noProof/>
            <w:sz w:val="22"/>
            <w:szCs w:val="22"/>
          </w:rPr>
          <w:t>Tabela 33. Przeciętne zużycie gazu ziemnego przez 1 odbiorcę według sektora użytkowników</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_Toc7075536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67</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7" w:history="1">
        <w:r w:rsidR="00A029AA" w:rsidRPr="00A029AA">
          <w:rPr>
            <w:rStyle w:val="Hipercze"/>
            <w:noProof/>
            <w:sz w:val="22"/>
            <w:szCs w:val="22"/>
          </w:rPr>
          <w:t>Tabela 34. Ocena stanu zaopatrzenia gminy Besko w gaz ziemny</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_Toc7075537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68</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8" w:history="1">
        <w:r w:rsidR="00A029AA" w:rsidRPr="00A029AA">
          <w:rPr>
            <w:rStyle w:val="Hipercze"/>
            <w:noProof/>
            <w:sz w:val="22"/>
            <w:szCs w:val="22"/>
          </w:rPr>
          <w:t>Tabela 35. Docelowe zapotrzebowanie gazu ziemnego dla gminy Besko w okresie prognozy (w tys.m</w:t>
        </w:r>
        <w:r w:rsidR="00A029AA" w:rsidRPr="00A029AA">
          <w:rPr>
            <w:rStyle w:val="Hipercze"/>
            <w:noProof/>
            <w:sz w:val="22"/>
            <w:szCs w:val="22"/>
            <w:vertAlign w:val="superscript"/>
          </w:rPr>
          <w:t>3</w:t>
        </w:r>
        <w:r w:rsidR="00A029AA" w:rsidRPr="00A029AA">
          <w:rPr>
            <w:rStyle w:val="Hipercze"/>
            <w:noProof/>
            <w:sz w:val="22"/>
            <w:szCs w:val="22"/>
          </w:rPr>
          <w:t>/rok)</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_Toc7075538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70</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39" w:history="1">
        <w:r w:rsidR="00A029AA" w:rsidRPr="00A029AA">
          <w:rPr>
            <w:rStyle w:val="Hipercze"/>
            <w:noProof/>
            <w:sz w:val="22"/>
            <w:szCs w:val="22"/>
          </w:rPr>
          <w:t>Tabela 36. Przeciętne, możliwe do osiągnięcia efekty poszczególnych działań termomodernizacyjnych</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_Toc7075539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75</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40" w:history="1">
        <w:r w:rsidR="00A029AA" w:rsidRPr="00A029AA">
          <w:rPr>
            <w:rStyle w:val="Hipercze"/>
            <w:noProof/>
            <w:sz w:val="22"/>
            <w:szCs w:val="22"/>
          </w:rPr>
          <w:t>Tabela 37. Zadania inwestycyjne z zakresu instalacji OZE planowane  na terenie gminy Besko – energia ze słońca</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_Toc7075540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83</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41" w:history="1">
        <w:r w:rsidR="00A029AA" w:rsidRPr="00A029AA">
          <w:rPr>
            <w:rStyle w:val="Hipercze"/>
            <w:noProof/>
            <w:sz w:val="22"/>
            <w:szCs w:val="22"/>
          </w:rPr>
          <w:t>Tabela 38. Zadania inwestycyjne z zakresu instalacji OZE planowane  na terenie gminy Besko – energia z pomp ciepła</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_Toc7075541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84</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42" w:history="1">
        <w:r w:rsidR="00A029AA" w:rsidRPr="00A029AA">
          <w:rPr>
            <w:rStyle w:val="Hipercze"/>
            <w:noProof/>
            <w:sz w:val="22"/>
            <w:szCs w:val="22"/>
          </w:rPr>
          <w:t>Tabela 39. Podstawowe właściwości wybranych rodzajów biomasy</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_Toc7075542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86</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43" w:history="1">
        <w:r w:rsidR="00A029AA" w:rsidRPr="00A029AA">
          <w:rPr>
            <w:rStyle w:val="Hipercze"/>
            <w:noProof/>
            <w:sz w:val="22"/>
            <w:szCs w:val="22"/>
          </w:rPr>
          <w:t>Tabela 40. Wartości opałowe słomy</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_Toc7075543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86</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44" w:history="1">
        <w:r w:rsidR="00A029AA" w:rsidRPr="00A029AA">
          <w:rPr>
            <w:rStyle w:val="Hipercze"/>
            <w:noProof/>
            <w:sz w:val="22"/>
            <w:szCs w:val="22"/>
          </w:rPr>
          <w:t>Tabela 41. Wynikowe klasy strefy podkarpackiej dla poszczególnych zanieczyszczeń, uzyskane w ocenie rocznej dokonanej z uwzględnieniem kryteriów ustanowionych w celu ochrony zdrowia (z uwzględnieniem krajowych norm dla uzdrowisk)</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_Toc7075544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93</w:t>
        </w:r>
        <w:r w:rsidR="00C90EEF" w:rsidRPr="00A029AA">
          <w:rPr>
            <w:noProof/>
            <w:webHidden/>
            <w:sz w:val="22"/>
            <w:szCs w:val="22"/>
          </w:rPr>
          <w:fldChar w:fldCharType="end"/>
        </w:r>
      </w:hyperlink>
    </w:p>
    <w:p w:rsidR="00A029AA" w:rsidRPr="00A029AA" w:rsidRDefault="000D2D82">
      <w:pPr>
        <w:pStyle w:val="Spisilustracji"/>
        <w:tabs>
          <w:tab w:val="right" w:leader="dot" w:pos="9060"/>
        </w:tabs>
        <w:rPr>
          <w:rFonts w:asciiTheme="minorHAnsi" w:eastAsiaTheme="minorEastAsia" w:hAnsiTheme="minorHAnsi" w:cstheme="minorBidi"/>
          <w:noProof/>
          <w:spacing w:val="0"/>
          <w:sz w:val="22"/>
          <w:szCs w:val="22"/>
        </w:rPr>
      </w:pPr>
      <w:hyperlink w:anchor="_Toc7075545" w:history="1">
        <w:r w:rsidR="00A029AA" w:rsidRPr="00A029AA">
          <w:rPr>
            <w:rStyle w:val="Hipercze"/>
            <w:noProof/>
            <w:sz w:val="22"/>
            <w:szCs w:val="22"/>
          </w:rPr>
          <w:t>Tabela 42. Klasyfikacja strefy podkarpackiej według parametrów, z uwzględnieniem kryteriów ustanowionych dla ochrony roślin</w:t>
        </w:r>
        <w:r w:rsidR="00A029AA" w:rsidRPr="00A029AA">
          <w:rPr>
            <w:noProof/>
            <w:webHidden/>
            <w:sz w:val="22"/>
            <w:szCs w:val="22"/>
          </w:rPr>
          <w:tab/>
        </w:r>
        <w:r w:rsidR="00C90EEF" w:rsidRPr="00A029AA">
          <w:rPr>
            <w:noProof/>
            <w:webHidden/>
            <w:sz w:val="22"/>
            <w:szCs w:val="22"/>
          </w:rPr>
          <w:fldChar w:fldCharType="begin"/>
        </w:r>
        <w:r w:rsidR="00A029AA" w:rsidRPr="00A029AA">
          <w:rPr>
            <w:noProof/>
            <w:webHidden/>
            <w:sz w:val="22"/>
            <w:szCs w:val="22"/>
          </w:rPr>
          <w:instrText xml:space="preserve"> PAGEREF _Toc7075545 \h </w:instrText>
        </w:r>
        <w:r w:rsidR="00C90EEF" w:rsidRPr="00A029AA">
          <w:rPr>
            <w:noProof/>
            <w:webHidden/>
            <w:sz w:val="22"/>
            <w:szCs w:val="22"/>
          </w:rPr>
        </w:r>
        <w:r w:rsidR="00C90EEF" w:rsidRPr="00A029AA">
          <w:rPr>
            <w:noProof/>
            <w:webHidden/>
            <w:sz w:val="22"/>
            <w:szCs w:val="22"/>
          </w:rPr>
          <w:fldChar w:fldCharType="separate"/>
        </w:r>
        <w:r w:rsidR="005027AC">
          <w:rPr>
            <w:noProof/>
            <w:webHidden/>
            <w:sz w:val="22"/>
            <w:szCs w:val="22"/>
          </w:rPr>
          <w:t>93</w:t>
        </w:r>
        <w:r w:rsidR="00C90EEF" w:rsidRPr="00A029AA">
          <w:rPr>
            <w:noProof/>
            <w:webHidden/>
            <w:sz w:val="22"/>
            <w:szCs w:val="22"/>
          </w:rPr>
          <w:fldChar w:fldCharType="end"/>
        </w:r>
      </w:hyperlink>
    </w:p>
    <w:p w:rsidR="006B55D2" w:rsidRPr="00E71ADA" w:rsidRDefault="00C90EEF" w:rsidP="006B55D2">
      <w:pPr>
        <w:pStyle w:val="Akapitzlist"/>
        <w:spacing w:before="0" w:after="0" w:line="240" w:lineRule="auto"/>
        <w:ind w:left="993" w:hanging="993"/>
        <w:rPr>
          <w:rFonts w:asciiTheme="minorHAnsi" w:hAnsiTheme="minorHAnsi" w:cstheme="minorHAnsi"/>
          <w:sz w:val="22"/>
          <w:szCs w:val="22"/>
        </w:rPr>
      </w:pPr>
      <w:r w:rsidRPr="00A029AA">
        <w:rPr>
          <w:rFonts w:asciiTheme="minorHAnsi" w:hAnsiTheme="minorHAnsi" w:cstheme="minorHAnsi"/>
          <w:sz w:val="22"/>
          <w:szCs w:val="22"/>
        </w:rPr>
        <w:fldChar w:fldCharType="end"/>
      </w:r>
    </w:p>
    <w:p w:rsidR="006B55D2" w:rsidRPr="00E71ADA" w:rsidRDefault="006B55D2" w:rsidP="006B55D2">
      <w:pPr>
        <w:pStyle w:val="Akapitzlist"/>
        <w:spacing w:before="0" w:after="0" w:line="240" w:lineRule="auto"/>
        <w:ind w:left="993" w:hanging="993"/>
        <w:rPr>
          <w:rFonts w:asciiTheme="minorHAnsi" w:hAnsiTheme="minorHAnsi" w:cstheme="minorHAnsi"/>
          <w:sz w:val="22"/>
          <w:szCs w:val="22"/>
        </w:rPr>
      </w:pPr>
    </w:p>
    <w:p w:rsidR="006B55D2" w:rsidRDefault="006B55D2" w:rsidP="006B55D2">
      <w:pPr>
        <w:jc w:val="center"/>
        <w:rPr>
          <w:b/>
        </w:rPr>
      </w:pPr>
      <w:r w:rsidRPr="006B55D2">
        <w:rPr>
          <w:b/>
        </w:rPr>
        <w:t>Spis wykresów</w:t>
      </w:r>
    </w:p>
    <w:p w:rsidR="006B55D2" w:rsidRPr="006B55D2" w:rsidRDefault="00C90EEF" w:rsidP="006B55D2">
      <w:pPr>
        <w:pStyle w:val="Spisilustracji"/>
        <w:tabs>
          <w:tab w:val="right" w:leader="dot" w:pos="9060"/>
        </w:tabs>
        <w:ind w:left="993" w:hanging="993"/>
        <w:rPr>
          <w:rFonts w:asciiTheme="minorHAnsi" w:eastAsiaTheme="minorEastAsia" w:hAnsiTheme="minorHAnsi" w:cstheme="minorBidi"/>
          <w:noProof/>
          <w:spacing w:val="0"/>
          <w:sz w:val="22"/>
          <w:szCs w:val="22"/>
        </w:rPr>
      </w:pPr>
      <w:r w:rsidRPr="006B55D2">
        <w:rPr>
          <w:b/>
          <w:sz w:val="22"/>
          <w:szCs w:val="22"/>
        </w:rPr>
        <w:fldChar w:fldCharType="begin"/>
      </w:r>
      <w:r w:rsidR="006B55D2" w:rsidRPr="006B55D2">
        <w:rPr>
          <w:b/>
          <w:sz w:val="22"/>
          <w:szCs w:val="22"/>
        </w:rPr>
        <w:instrText xml:space="preserve"> TOC \h \z \c "Wykres" </w:instrText>
      </w:r>
      <w:r w:rsidRPr="006B55D2">
        <w:rPr>
          <w:b/>
          <w:sz w:val="22"/>
          <w:szCs w:val="22"/>
        </w:rPr>
        <w:fldChar w:fldCharType="separate"/>
      </w:r>
      <w:hyperlink w:anchor="_Toc2772478" w:history="1">
        <w:r w:rsidR="006B55D2" w:rsidRPr="006B55D2">
          <w:rPr>
            <w:rStyle w:val="Hipercze"/>
            <w:noProof/>
            <w:sz w:val="22"/>
            <w:szCs w:val="22"/>
          </w:rPr>
          <w:t>Wykres 1. Liczba mieszkańców gminy Besko w latach 2011 – 2017</w:t>
        </w:r>
        <w:r w:rsidR="006B55D2" w:rsidRPr="006B55D2">
          <w:rPr>
            <w:noProof/>
            <w:webHidden/>
            <w:sz w:val="22"/>
            <w:szCs w:val="22"/>
          </w:rPr>
          <w:tab/>
        </w:r>
        <w:r w:rsidRPr="006B55D2">
          <w:rPr>
            <w:noProof/>
            <w:webHidden/>
            <w:sz w:val="22"/>
            <w:szCs w:val="22"/>
          </w:rPr>
          <w:fldChar w:fldCharType="begin"/>
        </w:r>
        <w:r w:rsidR="006B55D2" w:rsidRPr="006B55D2">
          <w:rPr>
            <w:noProof/>
            <w:webHidden/>
            <w:sz w:val="22"/>
            <w:szCs w:val="22"/>
          </w:rPr>
          <w:instrText xml:space="preserve"> PAGEREF _Toc2772478 \h </w:instrText>
        </w:r>
        <w:r w:rsidRPr="006B55D2">
          <w:rPr>
            <w:noProof/>
            <w:webHidden/>
            <w:sz w:val="22"/>
            <w:szCs w:val="22"/>
          </w:rPr>
        </w:r>
        <w:r w:rsidRPr="006B55D2">
          <w:rPr>
            <w:noProof/>
            <w:webHidden/>
            <w:sz w:val="22"/>
            <w:szCs w:val="22"/>
          </w:rPr>
          <w:fldChar w:fldCharType="separate"/>
        </w:r>
        <w:r w:rsidR="005027AC">
          <w:rPr>
            <w:noProof/>
            <w:webHidden/>
            <w:sz w:val="22"/>
            <w:szCs w:val="22"/>
          </w:rPr>
          <w:t>28</w:t>
        </w:r>
        <w:r w:rsidRPr="006B55D2">
          <w:rPr>
            <w:noProof/>
            <w:webHidden/>
            <w:sz w:val="22"/>
            <w:szCs w:val="22"/>
          </w:rPr>
          <w:fldChar w:fldCharType="end"/>
        </w:r>
      </w:hyperlink>
    </w:p>
    <w:p w:rsidR="006B55D2" w:rsidRPr="006B55D2" w:rsidRDefault="000D2D82" w:rsidP="006B55D2">
      <w:pPr>
        <w:pStyle w:val="Spisilustracji"/>
        <w:tabs>
          <w:tab w:val="right" w:leader="dot" w:pos="9060"/>
        </w:tabs>
        <w:ind w:left="993" w:hanging="993"/>
        <w:rPr>
          <w:rFonts w:asciiTheme="minorHAnsi" w:eastAsiaTheme="minorEastAsia" w:hAnsiTheme="minorHAnsi" w:cstheme="minorBidi"/>
          <w:noProof/>
          <w:spacing w:val="0"/>
          <w:sz w:val="22"/>
          <w:szCs w:val="22"/>
        </w:rPr>
      </w:pPr>
      <w:hyperlink w:anchor="_Toc2772479" w:history="1">
        <w:r w:rsidR="006B55D2" w:rsidRPr="006B55D2">
          <w:rPr>
            <w:rStyle w:val="Hipercze"/>
            <w:noProof/>
            <w:sz w:val="22"/>
            <w:szCs w:val="22"/>
          </w:rPr>
          <w:t xml:space="preserve">Wykres 2. </w:t>
        </w:r>
        <w:r w:rsidR="006B55D2" w:rsidRPr="006B55D2">
          <w:rPr>
            <w:rStyle w:val="Hipercze"/>
            <w:rFonts w:cstheme="minorHAnsi"/>
            <w:noProof/>
            <w:sz w:val="22"/>
            <w:szCs w:val="22"/>
          </w:rPr>
          <w:t>Zasoby mieszkaniowe według okresu budowy</w:t>
        </w:r>
        <w:r w:rsidR="006B55D2" w:rsidRPr="006B55D2">
          <w:rPr>
            <w:noProof/>
            <w:webHidden/>
            <w:sz w:val="22"/>
            <w:szCs w:val="22"/>
          </w:rPr>
          <w:tab/>
        </w:r>
        <w:r w:rsidR="00C90EEF" w:rsidRPr="006B55D2">
          <w:rPr>
            <w:noProof/>
            <w:webHidden/>
            <w:sz w:val="22"/>
            <w:szCs w:val="22"/>
          </w:rPr>
          <w:fldChar w:fldCharType="begin"/>
        </w:r>
        <w:r w:rsidR="006B55D2" w:rsidRPr="006B55D2">
          <w:rPr>
            <w:noProof/>
            <w:webHidden/>
            <w:sz w:val="22"/>
            <w:szCs w:val="22"/>
          </w:rPr>
          <w:instrText xml:space="preserve"> PAGEREF _Toc2772479 \h </w:instrText>
        </w:r>
        <w:r w:rsidR="00C90EEF" w:rsidRPr="006B55D2">
          <w:rPr>
            <w:noProof/>
            <w:webHidden/>
            <w:sz w:val="22"/>
            <w:szCs w:val="22"/>
          </w:rPr>
        </w:r>
        <w:r w:rsidR="00C90EEF" w:rsidRPr="006B55D2">
          <w:rPr>
            <w:noProof/>
            <w:webHidden/>
            <w:sz w:val="22"/>
            <w:szCs w:val="22"/>
          </w:rPr>
          <w:fldChar w:fldCharType="separate"/>
        </w:r>
        <w:r w:rsidR="005027AC">
          <w:rPr>
            <w:noProof/>
            <w:webHidden/>
            <w:sz w:val="22"/>
            <w:szCs w:val="22"/>
          </w:rPr>
          <w:t>32</w:t>
        </w:r>
        <w:r w:rsidR="00C90EEF" w:rsidRPr="006B55D2">
          <w:rPr>
            <w:noProof/>
            <w:webHidden/>
            <w:sz w:val="22"/>
            <w:szCs w:val="22"/>
          </w:rPr>
          <w:fldChar w:fldCharType="end"/>
        </w:r>
      </w:hyperlink>
    </w:p>
    <w:p w:rsidR="006B55D2" w:rsidRPr="006B55D2" w:rsidRDefault="000D2D82" w:rsidP="006B55D2">
      <w:pPr>
        <w:pStyle w:val="Spisilustracji"/>
        <w:tabs>
          <w:tab w:val="right" w:leader="dot" w:pos="9060"/>
        </w:tabs>
        <w:ind w:left="993" w:hanging="993"/>
        <w:rPr>
          <w:rFonts w:asciiTheme="minorHAnsi" w:eastAsiaTheme="minorEastAsia" w:hAnsiTheme="minorHAnsi" w:cstheme="minorBidi"/>
          <w:noProof/>
          <w:spacing w:val="0"/>
          <w:sz w:val="22"/>
          <w:szCs w:val="22"/>
        </w:rPr>
      </w:pPr>
      <w:hyperlink w:anchor="_Toc2772480" w:history="1">
        <w:r w:rsidR="006B55D2" w:rsidRPr="006B55D2">
          <w:rPr>
            <w:rStyle w:val="Hipercze"/>
            <w:noProof/>
            <w:sz w:val="22"/>
            <w:szCs w:val="22"/>
          </w:rPr>
          <w:t>Wykres 3. Przeciętna wielkość mieszkania – według okresu budowy</w:t>
        </w:r>
        <w:r w:rsidR="006B55D2" w:rsidRPr="006B55D2">
          <w:rPr>
            <w:noProof/>
            <w:webHidden/>
            <w:sz w:val="22"/>
            <w:szCs w:val="22"/>
          </w:rPr>
          <w:tab/>
        </w:r>
        <w:r w:rsidR="00C90EEF" w:rsidRPr="006B55D2">
          <w:rPr>
            <w:noProof/>
            <w:webHidden/>
            <w:sz w:val="22"/>
            <w:szCs w:val="22"/>
          </w:rPr>
          <w:fldChar w:fldCharType="begin"/>
        </w:r>
        <w:r w:rsidR="006B55D2" w:rsidRPr="006B55D2">
          <w:rPr>
            <w:noProof/>
            <w:webHidden/>
            <w:sz w:val="22"/>
            <w:szCs w:val="22"/>
          </w:rPr>
          <w:instrText xml:space="preserve"> PAGEREF _Toc2772480 \h </w:instrText>
        </w:r>
        <w:r w:rsidR="00C90EEF" w:rsidRPr="006B55D2">
          <w:rPr>
            <w:noProof/>
            <w:webHidden/>
            <w:sz w:val="22"/>
            <w:szCs w:val="22"/>
          </w:rPr>
        </w:r>
        <w:r w:rsidR="00C90EEF" w:rsidRPr="006B55D2">
          <w:rPr>
            <w:noProof/>
            <w:webHidden/>
            <w:sz w:val="22"/>
            <w:szCs w:val="22"/>
          </w:rPr>
          <w:fldChar w:fldCharType="separate"/>
        </w:r>
        <w:r w:rsidR="005027AC">
          <w:rPr>
            <w:noProof/>
            <w:webHidden/>
            <w:sz w:val="22"/>
            <w:szCs w:val="22"/>
          </w:rPr>
          <w:t>32</w:t>
        </w:r>
        <w:r w:rsidR="00C90EEF" w:rsidRPr="006B55D2">
          <w:rPr>
            <w:noProof/>
            <w:webHidden/>
            <w:sz w:val="22"/>
            <w:szCs w:val="22"/>
          </w:rPr>
          <w:fldChar w:fldCharType="end"/>
        </w:r>
      </w:hyperlink>
    </w:p>
    <w:p w:rsidR="006B55D2" w:rsidRPr="006B55D2" w:rsidRDefault="000D2D82" w:rsidP="006B55D2">
      <w:pPr>
        <w:pStyle w:val="Spisilustracji"/>
        <w:tabs>
          <w:tab w:val="right" w:leader="dot" w:pos="9060"/>
        </w:tabs>
        <w:ind w:left="993" w:hanging="993"/>
        <w:rPr>
          <w:rFonts w:asciiTheme="minorHAnsi" w:eastAsiaTheme="minorEastAsia" w:hAnsiTheme="minorHAnsi" w:cstheme="minorBidi"/>
          <w:noProof/>
          <w:spacing w:val="0"/>
          <w:sz w:val="22"/>
          <w:szCs w:val="22"/>
        </w:rPr>
      </w:pPr>
      <w:hyperlink w:anchor="_Toc2772481" w:history="1">
        <w:r w:rsidR="006B55D2" w:rsidRPr="006B55D2">
          <w:rPr>
            <w:rStyle w:val="Hipercze"/>
            <w:noProof/>
            <w:sz w:val="22"/>
            <w:szCs w:val="22"/>
          </w:rPr>
          <w:t>Wykres 4. Parametry energochłonności – powierzchniowy wskaźnik sezonowego zapotrzebowania na ciepło</w:t>
        </w:r>
        <w:r w:rsidR="006B55D2" w:rsidRPr="006B55D2">
          <w:rPr>
            <w:noProof/>
            <w:webHidden/>
            <w:sz w:val="22"/>
            <w:szCs w:val="22"/>
          </w:rPr>
          <w:tab/>
        </w:r>
        <w:r w:rsidR="00C90EEF" w:rsidRPr="006B55D2">
          <w:rPr>
            <w:noProof/>
            <w:webHidden/>
            <w:sz w:val="22"/>
            <w:szCs w:val="22"/>
          </w:rPr>
          <w:fldChar w:fldCharType="begin"/>
        </w:r>
        <w:r w:rsidR="006B55D2" w:rsidRPr="006B55D2">
          <w:rPr>
            <w:noProof/>
            <w:webHidden/>
            <w:sz w:val="22"/>
            <w:szCs w:val="22"/>
          </w:rPr>
          <w:instrText xml:space="preserve"> PAGEREF _Toc2772481 \h </w:instrText>
        </w:r>
        <w:r w:rsidR="00C90EEF" w:rsidRPr="006B55D2">
          <w:rPr>
            <w:noProof/>
            <w:webHidden/>
            <w:sz w:val="22"/>
            <w:szCs w:val="22"/>
          </w:rPr>
        </w:r>
        <w:r w:rsidR="00C90EEF" w:rsidRPr="006B55D2">
          <w:rPr>
            <w:noProof/>
            <w:webHidden/>
            <w:sz w:val="22"/>
            <w:szCs w:val="22"/>
          </w:rPr>
          <w:fldChar w:fldCharType="separate"/>
        </w:r>
        <w:r w:rsidR="005027AC">
          <w:rPr>
            <w:noProof/>
            <w:webHidden/>
            <w:sz w:val="22"/>
            <w:szCs w:val="22"/>
          </w:rPr>
          <w:t>33</w:t>
        </w:r>
        <w:r w:rsidR="00C90EEF" w:rsidRPr="006B55D2">
          <w:rPr>
            <w:noProof/>
            <w:webHidden/>
            <w:sz w:val="22"/>
            <w:szCs w:val="22"/>
          </w:rPr>
          <w:fldChar w:fldCharType="end"/>
        </w:r>
      </w:hyperlink>
    </w:p>
    <w:p w:rsidR="006B55D2" w:rsidRPr="006B55D2" w:rsidRDefault="000D2D82" w:rsidP="006B55D2">
      <w:pPr>
        <w:pStyle w:val="Spisilustracji"/>
        <w:tabs>
          <w:tab w:val="right" w:leader="dot" w:pos="9060"/>
        </w:tabs>
        <w:ind w:left="993" w:hanging="993"/>
        <w:rPr>
          <w:rFonts w:asciiTheme="minorHAnsi" w:eastAsiaTheme="minorEastAsia" w:hAnsiTheme="minorHAnsi" w:cstheme="minorBidi"/>
          <w:noProof/>
          <w:spacing w:val="0"/>
          <w:sz w:val="22"/>
          <w:szCs w:val="22"/>
        </w:rPr>
      </w:pPr>
      <w:hyperlink w:anchor="_Toc2772482" w:history="1">
        <w:r w:rsidR="006B55D2" w:rsidRPr="006B55D2">
          <w:rPr>
            <w:rStyle w:val="Hipercze"/>
            <w:noProof/>
            <w:sz w:val="22"/>
            <w:szCs w:val="22"/>
          </w:rPr>
          <w:t>Wykres 5. Prognoza zużycia energii elektrycznej – tendencja ogólnokrajowa</w:t>
        </w:r>
        <w:r w:rsidR="006B55D2" w:rsidRPr="006B55D2">
          <w:rPr>
            <w:noProof/>
            <w:webHidden/>
            <w:sz w:val="22"/>
            <w:szCs w:val="22"/>
          </w:rPr>
          <w:tab/>
        </w:r>
        <w:r w:rsidR="00C90EEF" w:rsidRPr="006B55D2">
          <w:rPr>
            <w:noProof/>
            <w:webHidden/>
            <w:sz w:val="22"/>
            <w:szCs w:val="22"/>
          </w:rPr>
          <w:fldChar w:fldCharType="begin"/>
        </w:r>
        <w:r w:rsidR="006B55D2" w:rsidRPr="006B55D2">
          <w:rPr>
            <w:noProof/>
            <w:webHidden/>
            <w:sz w:val="22"/>
            <w:szCs w:val="22"/>
          </w:rPr>
          <w:instrText xml:space="preserve"> PAGEREF _Toc2772482 \h </w:instrText>
        </w:r>
        <w:r w:rsidR="00C90EEF" w:rsidRPr="006B55D2">
          <w:rPr>
            <w:noProof/>
            <w:webHidden/>
            <w:sz w:val="22"/>
            <w:szCs w:val="22"/>
          </w:rPr>
        </w:r>
        <w:r w:rsidR="00C90EEF" w:rsidRPr="006B55D2">
          <w:rPr>
            <w:noProof/>
            <w:webHidden/>
            <w:sz w:val="22"/>
            <w:szCs w:val="22"/>
          </w:rPr>
          <w:fldChar w:fldCharType="separate"/>
        </w:r>
        <w:r w:rsidR="005027AC">
          <w:rPr>
            <w:noProof/>
            <w:webHidden/>
            <w:sz w:val="22"/>
            <w:szCs w:val="22"/>
          </w:rPr>
          <w:t>56</w:t>
        </w:r>
        <w:r w:rsidR="00C90EEF" w:rsidRPr="006B55D2">
          <w:rPr>
            <w:noProof/>
            <w:webHidden/>
            <w:sz w:val="22"/>
            <w:szCs w:val="22"/>
          </w:rPr>
          <w:fldChar w:fldCharType="end"/>
        </w:r>
      </w:hyperlink>
    </w:p>
    <w:p w:rsidR="006B55D2" w:rsidRPr="006B55D2" w:rsidRDefault="000D2D82" w:rsidP="006B55D2">
      <w:pPr>
        <w:pStyle w:val="Spisilustracji"/>
        <w:tabs>
          <w:tab w:val="right" w:leader="dot" w:pos="9060"/>
        </w:tabs>
        <w:ind w:left="993" w:hanging="993"/>
        <w:rPr>
          <w:rFonts w:asciiTheme="minorHAnsi" w:eastAsiaTheme="minorEastAsia" w:hAnsiTheme="minorHAnsi" w:cstheme="minorBidi"/>
          <w:noProof/>
          <w:spacing w:val="0"/>
          <w:sz w:val="22"/>
          <w:szCs w:val="22"/>
        </w:rPr>
      </w:pPr>
      <w:hyperlink w:anchor="_Toc2772483" w:history="1">
        <w:r w:rsidR="006B55D2" w:rsidRPr="006B55D2">
          <w:rPr>
            <w:rStyle w:val="Hipercze"/>
            <w:noProof/>
            <w:sz w:val="22"/>
            <w:szCs w:val="22"/>
          </w:rPr>
          <w:t xml:space="preserve">Wykres 6. </w:t>
        </w:r>
        <w:r w:rsidR="006B55D2" w:rsidRPr="006B55D2">
          <w:rPr>
            <w:rStyle w:val="Hipercze"/>
            <w:rFonts w:cstheme="minorHAnsi"/>
            <w:noProof/>
            <w:sz w:val="22"/>
            <w:szCs w:val="22"/>
          </w:rPr>
          <w:t>Prognozowane zmiany całkowitego zużycia energii elektrycznej dla gminy Besko w ujęciu wariantowym</w:t>
        </w:r>
        <w:r w:rsidR="006B55D2" w:rsidRPr="006B55D2">
          <w:rPr>
            <w:noProof/>
            <w:webHidden/>
            <w:sz w:val="22"/>
            <w:szCs w:val="22"/>
          </w:rPr>
          <w:tab/>
        </w:r>
        <w:r w:rsidR="00C90EEF" w:rsidRPr="006B55D2">
          <w:rPr>
            <w:noProof/>
            <w:webHidden/>
            <w:sz w:val="22"/>
            <w:szCs w:val="22"/>
          </w:rPr>
          <w:fldChar w:fldCharType="begin"/>
        </w:r>
        <w:r w:rsidR="006B55D2" w:rsidRPr="006B55D2">
          <w:rPr>
            <w:noProof/>
            <w:webHidden/>
            <w:sz w:val="22"/>
            <w:szCs w:val="22"/>
          </w:rPr>
          <w:instrText xml:space="preserve"> PAGEREF _Toc2772483 \h </w:instrText>
        </w:r>
        <w:r w:rsidR="00C90EEF" w:rsidRPr="006B55D2">
          <w:rPr>
            <w:noProof/>
            <w:webHidden/>
            <w:sz w:val="22"/>
            <w:szCs w:val="22"/>
          </w:rPr>
        </w:r>
        <w:r w:rsidR="00C90EEF" w:rsidRPr="006B55D2">
          <w:rPr>
            <w:noProof/>
            <w:webHidden/>
            <w:sz w:val="22"/>
            <w:szCs w:val="22"/>
          </w:rPr>
          <w:fldChar w:fldCharType="separate"/>
        </w:r>
        <w:r w:rsidR="005027AC">
          <w:rPr>
            <w:noProof/>
            <w:webHidden/>
            <w:sz w:val="22"/>
            <w:szCs w:val="22"/>
          </w:rPr>
          <w:t>57</w:t>
        </w:r>
        <w:r w:rsidR="00C90EEF" w:rsidRPr="006B55D2">
          <w:rPr>
            <w:noProof/>
            <w:webHidden/>
            <w:sz w:val="22"/>
            <w:szCs w:val="22"/>
          </w:rPr>
          <w:fldChar w:fldCharType="end"/>
        </w:r>
      </w:hyperlink>
    </w:p>
    <w:p w:rsidR="006B55D2" w:rsidRPr="006B55D2" w:rsidRDefault="000D2D82" w:rsidP="006B55D2">
      <w:pPr>
        <w:pStyle w:val="Spisilustracji"/>
        <w:tabs>
          <w:tab w:val="right" w:leader="dot" w:pos="9060"/>
        </w:tabs>
        <w:ind w:left="993" w:hanging="993"/>
        <w:rPr>
          <w:rFonts w:asciiTheme="minorHAnsi" w:eastAsiaTheme="minorEastAsia" w:hAnsiTheme="minorHAnsi" w:cstheme="minorBidi"/>
          <w:noProof/>
          <w:spacing w:val="0"/>
          <w:sz w:val="22"/>
          <w:szCs w:val="22"/>
        </w:rPr>
      </w:pPr>
      <w:hyperlink w:anchor="_Toc2772484" w:history="1">
        <w:r w:rsidR="006B55D2" w:rsidRPr="006B55D2">
          <w:rPr>
            <w:rStyle w:val="Hipercze"/>
            <w:noProof/>
            <w:sz w:val="22"/>
            <w:szCs w:val="22"/>
          </w:rPr>
          <w:t xml:space="preserve">Wykres 7. </w:t>
        </w:r>
        <w:r w:rsidR="006B55D2" w:rsidRPr="006B55D2">
          <w:rPr>
            <w:rStyle w:val="Hipercze"/>
            <w:rFonts w:cstheme="minorHAnsi"/>
            <w:noProof/>
            <w:sz w:val="22"/>
            <w:szCs w:val="22"/>
          </w:rPr>
          <w:t>Struktura zużycia gazu ziemnego w gminie Besko w 2017 roku</w:t>
        </w:r>
        <w:r w:rsidR="006B55D2" w:rsidRPr="006B55D2">
          <w:rPr>
            <w:noProof/>
            <w:webHidden/>
            <w:sz w:val="22"/>
            <w:szCs w:val="22"/>
          </w:rPr>
          <w:tab/>
        </w:r>
        <w:r w:rsidR="00C90EEF" w:rsidRPr="006B55D2">
          <w:rPr>
            <w:noProof/>
            <w:webHidden/>
            <w:sz w:val="22"/>
            <w:szCs w:val="22"/>
          </w:rPr>
          <w:fldChar w:fldCharType="begin"/>
        </w:r>
        <w:r w:rsidR="006B55D2" w:rsidRPr="006B55D2">
          <w:rPr>
            <w:noProof/>
            <w:webHidden/>
            <w:sz w:val="22"/>
            <w:szCs w:val="22"/>
          </w:rPr>
          <w:instrText xml:space="preserve"> PAGEREF _Toc2772484 \h </w:instrText>
        </w:r>
        <w:r w:rsidR="00C90EEF" w:rsidRPr="006B55D2">
          <w:rPr>
            <w:noProof/>
            <w:webHidden/>
            <w:sz w:val="22"/>
            <w:szCs w:val="22"/>
          </w:rPr>
        </w:r>
        <w:r w:rsidR="00C90EEF" w:rsidRPr="006B55D2">
          <w:rPr>
            <w:noProof/>
            <w:webHidden/>
            <w:sz w:val="22"/>
            <w:szCs w:val="22"/>
          </w:rPr>
          <w:fldChar w:fldCharType="separate"/>
        </w:r>
        <w:r w:rsidR="005027AC">
          <w:rPr>
            <w:noProof/>
            <w:webHidden/>
            <w:sz w:val="22"/>
            <w:szCs w:val="22"/>
          </w:rPr>
          <w:t>67</w:t>
        </w:r>
        <w:r w:rsidR="00C90EEF" w:rsidRPr="006B55D2">
          <w:rPr>
            <w:noProof/>
            <w:webHidden/>
            <w:sz w:val="22"/>
            <w:szCs w:val="22"/>
          </w:rPr>
          <w:fldChar w:fldCharType="end"/>
        </w:r>
      </w:hyperlink>
    </w:p>
    <w:p w:rsidR="006B55D2" w:rsidRPr="006B55D2" w:rsidRDefault="000D2D82" w:rsidP="006B55D2">
      <w:pPr>
        <w:pStyle w:val="Spisilustracji"/>
        <w:tabs>
          <w:tab w:val="right" w:leader="dot" w:pos="9060"/>
        </w:tabs>
        <w:ind w:left="993" w:hanging="993"/>
        <w:rPr>
          <w:rFonts w:asciiTheme="minorHAnsi" w:eastAsiaTheme="minorEastAsia" w:hAnsiTheme="minorHAnsi" w:cstheme="minorBidi"/>
          <w:noProof/>
          <w:spacing w:val="0"/>
          <w:sz w:val="22"/>
          <w:szCs w:val="22"/>
        </w:rPr>
      </w:pPr>
      <w:hyperlink w:anchor="_Toc2772485" w:history="1">
        <w:r w:rsidR="006B55D2" w:rsidRPr="006B55D2">
          <w:rPr>
            <w:rStyle w:val="Hipercze"/>
            <w:noProof/>
            <w:sz w:val="22"/>
            <w:szCs w:val="22"/>
          </w:rPr>
          <w:t xml:space="preserve">Wykres 8. Prognozowane zużycie gazu ziemnego na terenie gminy Besko według wariantów </w:t>
        </w:r>
        <w:r w:rsidR="00A50C4A">
          <w:rPr>
            <w:rStyle w:val="Hipercze"/>
            <w:noProof/>
            <w:sz w:val="22"/>
            <w:szCs w:val="22"/>
          </w:rPr>
          <w:br/>
        </w:r>
        <w:r w:rsidR="006B55D2" w:rsidRPr="006B55D2">
          <w:rPr>
            <w:rStyle w:val="Hipercze"/>
            <w:noProof/>
            <w:sz w:val="22"/>
            <w:szCs w:val="22"/>
          </w:rPr>
          <w:t>[w tys. m</w:t>
        </w:r>
        <w:r w:rsidR="006B55D2" w:rsidRPr="006B55D2">
          <w:rPr>
            <w:rStyle w:val="Hipercze"/>
            <w:noProof/>
            <w:sz w:val="22"/>
            <w:szCs w:val="22"/>
            <w:vertAlign w:val="superscript"/>
          </w:rPr>
          <w:t>3</w:t>
        </w:r>
        <w:r w:rsidR="006B55D2" w:rsidRPr="006B55D2">
          <w:rPr>
            <w:rStyle w:val="Hipercze"/>
            <w:noProof/>
            <w:sz w:val="22"/>
            <w:szCs w:val="22"/>
          </w:rPr>
          <w:t>]</w:t>
        </w:r>
        <w:r w:rsidR="006B55D2" w:rsidRPr="006B55D2">
          <w:rPr>
            <w:noProof/>
            <w:webHidden/>
            <w:sz w:val="22"/>
            <w:szCs w:val="22"/>
          </w:rPr>
          <w:tab/>
        </w:r>
        <w:r w:rsidR="00C90EEF" w:rsidRPr="006B55D2">
          <w:rPr>
            <w:noProof/>
            <w:webHidden/>
            <w:sz w:val="22"/>
            <w:szCs w:val="22"/>
          </w:rPr>
          <w:fldChar w:fldCharType="begin"/>
        </w:r>
        <w:r w:rsidR="006B55D2" w:rsidRPr="006B55D2">
          <w:rPr>
            <w:noProof/>
            <w:webHidden/>
            <w:sz w:val="22"/>
            <w:szCs w:val="22"/>
          </w:rPr>
          <w:instrText xml:space="preserve"> PAGEREF _Toc2772485 \h </w:instrText>
        </w:r>
        <w:r w:rsidR="00C90EEF" w:rsidRPr="006B55D2">
          <w:rPr>
            <w:noProof/>
            <w:webHidden/>
            <w:sz w:val="22"/>
            <w:szCs w:val="22"/>
          </w:rPr>
        </w:r>
        <w:r w:rsidR="00C90EEF" w:rsidRPr="006B55D2">
          <w:rPr>
            <w:noProof/>
            <w:webHidden/>
            <w:sz w:val="22"/>
            <w:szCs w:val="22"/>
          </w:rPr>
          <w:fldChar w:fldCharType="separate"/>
        </w:r>
        <w:r w:rsidR="005027AC">
          <w:rPr>
            <w:noProof/>
            <w:webHidden/>
            <w:sz w:val="22"/>
            <w:szCs w:val="22"/>
          </w:rPr>
          <w:t>70</w:t>
        </w:r>
        <w:r w:rsidR="00C90EEF" w:rsidRPr="006B55D2">
          <w:rPr>
            <w:noProof/>
            <w:webHidden/>
            <w:sz w:val="22"/>
            <w:szCs w:val="22"/>
          </w:rPr>
          <w:fldChar w:fldCharType="end"/>
        </w:r>
      </w:hyperlink>
    </w:p>
    <w:p w:rsidR="006B55D2" w:rsidRPr="006B55D2" w:rsidRDefault="00C90EEF" w:rsidP="006B55D2">
      <w:pPr>
        <w:ind w:left="993" w:hanging="993"/>
        <w:rPr>
          <w:b/>
        </w:rPr>
      </w:pPr>
      <w:r w:rsidRPr="006B55D2">
        <w:rPr>
          <w:b/>
          <w:sz w:val="22"/>
          <w:szCs w:val="22"/>
        </w:rPr>
        <w:fldChar w:fldCharType="end"/>
      </w:r>
    </w:p>
    <w:p w:rsidR="00A50C4A" w:rsidRDefault="00A50C4A" w:rsidP="00A50C4A"/>
    <w:p w:rsidR="00A50C4A" w:rsidRDefault="00A50C4A" w:rsidP="00A50C4A"/>
    <w:p w:rsidR="00A50C4A" w:rsidRDefault="00A50C4A">
      <w:pPr>
        <w:spacing w:before="0" w:after="0" w:line="300" w:lineRule="exact"/>
      </w:pPr>
      <w:r>
        <w:br w:type="page"/>
      </w:r>
    </w:p>
    <w:p w:rsidR="00CD3E7E" w:rsidRPr="00F4518D" w:rsidRDefault="00CD3E7E" w:rsidP="003E4EB1">
      <w:pPr>
        <w:pStyle w:val="Nagwek1"/>
        <w:spacing w:line="300" w:lineRule="exact"/>
        <w:rPr>
          <w:rFonts w:asciiTheme="minorHAnsi" w:hAnsiTheme="minorHAnsi" w:cstheme="minorHAnsi"/>
        </w:rPr>
      </w:pPr>
      <w:bookmarkStart w:id="3" w:name="_Toc2772226"/>
      <w:r w:rsidRPr="00F4518D">
        <w:rPr>
          <w:rFonts w:asciiTheme="minorHAnsi" w:hAnsiTheme="minorHAnsi" w:cstheme="minorHAnsi"/>
        </w:rPr>
        <w:lastRenderedPageBreak/>
        <w:t>I. Informacje ogólne</w:t>
      </w:r>
      <w:bookmarkEnd w:id="2"/>
      <w:bookmarkEnd w:id="3"/>
    </w:p>
    <w:p w:rsidR="00CD3E7E" w:rsidRPr="000A09EA" w:rsidRDefault="00CD3E7E" w:rsidP="003E4EB1">
      <w:pPr>
        <w:pStyle w:val="Nagwek2"/>
        <w:spacing w:line="300" w:lineRule="exact"/>
        <w:rPr>
          <w:rFonts w:asciiTheme="minorHAnsi" w:hAnsiTheme="minorHAnsi" w:cstheme="minorHAnsi"/>
          <w:i/>
        </w:rPr>
      </w:pPr>
      <w:bookmarkStart w:id="4" w:name="_Toc264011551"/>
      <w:bookmarkStart w:id="5" w:name="_Toc2772227"/>
      <w:r w:rsidRPr="00F4518D">
        <w:rPr>
          <w:rFonts w:asciiTheme="minorHAnsi" w:hAnsiTheme="minorHAnsi" w:cstheme="minorHAnsi"/>
        </w:rPr>
        <w:t xml:space="preserve">1.Podstawy prawne opracowania </w:t>
      </w:r>
      <w:r w:rsidR="00752C3F" w:rsidRPr="000A09EA">
        <w:rPr>
          <w:rFonts w:asciiTheme="minorHAnsi" w:hAnsiTheme="minorHAnsi" w:cstheme="minorHAnsi"/>
          <w:i/>
        </w:rPr>
        <w:t>Z</w:t>
      </w:r>
      <w:r w:rsidRPr="000A09EA">
        <w:rPr>
          <w:rFonts w:asciiTheme="minorHAnsi" w:hAnsiTheme="minorHAnsi" w:cstheme="minorHAnsi"/>
          <w:i/>
        </w:rPr>
        <w:t>ałożeń</w:t>
      </w:r>
      <w:r w:rsidR="00752C3F" w:rsidRPr="000A09EA">
        <w:rPr>
          <w:rFonts w:asciiTheme="minorHAnsi" w:hAnsiTheme="minorHAnsi" w:cstheme="minorHAnsi"/>
          <w:i/>
        </w:rPr>
        <w:t xml:space="preserve"> do planu</w:t>
      </w:r>
      <w:r w:rsidR="000A09EA" w:rsidRPr="000A09EA">
        <w:rPr>
          <w:rFonts w:asciiTheme="minorHAnsi" w:hAnsiTheme="minorHAnsi" w:cstheme="minorHAnsi"/>
          <w:i/>
        </w:rPr>
        <w:t xml:space="preserve"> (</w:t>
      </w:r>
      <w:r w:rsidRPr="000A09EA">
        <w:rPr>
          <w:rFonts w:asciiTheme="minorHAnsi" w:hAnsiTheme="minorHAnsi" w:cstheme="minorHAnsi"/>
          <w:i/>
        </w:rPr>
        <w:t>...</w:t>
      </w:r>
      <w:r w:rsidR="000A09EA" w:rsidRPr="000A09EA">
        <w:rPr>
          <w:rFonts w:asciiTheme="minorHAnsi" w:hAnsiTheme="minorHAnsi" w:cstheme="minorHAnsi"/>
          <w:i/>
        </w:rPr>
        <w:t>)</w:t>
      </w:r>
      <w:bookmarkEnd w:id="4"/>
      <w:bookmarkEnd w:id="5"/>
    </w:p>
    <w:p w:rsidR="00F9761E" w:rsidRPr="00F4518D" w:rsidRDefault="00F9761E" w:rsidP="0074778E">
      <w:r w:rsidRPr="00F4518D">
        <w:t xml:space="preserve">Niniejsze </w:t>
      </w:r>
      <w:r w:rsidRPr="000A09EA">
        <w:rPr>
          <w:i/>
        </w:rPr>
        <w:t>Założenia do planu</w:t>
      </w:r>
      <w:r w:rsidR="000A09EA" w:rsidRPr="000A09EA">
        <w:rPr>
          <w:i/>
        </w:rPr>
        <w:t xml:space="preserve"> (</w:t>
      </w:r>
      <w:r w:rsidRPr="000A09EA">
        <w:rPr>
          <w:i/>
        </w:rPr>
        <w:t>...</w:t>
      </w:r>
      <w:r w:rsidR="000A09EA" w:rsidRPr="000A09EA">
        <w:rPr>
          <w:i/>
        </w:rPr>
        <w:t>)</w:t>
      </w:r>
      <w:r w:rsidRPr="00F4518D">
        <w:t xml:space="preserve"> opracowane są w oparciu o art.7, ust. 1 pkt 3 ustawy o samorządzie gminnym oraz art. 18 i 19 ustawy prawo energetyczne. </w:t>
      </w:r>
    </w:p>
    <w:p w:rsidR="00F9761E" w:rsidRPr="00F036B6" w:rsidRDefault="00F9761E" w:rsidP="00F9761E">
      <w:pPr>
        <w:spacing w:line="300" w:lineRule="exact"/>
        <w:rPr>
          <w:rFonts w:asciiTheme="minorHAnsi" w:hAnsiTheme="minorHAnsi" w:cstheme="minorHAnsi"/>
        </w:rPr>
      </w:pPr>
      <w:r w:rsidRPr="00F036B6">
        <w:rPr>
          <w:rFonts w:asciiTheme="minorHAnsi" w:hAnsiTheme="minorHAnsi" w:cstheme="minorHAnsi"/>
        </w:rPr>
        <w:t>Wyciągi z wymienionych ustaw zamieszczone są poniżej.</w:t>
      </w:r>
    </w:p>
    <w:p w:rsidR="00F9761E" w:rsidRPr="001E4C71" w:rsidRDefault="00F9761E" w:rsidP="00F9761E">
      <w:pPr>
        <w:jc w:val="center"/>
        <w:rPr>
          <w:rFonts w:asciiTheme="minorHAnsi" w:hAnsiTheme="minorHAnsi" w:cstheme="minorHAnsi"/>
          <w:b/>
          <w:u w:val="single"/>
        </w:rPr>
      </w:pPr>
      <w:r w:rsidRPr="00F036B6">
        <w:rPr>
          <w:rFonts w:asciiTheme="minorHAnsi" w:hAnsiTheme="minorHAnsi" w:cstheme="minorHAnsi"/>
          <w:b/>
          <w:u w:val="single"/>
        </w:rPr>
        <w:t xml:space="preserve">Zapis z ustawy z dnia 08 marca 1990 </w:t>
      </w:r>
      <w:r w:rsidRPr="00F036B6">
        <w:rPr>
          <w:rFonts w:asciiTheme="minorHAnsi" w:hAnsiTheme="minorHAnsi" w:cstheme="minorHAnsi"/>
          <w:b/>
          <w:i/>
          <w:u w:val="single"/>
        </w:rPr>
        <w:t>o samorządzie gminnym</w:t>
      </w:r>
      <w:r w:rsidRPr="00F036B6">
        <w:rPr>
          <w:rFonts w:asciiTheme="minorHAnsi" w:hAnsiTheme="minorHAnsi" w:cstheme="minorHAnsi"/>
          <w:b/>
          <w:u w:val="single"/>
        </w:rPr>
        <w:t xml:space="preserve"> (tj. </w:t>
      </w:r>
      <w:r w:rsidRPr="001E4C71">
        <w:rPr>
          <w:rFonts w:asciiTheme="minorHAnsi" w:hAnsiTheme="minorHAnsi" w:cstheme="minorHAnsi"/>
          <w:b/>
          <w:u w:val="single"/>
        </w:rPr>
        <w:t>Dz. U. 201</w:t>
      </w:r>
      <w:r w:rsidR="00FA3B52" w:rsidRPr="001E4C71">
        <w:rPr>
          <w:rFonts w:asciiTheme="minorHAnsi" w:hAnsiTheme="minorHAnsi" w:cstheme="minorHAnsi"/>
          <w:b/>
          <w:u w:val="single"/>
        </w:rPr>
        <w:t>9</w:t>
      </w:r>
      <w:r w:rsidRPr="001E4C71">
        <w:rPr>
          <w:rFonts w:asciiTheme="minorHAnsi" w:hAnsiTheme="minorHAnsi" w:cstheme="minorHAnsi"/>
          <w:b/>
          <w:u w:val="single"/>
        </w:rPr>
        <w:t xml:space="preserve"> poz. </w:t>
      </w:r>
      <w:r w:rsidR="00FA3B52" w:rsidRPr="001E4C71">
        <w:rPr>
          <w:rFonts w:asciiTheme="minorHAnsi" w:hAnsiTheme="minorHAnsi" w:cstheme="minorHAnsi"/>
          <w:b/>
          <w:u w:val="single"/>
        </w:rPr>
        <w:t>506</w:t>
      </w:r>
      <w:r w:rsidR="00F263DB" w:rsidRPr="001E4C71">
        <w:rPr>
          <w:rFonts w:asciiTheme="minorHAnsi" w:hAnsiTheme="minorHAnsi" w:cstheme="minorHAnsi"/>
          <w:b/>
          <w:u w:val="single"/>
        </w:rPr>
        <w:t xml:space="preserve"> </w:t>
      </w:r>
      <w:r w:rsidRPr="001E4C71">
        <w:rPr>
          <w:rFonts w:asciiTheme="minorHAnsi" w:hAnsiTheme="minorHAnsi" w:cstheme="minorHAnsi"/>
          <w:b/>
          <w:u w:val="single"/>
        </w:rPr>
        <w:t>)</w:t>
      </w:r>
    </w:p>
    <w:p w:rsidR="00F9761E" w:rsidRPr="00B66A96" w:rsidRDefault="00F9761E" w:rsidP="008C0D5D">
      <w:pPr>
        <w:pBdr>
          <w:top w:val="single" w:sz="4" w:space="1" w:color="auto"/>
          <w:left w:val="single" w:sz="4" w:space="4" w:color="auto"/>
          <w:bottom w:val="single" w:sz="4" w:space="1" w:color="auto"/>
          <w:right w:val="single" w:sz="4" w:space="4" w:color="auto"/>
        </w:pBdr>
        <w:shd w:val="clear" w:color="auto" w:fill="D9D9D9" w:themeFill="background1" w:themeFillShade="D9"/>
        <w:rPr>
          <w:rStyle w:val="Pogrubienie"/>
          <w:rFonts w:ascii="Calibri" w:hAnsi="Calibri" w:cs="Calibri"/>
          <w:b w:val="0"/>
          <w:sz w:val="22"/>
          <w:szCs w:val="22"/>
        </w:rPr>
      </w:pPr>
      <w:r w:rsidRPr="00B66A96">
        <w:rPr>
          <w:rStyle w:val="Pogrubienie"/>
          <w:rFonts w:ascii="Calibri" w:hAnsi="Calibri" w:cs="Calibri"/>
          <w:sz w:val="22"/>
          <w:szCs w:val="22"/>
        </w:rPr>
        <w:t>Art. 7.</w:t>
      </w:r>
      <w:r w:rsidRPr="00B66A96">
        <w:rPr>
          <w:rStyle w:val="Pogrubienie"/>
          <w:rFonts w:ascii="Calibri" w:hAnsi="Calibri" w:cs="Calibri"/>
          <w:b w:val="0"/>
          <w:sz w:val="22"/>
          <w:szCs w:val="22"/>
        </w:rPr>
        <w:t xml:space="preserve"> 1. Zaspokajanie zbiorowych potrzeb wspólnoty należy do zadań własnych gminy. W szczególności zadania własne obejmują sprawy:</w:t>
      </w:r>
    </w:p>
    <w:p w:rsidR="00F9761E" w:rsidRPr="00B66A96" w:rsidRDefault="00F9761E" w:rsidP="008C0D5D">
      <w:pPr>
        <w:pBdr>
          <w:top w:val="single" w:sz="4" w:space="1" w:color="auto"/>
          <w:left w:val="single" w:sz="4" w:space="4" w:color="auto"/>
          <w:bottom w:val="single" w:sz="4" w:space="1" w:color="auto"/>
          <w:right w:val="single" w:sz="4" w:space="4" w:color="auto"/>
        </w:pBdr>
        <w:shd w:val="clear" w:color="auto" w:fill="D9D9D9" w:themeFill="background1" w:themeFillShade="D9"/>
        <w:rPr>
          <w:rStyle w:val="Pogrubienie"/>
          <w:rFonts w:ascii="Calibri" w:hAnsi="Calibri" w:cs="Calibri"/>
          <w:b w:val="0"/>
          <w:sz w:val="22"/>
          <w:szCs w:val="22"/>
        </w:rPr>
      </w:pPr>
      <w:r w:rsidRPr="00B66A96">
        <w:rPr>
          <w:rStyle w:val="Pogrubienie"/>
          <w:rFonts w:ascii="Calibri" w:hAnsi="Calibri" w:cs="Calibri"/>
          <w:b w:val="0"/>
          <w:sz w:val="22"/>
          <w:szCs w:val="22"/>
        </w:rPr>
        <w:t>1) ładu przestrzennego, gospodarki nieruchomościami, ochrony środowiska i przyrody oraz gospodarki wodnej,</w:t>
      </w:r>
    </w:p>
    <w:p w:rsidR="00F9761E" w:rsidRPr="00B66A96" w:rsidRDefault="00F9761E" w:rsidP="008C0D5D">
      <w:pPr>
        <w:pBdr>
          <w:top w:val="single" w:sz="4" w:space="1" w:color="auto"/>
          <w:left w:val="single" w:sz="4" w:space="4" w:color="auto"/>
          <w:bottom w:val="single" w:sz="4" w:space="1" w:color="auto"/>
          <w:right w:val="single" w:sz="4" w:space="4" w:color="auto"/>
        </w:pBdr>
        <w:shd w:val="clear" w:color="auto" w:fill="D9D9D9" w:themeFill="background1" w:themeFillShade="D9"/>
        <w:rPr>
          <w:rStyle w:val="Pogrubienie"/>
          <w:rFonts w:ascii="Calibri" w:hAnsi="Calibri" w:cs="Calibri"/>
          <w:b w:val="0"/>
          <w:sz w:val="22"/>
          <w:szCs w:val="22"/>
        </w:rPr>
      </w:pPr>
      <w:r w:rsidRPr="00B66A96">
        <w:rPr>
          <w:rStyle w:val="Pogrubienie"/>
          <w:rFonts w:ascii="Calibri" w:hAnsi="Calibri" w:cs="Calibri"/>
          <w:b w:val="0"/>
          <w:sz w:val="22"/>
          <w:szCs w:val="22"/>
        </w:rPr>
        <w:t>2) gminnych dróg, ulic, mostów, placów oraz organizacji ruchu drogowego,</w:t>
      </w:r>
    </w:p>
    <w:p w:rsidR="00F9761E" w:rsidRPr="00B66A96" w:rsidRDefault="00F9761E" w:rsidP="008C0D5D">
      <w:pPr>
        <w:pBdr>
          <w:top w:val="single" w:sz="4" w:space="1" w:color="auto"/>
          <w:left w:val="single" w:sz="4" w:space="4" w:color="auto"/>
          <w:bottom w:val="single" w:sz="4" w:space="1" w:color="auto"/>
          <w:right w:val="single" w:sz="4" w:space="4" w:color="auto"/>
        </w:pBdr>
        <w:shd w:val="clear" w:color="auto" w:fill="D9D9D9" w:themeFill="background1" w:themeFillShade="D9"/>
        <w:rPr>
          <w:rStyle w:val="Pogrubienie"/>
          <w:rFonts w:ascii="Calibri" w:hAnsi="Calibri" w:cs="Calibri"/>
          <w:b w:val="0"/>
          <w:sz w:val="22"/>
          <w:szCs w:val="22"/>
        </w:rPr>
      </w:pPr>
      <w:r w:rsidRPr="00B66A96">
        <w:rPr>
          <w:rStyle w:val="Pogrubienie"/>
          <w:rFonts w:ascii="Calibri" w:hAnsi="Calibri" w:cs="Calibri"/>
          <w:b w:val="0"/>
          <w:sz w:val="22"/>
          <w:szCs w:val="22"/>
        </w:rPr>
        <w:t xml:space="preserve">3) wodociągów i zaopatrzenia w wodę, kanalizacji, usuwania i oczyszczania ścieków komunalnych, utrzymania czystości i porządku oraz urządzeń sanitarnych, wysypisk i unieszkodliwiania odpadów komunalnych, zaopatrzenia w energię elektryczną i cieplną oraz gaz,(…) </w:t>
      </w:r>
    </w:p>
    <w:p w:rsidR="008C0D5D" w:rsidRPr="00F036B6" w:rsidRDefault="008C0D5D" w:rsidP="008C0D5D">
      <w:pPr>
        <w:rPr>
          <w:rFonts w:asciiTheme="minorHAnsi" w:hAnsiTheme="minorHAnsi" w:cstheme="minorHAnsi"/>
        </w:rPr>
      </w:pPr>
      <w:r w:rsidRPr="000A09EA">
        <w:rPr>
          <w:rFonts w:asciiTheme="minorHAnsi" w:hAnsiTheme="minorHAnsi" w:cstheme="minorHAnsi"/>
          <w:i/>
        </w:rPr>
        <w:t>Prawo energetyczne</w:t>
      </w:r>
      <w:r w:rsidRPr="00F036B6">
        <w:rPr>
          <w:rFonts w:asciiTheme="minorHAnsi" w:hAnsiTheme="minorHAnsi" w:cstheme="minorHAnsi"/>
        </w:rPr>
        <w:t xml:space="preserve"> to bazowy dokument prawny dla gospodarki energetycznej, który określa jej kierunki i mechanizmy działania, powołuje również </w:t>
      </w:r>
      <w:r w:rsidRPr="000A09EA">
        <w:rPr>
          <w:rFonts w:asciiTheme="minorHAnsi" w:hAnsiTheme="minorHAnsi" w:cstheme="minorHAnsi"/>
          <w:i/>
        </w:rPr>
        <w:t>Założenia do planu zaopatrzenia w ciepło, energię elektryczną i paliwa gazow</w:t>
      </w:r>
      <w:r w:rsidR="000A09EA" w:rsidRPr="000A09EA">
        <w:rPr>
          <w:rFonts w:asciiTheme="minorHAnsi" w:hAnsiTheme="minorHAnsi" w:cstheme="minorHAnsi"/>
          <w:i/>
        </w:rPr>
        <w:t>e</w:t>
      </w:r>
      <w:r w:rsidRPr="00F036B6">
        <w:rPr>
          <w:rFonts w:asciiTheme="minorHAnsi" w:hAnsiTheme="minorHAnsi" w:cstheme="minorHAnsi"/>
        </w:rPr>
        <w:t>. Poniżej zamieszczono zapisy ustawy odnoszące się do zadań gminy i opracowania planów energetycznych.</w:t>
      </w:r>
    </w:p>
    <w:p w:rsidR="00E1731B" w:rsidRPr="00F036B6" w:rsidRDefault="00E1731B" w:rsidP="00E1731B">
      <w:pPr>
        <w:jc w:val="center"/>
        <w:rPr>
          <w:rStyle w:val="Pogrubienie"/>
          <w:rFonts w:asciiTheme="minorHAnsi" w:hAnsiTheme="minorHAnsi" w:cstheme="minorHAnsi"/>
          <w:u w:val="single"/>
        </w:rPr>
      </w:pPr>
      <w:r w:rsidRPr="00F036B6">
        <w:rPr>
          <w:rStyle w:val="Pogrubienie"/>
          <w:rFonts w:asciiTheme="minorHAnsi" w:hAnsiTheme="minorHAnsi" w:cstheme="minorHAnsi"/>
          <w:u w:val="single"/>
        </w:rPr>
        <w:t xml:space="preserve">Zapis z ustawy z dnia 10 kwietnia 1997 </w:t>
      </w:r>
      <w:r w:rsidRPr="00F036B6">
        <w:rPr>
          <w:rStyle w:val="Pogrubienie"/>
          <w:rFonts w:asciiTheme="minorHAnsi" w:hAnsiTheme="minorHAnsi" w:cstheme="minorHAnsi"/>
          <w:i/>
          <w:u w:val="single"/>
        </w:rPr>
        <w:t>prawo energetyczne</w:t>
      </w:r>
      <w:r w:rsidRPr="00F036B6">
        <w:rPr>
          <w:rStyle w:val="Pogrubienie"/>
          <w:rFonts w:asciiTheme="minorHAnsi" w:hAnsiTheme="minorHAnsi" w:cstheme="minorHAnsi"/>
          <w:u w:val="single"/>
        </w:rPr>
        <w:t xml:space="preserve"> (tj. Dz. U. 2018 poz. 755</w:t>
      </w:r>
      <w:r w:rsidR="00F263DB" w:rsidRPr="00F036B6">
        <w:rPr>
          <w:rStyle w:val="Pogrubienie"/>
          <w:rFonts w:asciiTheme="minorHAnsi" w:hAnsiTheme="minorHAnsi" w:cstheme="minorHAnsi"/>
          <w:u w:val="single"/>
        </w:rPr>
        <w:t xml:space="preserve"> ze zm.</w:t>
      </w:r>
      <w:r w:rsidRPr="00F036B6">
        <w:rPr>
          <w:rStyle w:val="Pogrubienie"/>
          <w:rFonts w:asciiTheme="minorHAnsi" w:hAnsiTheme="minorHAnsi" w:cstheme="minorHAnsi"/>
          <w:u w:val="single"/>
        </w:rPr>
        <w:t>)</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rFonts w:cstheme="minorHAnsi"/>
          <w:sz w:val="22"/>
          <w:szCs w:val="22"/>
        </w:rPr>
      </w:pPr>
      <w:r w:rsidRPr="00B66A96">
        <w:rPr>
          <w:rStyle w:val="Pogrubienie"/>
          <w:rFonts w:asciiTheme="minorHAnsi" w:hAnsiTheme="minorHAnsi" w:cstheme="minorHAnsi"/>
          <w:sz w:val="22"/>
          <w:szCs w:val="22"/>
        </w:rPr>
        <w:t>Art. 17.</w:t>
      </w:r>
      <w:r w:rsidRPr="00B66A96">
        <w:rPr>
          <w:rFonts w:cstheme="minorHAnsi"/>
          <w:b/>
          <w:bCs/>
          <w:sz w:val="22"/>
          <w:szCs w:val="22"/>
        </w:rPr>
        <w:t xml:space="preserve"> </w:t>
      </w:r>
      <w:r w:rsidRPr="00B66A96">
        <w:rPr>
          <w:rFonts w:cstheme="minorHAnsi"/>
          <w:sz w:val="22"/>
          <w:szCs w:val="22"/>
        </w:rPr>
        <w:t>Samorząd województwa uczestniczy w planowaniu zaopatrzenia w energię i paliwa na obszarze województwa w zakresie określonym w art. 19 ust. 5 oraz bada zgodność planów zaopatrzenia w energię i paliwa z polityką energetyczną państwa.</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rFonts w:cstheme="minorHAnsi"/>
          <w:sz w:val="22"/>
          <w:szCs w:val="22"/>
        </w:rPr>
      </w:pPr>
      <w:r w:rsidRPr="00B66A96">
        <w:rPr>
          <w:rStyle w:val="Pogrubienie"/>
          <w:rFonts w:asciiTheme="minorHAnsi" w:hAnsiTheme="minorHAnsi" w:cstheme="minorHAnsi"/>
          <w:sz w:val="22"/>
          <w:szCs w:val="22"/>
        </w:rPr>
        <w:t>Art. 18.</w:t>
      </w:r>
      <w:r w:rsidRPr="00B66A96">
        <w:rPr>
          <w:rFonts w:cstheme="minorHAnsi"/>
          <w:b/>
          <w:bCs/>
          <w:sz w:val="22"/>
          <w:szCs w:val="22"/>
        </w:rPr>
        <w:t xml:space="preserve"> </w:t>
      </w:r>
      <w:r w:rsidRPr="00B66A96">
        <w:rPr>
          <w:rFonts w:cstheme="minorHAnsi"/>
          <w:sz w:val="22"/>
          <w:szCs w:val="22"/>
        </w:rPr>
        <w:t>1. Do zadań własnych gminy w zakresie zaopatrzenia w energię elektryczną, ciepło i paliwa gazowe należy:</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left="284" w:hanging="284"/>
        <w:rPr>
          <w:rFonts w:cstheme="minorHAnsi"/>
          <w:sz w:val="22"/>
          <w:szCs w:val="22"/>
        </w:rPr>
      </w:pPr>
      <w:r w:rsidRPr="00B66A96">
        <w:rPr>
          <w:rFonts w:cstheme="minorHAnsi"/>
          <w:sz w:val="22"/>
          <w:szCs w:val="22"/>
        </w:rPr>
        <w:t>1) planowanie i organizacja zaopatrzenia w ciepło, energię elektryczną i paliwa gazowe na obszarze gminy;</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left="284" w:hanging="284"/>
        <w:rPr>
          <w:rFonts w:cstheme="minorHAnsi"/>
          <w:sz w:val="22"/>
          <w:szCs w:val="22"/>
        </w:rPr>
      </w:pPr>
      <w:r w:rsidRPr="00B66A96">
        <w:rPr>
          <w:rFonts w:cstheme="minorHAnsi"/>
          <w:sz w:val="22"/>
          <w:szCs w:val="22"/>
        </w:rPr>
        <w:t xml:space="preserve">2) planowanie oświetlenia znajdujących się na terenie gminy; </w:t>
      </w:r>
    </w:p>
    <w:p w:rsidR="00D060A9" w:rsidRPr="00B66A96" w:rsidRDefault="00D060A9" w:rsidP="00A66512">
      <w:pPr>
        <w:pStyle w:val="Punktatory2"/>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miejsc publicznych,</w:t>
      </w:r>
    </w:p>
    <w:p w:rsidR="00D060A9" w:rsidRPr="00B66A96" w:rsidRDefault="00D060A9" w:rsidP="00A66512">
      <w:pPr>
        <w:pStyle w:val="Punktatory2"/>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dróg gminnych, dróg powiatowych i dróg wojewódzkich,</w:t>
      </w:r>
    </w:p>
    <w:p w:rsidR="00D060A9" w:rsidRPr="00B66A96" w:rsidRDefault="00D060A9" w:rsidP="00A66512">
      <w:pPr>
        <w:pStyle w:val="Punktatory2"/>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dróg krajowych, innych niż autostrady i drogi ekspresowe w rozumieniu ustawy z dnia 21 marca 1985 r. o drogach publicznych (Dz. U. z 2017 r. poz. 2222 oraz z 2018r. poz. 12, 138, 159 i 317), przebiegających w granicach terenu zabudowy,</w:t>
      </w:r>
    </w:p>
    <w:p w:rsidR="00D060A9" w:rsidRPr="00B66A96" w:rsidRDefault="00D060A9" w:rsidP="00A66512">
      <w:pPr>
        <w:pStyle w:val="Punktatory2"/>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lastRenderedPageBreak/>
        <w:t>części dróg krajowych, innych niż autostrady i drogi ekspresowe w rozumieniu ustawy z dnia 27 października 1994 r. o autostradach płatnych oraz o Krajowym Funduszu Drogowym (Dz. U. z 2017 r. poz. 1057 oraz z 2018r. poz. 12 i 138), wymagających odrębnego oświetlenia:</w:t>
      </w:r>
    </w:p>
    <w:p w:rsidR="00D060A9" w:rsidRPr="00B66A96" w:rsidRDefault="00D060A9" w:rsidP="00A66512">
      <w:pPr>
        <w:pStyle w:val="Punktatory2"/>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przeznaczonych do ruchu pieszych lub rowerów,</w:t>
      </w:r>
    </w:p>
    <w:p w:rsidR="00D060A9" w:rsidRPr="00B66A96" w:rsidRDefault="00D060A9" w:rsidP="00A66512">
      <w:pPr>
        <w:pStyle w:val="Punktatory2"/>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stanowiących dodatkowe jezdnie obsługujące ruch z terenów przyległych do pasa drogowego drogi krajowej,</w:t>
      </w:r>
    </w:p>
    <w:p w:rsidR="00D060A9" w:rsidRPr="00B66A96" w:rsidRDefault="00D060A9" w:rsidP="00D060A9">
      <w:pPr>
        <w:pStyle w:val="Punktatory2"/>
        <w:pBdr>
          <w:top w:val="single" w:sz="4" w:space="1" w:color="auto"/>
          <w:left w:val="single" w:sz="4" w:space="1" w:color="auto"/>
          <w:bottom w:val="single" w:sz="4" w:space="1" w:color="auto"/>
          <w:right w:val="single" w:sz="4" w:space="1" w:color="auto"/>
        </w:pBdr>
        <w:shd w:val="clear" w:color="auto" w:fill="D9D9D9" w:themeFill="background1" w:themeFillShade="D9"/>
        <w:rPr>
          <w:sz w:val="22"/>
          <w:szCs w:val="22"/>
        </w:rPr>
      </w:pPr>
      <w:r w:rsidRPr="00B66A96">
        <w:rPr>
          <w:sz w:val="22"/>
          <w:szCs w:val="22"/>
        </w:rPr>
        <w:t>3) finansowanie oświetlenia znajdujących się na terenie gminy:</w:t>
      </w:r>
    </w:p>
    <w:p w:rsidR="00D060A9" w:rsidRPr="00B66A96" w:rsidRDefault="00D060A9" w:rsidP="00A66512">
      <w:pPr>
        <w:pStyle w:val="Punktatory2"/>
        <w:numPr>
          <w:ilvl w:val="0"/>
          <w:numId w:val="22"/>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ulic,</w:t>
      </w:r>
    </w:p>
    <w:p w:rsidR="00D060A9" w:rsidRPr="00B66A96" w:rsidRDefault="00D060A9" w:rsidP="00A66512">
      <w:pPr>
        <w:pStyle w:val="Punktatory2"/>
        <w:numPr>
          <w:ilvl w:val="0"/>
          <w:numId w:val="22"/>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placów,</w:t>
      </w:r>
    </w:p>
    <w:p w:rsidR="00D060A9" w:rsidRPr="00B66A96" w:rsidRDefault="00D060A9" w:rsidP="00A66512">
      <w:pPr>
        <w:pStyle w:val="Punktatory2"/>
        <w:numPr>
          <w:ilvl w:val="0"/>
          <w:numId w:val="22"/>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dróg gminnych, dróg powiatowych i dróg wojewódzkich,</w:t>
      </w:r>
    </w:p>
    <w:p w:rsidR="00D060A9" w:rsidRPr="00B66A96" w:rsidRDefault="00D060A9" w:rsidP="00A66512">
      <w:pPr>
        <w:pStyle w:val="Punktatory2"/>
        <w:numPr>
          <w:ilvl w:val="0"/>
          <w:numId w:val="22"/>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dróg krajowych, innych niż autostrady i drogi ekspresowe w rozumieniu ustawy z dnia 21 marca 1985 r. o drogach publicznych, przebiegających w granicach terenu zabudowy,</w:t>
      </w:r>
    </w:p>
    <w:p w:rsidR="00D060A9" w:rsidRPr="00B66A96" w:rsidRDefault="00D060A9" w:rsidP="00A66512">
      <w:pPr>
        <w:pStyle w:val="Punktatory2"/>
        <w:numPr>
          <w:ilvl w:val="0"/>
          <w:numId w:val="22"/>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części dróg krajowych, innych niż autostrady i drogi ekspresowe w rozumieniu ustawy z dnia 27 października 1994 r. o autostradach płatnych oraz o Krajowym Funduszu Drogowym, wymagających odrębnego oświetlenia:</w:t>
      </w:r>
    </w:p>
    <w:p w:rsidR="00D060A9" w:rsidRPr="00B66A96" w:rsidRDefault="00D060A9" w:rsidP="00A66512">
      <w:pPr>
        <w:pStyle w:val="Punktatory2"/>
        <w:numPr>
          <w:ilvl w:val="0"/>
          <w:numId w:val="22"/>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przeznaczonych do ruchu pieszych lub rowerów,</w:t>
      </w:r>
    </w:p>
    <w:p w:rsidR="00D060A9" w:rsidRPr="00B66A96" w:rsidRDefault="00D060A9" w:rsidP="00A66512">
      <w:pPr>
        <w:pStyle w:val="Punktatory2"/>
        <w:numPr>
          <w:ilvl w:val="0"/>
          <w:numId w:val="22"/>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ind w:left="714" w:hanging="357"/>
        <w:rPr>
          <w:sz w:val="22"/>
          <w:szCs w:val="22"/>
        </w:rPr>
      </w:pPr>
      <w:r w:rsidRPr="00B66A96">
        <w:rPr>
          <w:sz w:val="22"/>
          <w:szCs w:val="22"/>
        </w:rPr>
        <w:t>stanowiących dodatkowe jezdnie obsługujące ruch z terenów przyległych do pasa drogowego drogi krajowej</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left="284" w:hanging="284"/>
        <w:rPr>
          <w:rFonts w:cstheme="minorHAnsi"/>
          <w:sz w:val="22"/>
          <w:szCs w:val="22"/>
        </w:rPr>
      </w:pPr>
      <w:r w:rsidRPr="00B66A96">
        <w:rPr>
          <w:rFonts w:cstheme="minorHAnsi"/>
          <w:sz w:val="22"/>
          <w:szCs w:val="22"/>
        </w:rPr>
        <w:t>4) planowanie i organizacja działań mających na celu racjonalizację zużycia energii i promocję rozwiązań zmniejszających zużycie energii na obszarze gminy;</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left="284" w:hanging="284"/>
        <w:rPr>
          <w:rFonts w:cstheme="minorHAnsi"/>
          <w:sz w:val="22"/>
          <w:szCs w:val="22"/>
        </w:rPr>
      </w:pPr>
      <w:r w:rsidRPr="00B66A96">
        <w:rPr>
          <w:rFonts w:cstheme="minorHAnsi"/>
          <w:sz w:val="22"/>
          <w:szCs w:val="22"/>
        </w:rPr>
        <w:t>5) ocena potencjału wytwarzania energii elektrycznej w wysokosprawnej kogeneracji oraz efektywnych energetycznie systemów ciepłowniczych lub chłodniczych na obszarze gminy.</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left="284" w:hanging="284"/>
        <w:rPr>
          <w:rFonts w:cstheme="minorHAnsi"/>
          <w:sz w:val="22"/>
          <w:szCs w:val="22"/>
        </w:rPr>
      </w:pPr>
      <w:r w:rsidRPr="00B66A96">
        <w:rPr>
          <w:rFonts w:cstheme="minorHAnsi"/>
          <w:sz w:val="22"/>
          <w:szCs w:val="22"/>
        </w:rPr>
        <w:t>2. Gmina realizuje zadania, o których mowa w ust. 1, zgodnie z:</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left="284" w:hanging="284"/>
        <w:rPr>
          <w:rFonts w:cstheme="minorHAnsi"/>
          <w:sz w:val="22"/>
          <w:szCs w:val="22"/>
        </w:rPr>
      </w:pPr>
      <w:r w:rsidRPr="00B66A96">
        <w:rPr>
          <w:rFonts w:cstheme="minorHAnsi"/>
          <w:sz w:val="22"/>
          <w:szCs w:val="22"/>
        </w:rPr>
        <w:t>1) miejscowym planem zagospodarowania przestrzennego, a w przypadku braku takiego planu - z kierunkami rozwoju gminy zawartymi w studium uwarunkowań i kierunków zagospodarowania przestrzennego gminy;</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left="284" w:hanging="284"/>
        <w:rPr>
          <w:rFonts w:cstheme="minorHAnsi"/>
          <w:sz w:val="22"/>
          <w:szCs w:val="22"/>
        </w:rPr>
      </w:pPr>
      <w:r w:rsidRPr="00B66A96">
        <w:rPr>
          <w:rFonts w:cstheme="minorHAnsi"/>
          <w:sz w:val="22"/>
          <w:szCs w:val="22"/>
        </w:rPr>
        <w:t>2) odpowiednim programem ochrony powietrza przyjętym na podstawie art. 91 ustawy z dnia 27 kwietnia 2001 r. - Prawo ochrony środowiska (…).</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rStyle w:val="Pogrubienie"/>
          <w:rFonts w:asciiTheme="minorHAnsi" w:hAnsiTheme="minorHAnsi" w:cstheme="minorHAnsi"/>
          <w:sz w:val="22"/>
          <w:szCs w:val="22"/>
        </w:rPr>
        <w:t>Art. 19.</w:t>
      </w:r>
      <w:r w:rsidRPr="00B66A96">
        <w:rPr>
          <w:rFonts w:cstheme="minorHAnsi"/>
          <w:sz w:val="22"/>
          <w:szCs w:val="22"/>
        </w:rPr>
        <w:t>1. Wójt (burmistrz, prezydent miasta) opracowuje projekt założeń do planu</w:t>
      </w:r>
      <w:r w:rsidRPr="00B66A96">
        <w:rPr>
          <w:sz w:val="22"/>
          <w:szCs w:val="22"/>
        </w:rPr>
        <w:t xml:space="preserve"> zaopatrzenia w ciepło, energię elektryczną i paliwa gazowe, zwany dalej „projektem założeń”.</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b/>
          <w:sz w:val="22"/>
          <w:szCs w:val="22"/>
        </w:rPr>
      </w:pPr>
      <w:r w:rsidRPr="00B66A96">
        <w:rPr>
          <w:sz w:val="22"/>
          <w:szCs w:val="22"/>
        </w:rPr>
        <w:t xml:space="preserve">2. Projekt założeń sporządza się dla obszaru gminy </w:t>
      </w:r>
      <w:r w:rsidRPr="00B66A96">
        <w:rPr>
          <w:b/>
          <w:sz w:val="22"/>
          <w:szCs w:val="22"/>
        </w:rPr>
        <w:t>co najmniej na okres 15 lat i aktualizuje co najmniej raz na 3 lata.</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3. Projekt założeń powinien określać:</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firstLine="284"/>
        <w:rPr>
          <w:sz w:val="22"/>
          <w:szCs w:val="22"/>
        </w:rPr>
      </w:pPr>
      <w:r w:rsidRPr="00B66A96">
        <w:rPr>
          <w:sz w:val="22"/>
          <w:szCs w:val="22"/>
        </w:rPr>
        <w:t>1) ocenę stanu aktualnego i przewidywanych zmian zapotrzebowania na ciepło, energię elektryczną i paliwa gazowe;</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firstLine="284"/>
        <w:rPr>
          <w:sz w:val="22"/>
          <w:szCs w:val="22"/>
        </w:rPr>
      </w:pPr>
      <w:r w:rsidRPr="00B66A96">
        <w:rPr>
          <w:sz w:val="22"/>
          <w:szCs w:val="22"/>
        </w:rPr>
        <w:lastRenderedPageBreak/>
        <w:t xml:space="preserve">2) przedsięwzięcia racjonalizujące użytkowanie ciepła, energii elektrycznej i paliw gazowych; </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firstLine="284"/>
        <w:rPr>
          <w:sz w:val="22"/>
          <w:szCs w:val="22"/>
        </w:rPr>
      </w:pPr>
      <w:r w:rsidRPr="00B66A96">
        <w:rPr>
          <w:sz w:val="22"/>
          <w:szCs w:val="22"/>
        </w:rPr>
        <w:t>3) możliwości wykorzystania istniejących nadwyżek i lokalnych zasobów paliw i energii, z uwzględnieniem energii elektrycznej i ciepła wytwarzanych w instalacjach odnawialnego źródła energii, energii elektrycznej i ciepła użytkowego wytwarzanych w kogeneracji oraz zagospodarowania ciepła odpadowego z instalacji przemysłowych;</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firstLine="284"/>
        <w:rPr>
          <w:sz w:val="22"/>
          <w:szCs w:val="22"/>
        </w:rPr>
      </w:pPr>
      <w:r w:rsidRPr="00B66A96">
        <w:rPr>
          <w:sz w:val="22"/>
          <w:szCs w:val="22"/>
        </w:rPr>
        <w:t>3a) możliwości stosowania środków poprawy efektywności energetycznej w rozumieniu art. 6 ust. 2 ustawy z dnia 20 maja 2016 r. o efektywności energetycznej;</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ind w:firstLine="284"/>
        <w:rPr>
          <w:sz w:val="22"/>
          <w:szCs w:val="22"/>
        </w:rPr>
      </w:pPr>
      <w:r w:rsidRPr="00B66A96">
        <w:rPr>
          <w:sz w:val="22"/>
          <w:szCs w:val="22"/>
        </w:rPr>
        <w:t>4) zakres współpracy z innymi gminami.</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4. Przedsiębiorstwa energetyczne udostępniają nieodpłatnie wójtowi (burmistrzowi, prezydentowi miasta) plany, o których mowa w art. 16 ust. 1, w zakresie dotyczącym terenu tej gminy oraz propozycje niezbędne do opracowania projektu założeń.</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5. Projekt założeń podlega opiniowaniu przez samorząd województwa w zakresie koordynacji współpracy z innymi gminami oraz w zakresie zgodności z polityką energetyczną państwa.</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6. Projekt założeń wykłada się do publicznego wglądu na okres 21 dni, powiadamiając o tym w sposób przyjęty zwyczajowo w danej miejscowości.</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7. Osoby i jednostki organizacyjne zainteresowane zaopatrzeniem w ciepło, energię elektryczną i paliwa gazowe na obszarze gminy mają prawo składać wnioski, zastrzeżenia i uwagi do projektu założeń.</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rPr>
          <w:sz w:val="22"/>
          <w:szCs w:val="22"/>
        </w:rPr>
      </w:pPr>
      <w:r w:rsidRPr="00B66A96">
        <w:rPr>
          <w:sz w:val="22"/>
          <w:szCs w:val="22"/>
        </w:rPr>
        <w:t>8. Rada gminy uchwala założenia do planu zaopatrzenia w ciepło, energię elektryczną i paliwa gazowe, rozpatrując jednocześnie wnioski, zastrzeżenia i uwagi zgłoszone w czasie wyłożenia projektu założeń do publicznego wglądu.</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b/>
          <w:bCs/>
          <w:sz w:val="22"/>
          <w:szCs w:val="22"/>
        </w:rPr>
        <w:t xml:space="preserve">Art. 20. </w:t>
      </w:r>
      <w:r w:rsidRPr="00B66A96">
        <w:rPr>
          <w:sz w:val="22"/>
          <w:szCs w:val="22"/>
        </w:rPr>
        <w:t>1. W przypadku gdy plany przedsiębiorstw energetycznych nie zapewniają realizacji założeń, o których mowa w art. 19 ust. 8, wójt (burmistrz, prezydent miasta) opracowuje projekt planu zaopatrzenia w ciepło, energię elektryczną i paliwa gazowe, dla obszaru gminy lub jej części. Projekt planu opracowywany jest na podstawie uchwalonych przez radę tej gminy założeń i winien być z nim zgodny.</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2. Projekt planu, o którym mowa w ust. 1, powinien zawierać:</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1) propozycje w zakresie rozwoju i modernizacji poszczególnych systemów zaopatrzenia w ciepło, energię elektryczną i paliwa gazowe, wraz z uzasadnieniem ekonomicznym;</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1a) propozycje w zakresie wykorzystania odnawialnych źródeł energii i wysokosprawnej kogeneracji;</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1b) propozycje stosowania środków poprawy efektywności energetycznej w rozumieniu art. 6 ust. 2 ustawy z dnia 20 maja 2016 r. o efektywności energetycznej;</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2) harmonogram realizacji zadań;</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3) przewidywane koszty realizacji proponowanych przedsięwzięć oraz źródło ich finansowania;</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 xml:space="preserve">4) ocenę potencjału wytwarzania energii elektrycznej w wysokosprawnej kogeneracji oraz efektywnych energetycznie systemów ciepłowniczych lub chłodniczych na obszarze gminy. </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3. (uchylony).</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lastRenderedPageBreak/>
        <w:t>4. Rada gminy uchwala plan zaopatrzenia, o którym mowa w ust. 1.</w:t>
      </w:r>
    </w:p>
    <w:p w:rsidR="00D060A9"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rPr>
          <w:sz w:val="22"/>
          <w:szCs w:val="22"/>
        </w:rPr>
      </w:pPr>
      <w:r w:rsidRPr="00B66A96">
        <w:rPr>
          <w:sz w:val="22"/>
          <w:szCs w:val="22"/>
        </w:rPr>
        <w:t>5. W celu realizacji planu, o którym mowa w ust. 1, gmina może zawierać umowy z przedsiębiorstwami energetycznymi.</w:t>
      </w:r>
    </w:p>
    <w:p w:rsidR="00F9761E" w:rsidRPr="00B66A96" w:rsidRDefault="00D060A9" w:rsidP="00D060A9">
      <w:pPr>
        <w:pBdr>
          <w:top w:val="single" w:sz="4" w:space="1" w:color="auto"/>
          <w:left w:val="single" w:sz="4" w:space="1" w:color="auto"/>
          <w:bottom w:val="single" w:sz="4" w:space="1" w:color="auto"/>
          <w:right w:val="single" w:sz="4" w:space="1" w:color="auto"/>
        </w:pBdr>
        <w:shd w:val="clear" w:color="auto" w:fill="D9D9D9" w:themeFill="background1" w:themeFillShade="D9"/>
        <w:spacing w:line="300" w:lineRule="exact"/>
        <w:rPr>
          <w:rFonts w:asciiTheme="minorHAnsi" w:hAnsiTheme="minorHAnsi" w:cstheme="minorHAnsi"/>
          <w:sz w:val="22"/>
          <w:szCs w:val="22"/>
        </w:rPr>
      </w:pPr>
      <w:r w:rsidRPr="00B66A96">
        <w:rPr>
          <w:rFonts w:cstheme="minorHAnsi"/>
          <w:sz w:val="22"/>
          <w:szCs w:val="22"/>
        </w:rPr>
        <w:t>6. W przypadku gdy nie jest możliwa realizacja planu na podstawie umów, rada gminy - dla zapewnienia zaopatrzenia w ciepło, energię elektryczną i paliwa gazowe - może wskazać w drodze uchwały tę część planu, z którą prowadzone na obszarze gminy działania muszą być zgodne.</w:t>
      </w:r>
    </w:p>
    <w:p w:rsidR="004224ED" w:rsidRPr="00437EA1" w:rsidRDefault="004224ED">
      <w:pPr>
        <w:spacing w:before="0" w:after="0" w:line="300" w:lineRule="exact"/>
        <w:rPr>
          <w:rFonts w:asciiTheme="minorHAnsi" w:hAnsiTheme="minorHAnsi" w:cstheme="minorHAnsi"/>
          <w:highlight w:val="yellow"/>
        </w:rPr>
      </w:pPr>
    </w:p>
    <w:p w:rsidR="00D060A9" w:rsidRPr="003B58A8" w:rsidRDefault="00D060A9" w:rsidP="00D060A9">
      <w:pPr>
        <w:autoSpaceDE w:val="0"/>
        <w:autoSpaceDN w:val="0"/>
        <w:adjustRightInd w:val="0"/>
        <w:rPr>
          <w:rFonts w:cstheme="minorHAnsi"/>
        </w:rPr>
      </w:pPr>
      <w:r w:rsidRPr="003B58A8">
        <w:rPr>
          <w:rFonts w:cstheme="minorHAnsi"/>
          <w:b/>
          <w:u w:val="single"/>
        </w:rPr>
        <w:t>Uwarunkowania prawne wynikające z przepisów prawa w zakresie strategicznej oceny oddziaływania na środowisko</w:t>
      </w:r>
    </w:p>
    <w:p w:rsidR="00D060A9" w:rsidRPr="003B58A8" w:rsidRDefault="00D060A9" w:rsidP="00D060A9">
      <w:pPr>
        <w:autoSpaceDE w:val="0"/>
        <w:autoSpaceDN w:val="0"/>
        <w:adjustRightInd w:val="0"/>
        <w:rPr>
          <w:rFonts w:cstheme="minorHAnsi"/>
        </w:rPr>
      </w:pPr>
      <w:r w:rsidRPr="003B58A8">
        <w:rPr>
          <w:rFonts w:cstheme="minorHAnsi"/>
        </w:rPr>
        <w:t>Zgodnie</w:t>
      </w:r>
      <w:r w:rsidR="004224ED" w:rsidRPr="003B58A8">
        <w:rPr>
          <w:rFonts w:cstheme="minorHAnsi"/>
        </w:rPr>
        <w:t xml:space="preserve"> z</w:t>
      </w:r>
      <w:r w:rsidRPr="003B58A8">
        <w:rPr>
          <w:rFonts w:cstheme="minorHAnsi"/>
        </w:rPr>
        <w:t xml:space="preserve"> art. 46 pkt. 2 ustawy z dnia 3 października 2008 r. </w:t>
      </w:r>
      <w:r w:rsidRPr="003B58A8">
        <w:rPr>
          <w:rFonts w:cstheme="minorHAnsi"/>
          <w:i/>
        </w:rPr>
        <w:t>o udostępnianiu informacji o środowisku i jego ochronie, udziale społeczeństwa w ochronie środowiska oraz o ocenach oddziaływania na środowisko</w:t>
      </w:r>
      <w:r w:rsidRPr="003B58A8">
        <w:rPr>
          <w:rFonts w:cstheme="minorHAnsi"/>
        </w:rPr>
        <w:t xml:space="preserve"> (Dz. U. z 201</w:t>
      </w:r>
      <w:r w:rsidR="00C337F6" w:rsidRPr="003B58A8">
        <w:rPr>
          <w:rFonts w:cstheme="minorHAnsi"/>
        </w:rPr>
        <w:t>8</w:t>
      </w:r>
      <w:r w:rsidRPr="003B58A8">
        <w:rPr>
          <w:rFonts w:cstheme="minorHAnsi"/>
        </w:rPr>
        <w:t xml:space="preserve">r. poz. </w:t>
      </w:r>
      <w:r w:rsidR="00C337F6" w:rsidRPr="003B58A8">
        <w:rPr>
          <w:rFonts w:cstheme="minorHAnsi"/>
        </w:rPr>
        <w:t>2081</w:t>
      </w:r>
      <w:r w:rsidRPr="003B58A8">
        <w:rPr>
          <w:rFonts w:cstheme="minorHAnsi"/>
        </w:rPr>
        <w:t xml:space="preserve">), przedmiotowy dokument poddany zostanie procedurze strategicznej oceny oddziaływania na środowisko. </w:t>
      </w:r>
    </w:p>
    <w:p w:rsidR="00D060A9" w:rsidRPr="003B58A8" w:rsidRDefault="00D060A9" w:rsidP="00D060A9">
      <w:r w:rsidRPr="003B58A8">
        <w:t>Etapy procedury w zakresie strategicznej oceny oddziaływania na środowisko są następujące:</w:t>
      </w:r>
    </w:p>
    <w:p w:rsidR="00D060A9" w:rsidRPr="003B58A8" w:rsidRDefault="00D060A9" w:rsidP="00D060A9">
      <w:r w:rsidRPr="003B58A8">
        <w:rPr>
          <w:noProof/>
        </w:rPr>
        <w:drawing>
          <wp:inline distT="0" distB="0" distL="0" distR="0">
            <wp:extent cx="5486400" cy="4171950"/>
            <wp:effectExtent l="0" t="0" r="0" b="19050"/>
            <wp:docPr id="4"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D060A9" w:rsidRPr="003B58A8" w:rsidRDefault="00D060A9" w:rsidP="00D060A9">
      <w:pPr>
        <w:rPr>
          <w:rFonts w:cstheme="minorHAnsi"/>
        </w:rPr>
      </w:pPr>
      <w:r w:rsidRPr="003B58A8">
        <w:rPr>
          <w:rFonts w:cstheme="minorHAnsi"/>
          <w:snapToGrid w:val="0"/>
        </w:rPr>
        <w:t xml:space="preserve">Możliwość udziału społeczeństwa w ocenie oddziaływania na środowisko, o której mowa w art. 54 ustawy z dnia 3 października </w:t>
      </w:r>
      <w:r w:rsidRPr="003B58A8">
        <w:rPr>
          <w:rFonts w:cstheme="minorHAnsi"/>
        </w:rPr>
        <w:t>2008 r</w:t>
      </w:r>
      <w:r w:rsidRPr="003B58A8">
        <w:rPr>
          <w:rFonts w:cstheme="minorHAnsi"/>
          <w:i/>
        </w:rPr>
        <w:t xml:space="preserve">. o udostępnianiu informacji o środowisku i jego ochronie, udziale społeczeństwa w ochronie środowiska oraz o ocenach oddziaływania na </w:t>
      </w:r>
      <w:r w:rsidRPr="003B58A8">
        <w:rPr>
          <w:rFonts w:cstheme="minorHAnsi"/>
          <w:i/>
        </w:rPr>
        <w:lastRenderedPageBreak/>
        <w:t>środowisko</w:t>
      </w:r>
      <w:r w:rsidRPr="003B58A8">
        <w:rPr>
          <w:rFonts w:cstheme="minorHAnsi"/>
        </w:rPr>
        <w:t xml:space="preserve">, zapewniona będzie na etapie wyłożenia dokumentu do publicznego wglądu (konsultacje społeczne przed przyjęciem dokumentu przez Radę Gminy). </w:t>
      </w:r>
    </w:p>
    <w:p w:rsidR="00D060A9" w:rsidRPr="003B58A8" w:rsidRDefault="00D060A9" w:rsidP="00D060A9">
      <w:pPr>
        <w:rPr>
          <w:rFonts w:cstheme="minorHAnsi"/>
        </w:rPr>
      </w:pPr>
      <w:r w:rsidRPr="003B58A8">
        <w:rPr>
          <w:rFonts w:cstheme="minorHAnsi"/>
        </w:rPr>
        <w:t>Informacja o możliwości udziału społeczeństwa w strategicznej ocenie oddziaływania na środowisko niniejszego dokumentu, sposobach wnoszenia uwag i wniosków zostanie zamieszczona na stronie internetowej gminy oraz na tablicy ogłoszeń w</w:t>
      </w:r>
      <w:r w:rsidR="004224ED" w:rsidRPr="003B58A8">
        <w:rPr>
          <w:rFonts w:cstheme="minorHAnsi"/>
        </w:rPr>
        <w:t xml:space="preserve"> </w:t>
      </w:r>
      <w:r w:rsidRPr="003B58A8">
        <w:rPr>
          <w:rFonts w:cstheme="minorHAnsi"/>
        </w:rPr>
        <w:t>siedzibie Urzędu Gminy.</w:t>
      </w:r>
    </w:p>
    <w:p w:rsidR="00D060A9" w:rsidRPr="003B58A8" w:rsidRDefault="00D060A9" w:rsidP="00D060A9">
      <w:pPr>
        <w:rPr>
          <w:rFonts w:cstheme="minorHAnsi"/>
        </w:rPr>
      </w:pPr>
      <w:r w:rsidRPr="003B58A8">
        <w:rPr>
          <w:rFonts w:cstheme="minorHAnsi"/>
        </w:rPr>
        <w:t>Celem procedury jest ocena skutków realizacji zadań ujętych w dokumencie na poszczególne elementy środowiska.</w:t>
      </w:r>
    </w:p>
    <w:p w:rsidR="00CD3E7E" w:rsidRPr="003B58A8" w:rsidRDefault="00CD3E7E" w:rsidP="003E4EB1">
      <w:pPr>
        <w:pStyle w:val="Nagwek2"/>
        <w:spacing w:line="300" w:lineRule="exact"/>
        <w:rPr>
          <w:rFonts w:asciiTheme="minorHAnsi" w:hAnsiTheme="minorHAnsi" w:cstheme="minorHAnsi"/>
        </w:rPr>
      </w:pPr>
      <w:bookmarkStart w:id="6" w:name="_Toc264011552"/>
      <w:bookmarkStart w:id="7" w:name="_Toc2772228"/>
      <w:r w:rsidRPr="003B58A8">
        <w:rPr>
          <w:rFonts w:asciiTheme="minorHAnsi" w:hAnsiTheme="minorHAnsi" w:cstheme="minorHAnsi"/>
        </w:rPr>
        <w:t>2. Cel i zakres opracowania</w:t>
      </w:r>
      <w:bookmarkEnd w:id="6"/>
      <w:bookmarkEnd w:id="7"/>
    </w:p>
    <w:p w:rsidR="00610B25" w:rsidRPr="003B58A8" w:rsidRDefault="00610B25" w:rsidP="00610B25">
      <w:pPr>
        <w:spacing w:line="300" w:lineRule="exact"/>
      </w:pPr>
      <w:r w:rsidRPr="003B58A8">
        <w:t>Celem opracowania jest diagnoza obecnych potrzeb energetycznych i sposób ic</w:t>
      </w:r>
      <w:r w:rsidR="003B58A8" w:rsidRPr="003B58A8">
        <w:t>h zaspokajania na terenie gminy</w:t>
      </w:r>
      <w:r w:rsidRPr="003B58A8">
        <w:t>, określenie potrzeb energetycznych oraz źródeł ich pokrycia do 20</w:t>
      </w:r>
      <w:r w:rsidR="003B58A8" w:rsidRPr="003B58A8">
        <w:t>34</w:t>
      </w:r>
      <w:r w:rsidRPr="003B58A8">
        <w:t xml:space="preserve">r. z uwzględnieniem planowanego rozwoju gminy. </w:t>
      </w:r>
    </w:p>
    <w:p w:rsidR="00137E38" w:rsidRPr="003B58A8" w:rsidRDefault="00137E38" w:rsidP="00137E38">
      <w:pPr>
        <w:jc w:val="center"/>
        <w:rPr>
          <w:rFonts w:cstheme="minorHAnsi"/>
        </w:rPr>
      </w:pPr>
      <w:r w:rsidRPr="003B58A8">
        <w:rPr>
          <w:rFonts w:cstheme="minorHAnsi"/>
          <w:b/>
        </w:rPr>
        <w:t xml:space="preserve">Zakres </w:t>
      </w:r>
      <w:r w:rsidRPr="000A09EA">
        <w:rPr>
          <w:rFonts w:cstheme="minorHAnsi"/>
          <w:b/>
          <w:i/>
        </w:rPr>
        <w:t>Założeń do planu</w:t>
      </w:r>
      <w:r w:rsidR="000A09EA" w:rsidRPr="000A09EA">
        <w:rPr>
          <w:rFonts w:cstheme="minorHAnsi"/>
          <w:b/>
          <w:i/>
        </w:rPr>
        <w:t xml:space="preserve"> (</w:t>
      </w:r>
      <w:r w:rsidRPr="000A09EA">
        <w:rPr>
          <w:rFonts w:cstheme="minorHAnsi"/>
          <w:b/>
          <w:i/>
        </w:rPr>
        <w:t>…</w:t>
      </w:r>
      <w:r w:rsidR="000A09EA" w:rsidRPr="000A09EA">
        <w:rPr>
          <w:rFonts w:cstheme="minorHAnsi"/>
          <w:b/>
          <w:i/>
        </w:rPr>
        <w:t>)</w:t>
      </w:r>
      <w:r w:rsidRPr="003B58A8">
        <w:rPr>
          <w:rFonts w:cstheme="minorHAnsi"/>
          <w:b/>
        </w:rPr>
        <w:t xml:space="preserve"> wynika bezpośrednio z ustawy </w:t>
      </w:r>
      <w:r w:rsidRPr="003B58A8">
        <w:rPr>
          <w:rFonts w:cstheme="minorHAnsi"/>
          <w:b/>
          <w:i/>
        </w:rPr>
        <w:t>prawo energetyczne</w:t>
      </w:r>
      <w:r w:rsidRPr="003B58A8">
        <w:rPr>
          <w:rFonts w:cstheme="minorHAnsi"/>
          <w:b/>
        </w:rPr>
        <w:t xml:space="preserve"> </w:t>
      </w:r>
      <w:r w:rsidRPr="003B58A8">
        <w:rPr>
          <w:rStyle w:val="Pogrubienie"/>
          <w:rFonts w:asciiTheme="minorHAnsi" w:hAnsiTheme="minorHAnsi" w:cstheme="minorHAnsi"/>
          <w:b w:val="0"/>
        </w:rPr>
        <w:t>(tj. Dz. U. 2018 poz. 755 ze zm.)</w:t>
      </w:r>
      <w:r w:rsidRPr="003B58A8">
        <w:rPr>
          <w:rFonts w:cstheme="minorHAnsi"/>
          <w:b/>
        </w:rPr>
        <w:t xml:space="preserve"> i obejmuje</w:t>
      </w:r>
      <w:r w:rsidRPr="003B58A8">
        <w:rPr>
          <w:rFonts w:cstheme="minorHAnsi"/>
        </w:rPr>
        <w:t>:</w:t>
      </w:r>
    </w:p>
    <w:p w:rsidR="00137E38" w:rsidRPr="00B66A96" w:rsidRDefault="00137E38" w:rsidP="00A66512">
      <w:pPr>
        <w:pStyle w:val="Punktatory2"/>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rPr>
          <w:sz w:val="22"/>
          <w:szCs w:val="22"/>
        </w:rPr>
      </w:pPr>
      <w:r w:rsidRPr="00B66A96">
        <w:rPr>
          <w:sz w:val="22"/>
          <w:szCs w:val="22"/>
        </w:rPr>
        <w:t>ocenę stanu aktualnego i przewidywanych zmian zapotrzebowania na ciepło, energię elektryczną i paliwa gazowe,</w:t>
      </w:r>
    </w:p>
    <w:p w:rsidR="00137E38" w:rsidRPr="00B66A96" w:rsidRDefault="00137E38" w:rsidP="00A66512">
      <w:pPr>
        <w:pStyle w:val="Punktatory2"/>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rPr>
          <w:sz w:val="22"/>
          <w:szCs w:val="22"/>
        </w:rPr>
      </w:pPr>
      <w:r w:rsidRPr="00B66A96">
        <w:rPr>
          <w:sz w:val="22"/>
          <w:szCs w:val="22"/>
        </w:rPr>
        <w:t>przedsięwzięcia racjonalizujące użytkowanie ciepła, energii elektrycznej i paliw gazowych,</w:t>
      </w:r>
    </w:p>
    <w:p w:rsidR="00137E38" w:rsidRPr="00B66A96" w:rsidRDefault="00137E38" w:rsidP="00A66512">
      <w:pPr>
        <w:pStyle w:val="Punktatory2"/>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sz w:val="22"/>
          <w:szCs w:val="22"/>
        </w:rPr>
      </w:pPr>
      <w:r w:rsidRPr="00B66A96">
        <w:rPr>
          <w:sz w:val="22"/>
          <w:szCs w:val="22"/>
        </w:rPr>
        <w:t xml:space="preserve">możliwości wykorzystania istniejących nadwyżek i lokalnych zasobów paliw i energii, z uwzględnieniem energii elektrycznej i ciepła wytwarzanych w instalacjach </w:t>
      </w:r>
      <w:r w:rsidRPr="00B66A96">
        <w:rPr>
          <w:rFonts w:asciiTheme="minorHAnsi" w:hAnsiTheme="minorHAnsi" w:cstheme="minorHAnsi"/>
          <w:sz w:val="22"/>
          <w:szCs w:val="22"/>
        </w:rPr>
        <w:t>odnawialnego źródła energii, energii elektrycznej i ciepła użytkowego wytwarzanych w kogeneracji oraz zagospodarowania ciepła odpadowego z instalacji przemysłowych,</w:t>
      </w:r>
    </w:p>
    <w:p w:rsidR="00137E38" w:rsidRPr="00B66A96" w:rsidRDefault="00137E38" w:rsidP="00A66512">
      <w:pPr>
        <w:pStyle w:val="Punktatory2"/>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sz w:val="22"/>
          <w:szCs w:val="22"/>
        </w:rPr>
      </w:pPr>
      <w:r w:rsidRPr="00B66A96">
        <w:rPr>
          <w:rFonts w:asciiTheme="minorHAnsi" w:hAnsiTheme="minorHAnsi" w:cstheme="minorHAnsi"/>
          <w:sz w:val="22"/>
          <w:szCs w:val="22"/>
        </w:rPr>
        <w:t xml:space="preserve">możliwości stosowania środków poprawy efektywności energetycznej w rozumieniu art. 6 ust. 2 ustawy z dnia 20 maja 2016 r. </w:t>
      </w:r>
      <w:r w:rsidRPr="00B66A96">
        <w:rPr>
          <w:rFonts w:asciiTheme="minorHAnsi" w:hAnsiTheme="minorHAnsi" w:cstheme="minorHAnsi"/>
          <w:i/>
          <w:sz w:val="22"/>
          <w:szCs w:val="22"/>
        </w:rPr>
        <w:t>o efektywności energetycznej</w:t>
      </w:r>
      <w:r w:rsidRPr="00B66A96">
        <w:rPr>
          <w:rFonts w:asciiTheme="minorHAnsi" w:hAnsiTheme="minorHAnsi" w:cstheme="minorHAnsi"/>
          <w:sz w:val="22"/>
          <w:szCs w:val="22"/>
        </w:rPr>
        <w:t>,</w:t>
      </w:r>
    </w:p>
    <w:p w:rsidR="00610B25" w:rsidRPr="00B66A96" w:rsidRDefault="00137E38" w:rsidP="00A66512">
      <w:pPr>
        <w:pStyle w:val="Akapitzlist"/>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line="300" w:lineRule="exact"/>
        <w:rPr>
          <w:rFonts w:asciiTheme="minorHAnsi" w:hAnsiTheme="minorHAnsi" w:cstheme="minorHAnsi"/>
          <w:sz w:val="22"/>
          <w:szCs w:val="22"/>
        </w:rPr>
      </w:pPr>
      <w:r w:rsidRPr="00B66A96">
        <w:rPr>
          <w:rFonts w:asciiTheme="minorHAnsi" w:hAnsiTheme="minorHAnsi" w:cstheme="minorHAnsi"/>
          <w:sz w:val="22"/>
          <w:szCs w:val="22"/>
        </w:rPr>
        <w:t>zakres współpracy z innymi gminami.</w:t>
      </w:r>
    </w:p>
    <w:p w:rsidR="00610B25" w:rsidRPr="003B58A8" w:rsidRDefault="00610B25" w:rsidP="003E4EB1">
      <w:pPr>
        <w:spacing w:line="300" w:lineRule="exact"/>
        <w:rPr>
          <w:rFonts w:asciiTheme="minorHAnsi" w:hAnsiTheme="minorHAnsi" w:cstheme="minorHAnsi"/>
        </w:rPr>
      </w:pPr>
    </w:p>
    <w:p w:rsidR="00137E38" w:rsidRPr="003A1103" w:rsidRDefault="00137E38" w:rsidP="00137E38">
      <w:r w:rsidRPr="00656EB6">
        <w:t xml:space="preserve">Powyższe zagadnienia omówione zostaną odrębnie dla ciepłownictwa (rozdział III), elektroenergetyki (rozdział IV) i gazownictwa (rozdział V). Współpraca z innymi gminami </w:t>
      </w:r>
      <w:r w:rsidRPr="003A1103">
        <w:t>przedstawiona będzie w rozdziale VIII.</w:t>
      </w:r>
    </w:p>
    <w:p w:rsidR="00137E38" w:rsidRPr="003A1103" w:rsidRDefault="00137E38" w:rsidP="00137E38">
      <w:r w:rsidRPr="003A1103">
        <w:t>Planowanie energetyczne pozostaje w ścisłym związku z innymi planami i strategiami rozwoju tworzonymi przez gminę, planami przedsiębiorstw energetycznych oraz innych uczestników rynku energetycznego, tj.:</w:t>
      </w:r>
    </w:p>
    <w:p w:rsidR="00137E38" w:rsidRPr="003A1103" w:rsidRDefault="00137E38" w:rsidP="00A66512">
      <w:pPr>
        <w:pStyle w:val="Punktatory2"/>
        <w:numPr>
          <w:ilvl w:val="0"/>
          <w:numId w:val="15"/>
        </w:numPr>
      </w:pPr>
      <w:r w:rsidRPr="003A1103">
        <w:lastRenderedPageBreak/>
        <w:t>studium uwarunkowań i kierunków zagospodarowania przestrzennego gminy, miejscowym planem zagospodarowania przestrzennego, strategią rozwoju gminy, programem ochrony środowiska;</w:t>
      </w:r>
    </w:p>
    <w:p w:rsidR="00137E38" w:rsidRPr="003A1103" w:rsidRDefault="00137E38" w:rsidP="00A66512">
      <w:pPr>
        <w:pStyle w:val="Punktatory2"/>
        <w:numPr>
          <w:ilvl w:val="0"/>
          <w:numId w:val="15"/>
        </w:numPr>
      </w:pPr>
      <w:r w:rsidRPr="003A1103">
        <w:t>planami energetycznych operatorów sieciowych (przesyłowych i dystrybucyjnych) oraz innych przedsiębiorstw energetycznych działających na terenie gminy;</w:t>
      </w:r>
    </w:p>
    <w:p w:rsidR="00137E38" w:rsidRPr="00D56048" w:rsidRDefault="00137E38" w:rsidP="00A66512">
      <w:pPr>
        <w:pStyle w:val="Punktatory2"/>
        <w:numPr>
          <w:ilvl w:val="0"/>
          <w:numId w:val="15"/>
        </w:numPr>
      </w:pPr>
      <w:r w:rsidRPr="00D56048">
        <w:t>planami odbiorców ciepła, energii</w:t>
      </w:r>
      <w:r w:rsidR="003A1103" w:rsidRPr="00D56048">
        <w:t xml:space="preserve"> elektrycznej i paliw gazowych.</w:t>
      </w:r>
    </w:p>
    <w:p w:rsidR="00CD3E7E" w:rsidRPr="00D56048" w:rsidRDefault="00CD3E7E" w:rsidP="003E4EB1">
      <w:pPr>
        <w:pStyle w:val="Nagwek2"/>
        <w:spacing w:line="300" w:lineRule="exact"/>
        <w:rPr>
          <w:rFonts w:asciiTheme="minorHAnsi" w:hAnsiTheme="minorHAnsi" w:cstheme="minorHAnsi"/>
        </w:rPr>
      </w:pPr>
      <w:bookmarkStart w:id="8" w:name="_Toc264011553"/>
      <w:bookmarkStart w:id="9" w:name="_Toc2772229"/>
      <w:r w:rsidRPr="00D56048">
        <w:rPr>
          <w:rFonts w:asciiTheme="minorHAnsi" w:hAnsiTheme="minorHAnsi" w:cstheme="minorHAnsi"/>
        </w:rPr>
        <w:t>3. Polityka energetyczna państwa/regionu – założenia programowe</w:t>
      </w:r>
      <w:bookmarkEnd w:id="8"/>
      <w:bookmarkEnd w:id="9"/>
    </w:p>
    <w:p w:rsidR="008B31D5" w:rsidRPr="00D56048" w:rsidRDefault="008B31D5" w:rsidP="008B31D5">
      <w:r w:rsidRPr="00D56048">
        <w:t xml:space="preserve">Strategia państwa kształtująca najważniejsze kierunki rozwoju polskiej energetyki zarówno w perspektywie krótkoterminowej, jak i do 2030 roku, przyjęta została przez Radę Ministrów w dniu 10 listopada 2009 roku, w dokumencie </w:t>
      </w:r>
      <w:r w:rsidRPr="00055347">
        <w:rPr>
          <w:b/>
          <w:bCs/>
          <w:i/>
        </w:rPr>
        <w:t>Polityka energetyczna Polski do 2030 roku</w:t>
      </w:r>
      <w:r w:rsidRPr="00D56048">
        <w:rPr>
          <w:b/>
          <w:bCs/>
        </w:rPr>
        <w:t xml:space="preserve">. </w:t>
      </w:r>
      <w:r w:rsidRPr="00D56048">
        <w:t>Podstawowe kierunki polityki energetycznej państwa, zgodnie z zapisami w/w dokumentu, obejmują: poprawę efektywności energetycznej; wzrost bezpieczeństwa dostaw paliw i energii; dywersyfikację struktury wytwarzania energii elektrycznej poprzez wprowadzenie energetyki jądrowej; rozwój wykorzystania odnawialnych źródeł energii, w tym biopaliw; rozwój konkurencyjnych rynków paliw i energii; ograniczenie oddziaływania energetyki na środowisko.</w:t>
      </w:r>
    </w:p>
    <w:p w:rsidR="008B31D5" w:rsidRPr="00D56048" w:rsidRDefault="008B31D5" w:rsidP="008B31D5">
      <w:r w:rsidRPr="00D56048">
        <w:t xml:space="preserve">Aktualnie w przygotowaniu znajduje się projekt dokumentu pn. </w:t>
      </w:r>
      <w:r w:rsidRPr="00D56048">
        <w:rPr>
          <w:b/>
          <w:i/>
        </w:rPr>
        <w:t>Polityka energetyczna Polski do 2050 roku</w:t>
      </w:r>
      <w:r w:rsidRPr="00D56048">
        <w:t>. Wstępny projekt dokumentu zwiera m.in. ocenę realizacji dotychczasowej polityki energetycznej oraz długoterminowe prognozy zapotrzebowania na paliwa i energię. Wnioski z analiz prognostycznych na potrzeby Polityki energetycznej Polski do 2050 roku zostaną wykorzystane w niniejszym dokumencie.</w:t>
      </w:r>
    </w:p>
    <w:p w:rsidR="008B31D5" w:rsidRPr="00D56048" w:rsidRDefault="008B31D5" w:rsidP="008B31D5">
      <w:r w:rsidRPr="00D56048">
        <w:t xml:space="preserve">Cel główny polityki energetycznej według projektu </w:t>
      </w:r>
      <w:r w:rsidRPr="00D56048">
        <w:rPr>
          <w:i/>
        </w:rPr>
        <w:t>Polityki energetycznej Polski do 2050 roku</w:t>
      </w:r>
      <w:r w:rsidRPr="00D56048">
        <w:t>: tworzenie warunków dla stałego i zrównoważonego rozwoju sektora energetycznego, przyczyniającego się do rozwoju gospodarki narodowej, zapewnienia bezpieczeństwa energetycznego państwa oraz zaspokojenia potrzeb energetycznych przedsiębiorstw i gospodarstw domowych.</w:t>
      </w:r>
    </w:p>
    <w:p w:rsidR="008B31D5" w:rsidRPr="00B16480" w:rsidRDefault="008B31D5" w:rsidP="008B31D5">
      <w:r w:rsidRPr="00D56048">
        <w:t xml:space="preserve">Cele operacyjne: zapewnienie bezpieczeństwa energetycznego kraju; zwiększenie konkurencyjności i efektywności energetycznej gospodarki narodowej w ramach rynku </w:t>
      </w:r>
      <w:r w:rsidRPr="00B16480">
        <w:t>wewnętrznego energii UE; ograniczenie oddziaływania energetyki na środowisko.</w:t>
      </w:r>
    </w:p>
    <w:p w:rsidR="008B31D5" w:rsidRPr="00437EA1" w:rsidRDefault="008B31D5" w:rsidP="008B31D5">
      <w:pPr>
        <w:rPr>
          <w:highlight w:val="yellow"/>
        </w:rPr>
      </w:pPr>
      <w:r w:rsidRPr="00055347">
        <w:rPr>
          <w:b/>
          <w:bCs/>
          <w:i/>
        </w:rPr>
        <w:t>Krajowy Plan Działań dotyczący efektywności energetycznej dla Polski 201</w:t>
      </w:r>
      <w:r w:rsidR="00D56048" w:rsidRPr="00055347">
        <w:rPr>
          <w:b/>
          <w:bCs/>
          <w:i/>
        </w:rPr>
        <w:t>7</w:t>
      </w:r>
      <w:r w:rsidRPr="00B16480">
        <w:rPr>
          <w:b/>
          <w:bCs/>
        </w:rPr>
        <w:t xml:space="preserve"> </w:t>
      </w:r>
      <w:r w:rsidR="00D56048" w:rsidRPr="00B16480">
        <w:t>jest czwartym</w:t>
      </w:r>
      <w:r w:rsidRPr="00B16480">
        <w:t xml:space="preserve"> krajowym planem, </w:t>
      </w:r>
      <w:r w:rsidR="00B16480" w:rsidRPr="00B16480">
        <w:t xml:space="preserve">sporządzonym zgodnie z załącznikiem XIV do </w:t>
      </w:r>
      <w:r w:rsidRPr="00B16480">
        <w:t>dyrektyw</w:t>
      </w:r>
      <w:r w:rsidR="00B16480" w:rsidRPr="00B16480">
        <w:t xml:space="preserve">y Parlamentu Europejskiego i Rady </w:t>
      </w:r>
      <w:r w:rsidRPr="00B16480">
        <w:t>2012/27/UE w</w:t>
      </w:r>
      <w:r w:rsidR="00B66A96">
        <w:t xml:space="preserve"> </w:t>
      </w:r>
      <w:r w:rsidRPr="00B16480">
        <w:t xml:space="preserve">sprawie efektywności energetycznej (Dz. Urz. L315 z 14.11.2012, str. 1). Celem efektywności energetycznej dla Polski jest osiągnięcie w latach 2010-2020 ograniczenia zużycia energii pierwotnej o 13,6 Mtoe (milion ton oleju ekwiwalentnego 1Mtoe=11630GWh). </w:t>
      </w:r>
    </w:p>
    <w:p w:rsidR="008B31D5" w:rsidRPr="00B16480" w:rsidRDefault="008B31D5" w:rsidP="008B31D5">
      <w:pPr>
        <w:autoSpaceDE w:val="0"/>
        <w:autoSpaceDN w:val="0"/>
        <w:adjustRightInd w:val="0"/>
        <w:rPr>
          <w:rFonts w:cs="Calibri"/>
        </w:rPr>
      </w:pPr>
      <w:r w:rsidRPr="00055347">
        <w:rPr>
          <w:rFonts w:cs="Calibri"/>
          <w:b/>
          <w:bCs/>
          <w:i/>
        </w:rPr>
        <w:lastRenderedPageBreak/>
        <w:t>Krajowy Plan Działań w zakresie energii ze źródeł odnawialnych</w:t>
      </w:r>
      <w:r w:rsidRPr="00B16480">
        <w:rPr>
          <w:rFonts w:cs="Calibri"/>
          <w:b/>
          <w:bCs/>
        </w:rPr>
        <w:t xml:space="preserve"> </w:t>
      </w:r>
      <w:r w:rsidRPr="00B16480">
        <w:rPr>
          <w:rFonts w:cs="Calibri"/>
        </w:rPr>
        <w:t xml:space="preserve">(przyjęty przez Radę Ministrów 7 grudnia 2010r.). Cel krajowy do 2020 roku w zakresie udziału energii ze źródeł odnawialnych w końcowym zużyciu energii brutto wynosi 15%, natomiast w zakresie udziału odnawialnych źródeł w sektorze transportowym 10%. W zakresie rozwoju OZE w obszarze elektroenergetyki przewiduje się przede wszystkim rozwój źródeł opartych na energii wiatru oraz biomasie. W obszarze ciepłownictwa i chłodnictwa przewiduje się utrzymanie dotychczasowej struktury rynku, przy uwzględnieniu geotermii oraz energii słonecznej. Prognozy dotyczące zużycia poszczególnych nośników energii do 2020 roku: </w:t>
      </w:r>
    </w:p>
    <w:p w:rsidR="008B31D5" w:rsidRPr="00B16480" w:rsidRDefault="008B31D5" w:rsidP="00A66512">
      <w:pPr>
        <w:numPr>
          <w:ilvl w:val="0"/>
          <w:numId w:val="16"/>
        </w:numPr>
        <w:autoSpaceDE w:val="0"/>
        <w:autoSpaceDN w:val="0"/>
        <w:adjustRightInd w:val="0"/>
        <w:spacing w:before="0" w:after="0"/>
        <w:ind w:left="851"/>
        <w:rPr>
          <w:rFonts w:cs="Calibri"/>
        </w:rPr>
      </w:pPr>
      <w:r w:rsidRPr="00B16480">
        <w:rPr>
          <w:rFonts w:cs="Calibri"/>
        </w:rPr>
        <w:t xml:space="preserve">spadek zużycia węgla; </w:t>
      </w:r>
    </w:p>
    <w:p w:rsidR="008B31D5" w:rsidRPr="00B16480" w:rsidRDefault="008B31D5" w:rsidP="00A66512">
      <w:pPr>
        <w:numPr>
          <w:ilvl w:val="0"/>
          <w:numId w:val="16"/>
        </w:numPr>
        <w:autoSpaceDE w:val="0"/>
        <w:autoSpaceDN w:val="0"/>
        <w:adjustRightInd w:val="0"/>
        <w:spacing w:before="0"/>
        <w:ind w:left="850" w:hanging="357"/>
        <w:rPr>
          <w:rFonts w:cs="Calibri"/>
        </w:rPr>
      </w:pPr>
      <w:r w:rsidRPr="00B16480">
        <w:rPr>
          <w:rFonts w:cs="Calibri"/>
        </w:rPr>
        <w:t xml:space="preserve">wzrost zużycia o 11% produktów naftowych, o 11% gazu ziemnego, o 40,5% energii odnawialnej, 17,9% zapotrzebowania na energię elektryczną. </w:t>
      </w:r>
    </w:p>
    <w:p w:rsidR="008B31D5" w:rsidRPr="00B16480" w:rsidRDefault="008B31D5" w:rsidP="008B31D5">
      <w:r w:rsidRPr="00B16480">
        <w:rPr>
          <w:rFonts w:cs="Calibri"/>
          <w:bCs/>
        </w:rPr>
        <w:t>Strategia</w:t>
      </w:r>
      <w:r w:rsidRPr="00B16480">
        <w:rPr>
          <w:rFonts w:cs="Calibri"/>
          <w:b/>
          <w:bCs/>
        </w:rPr>
        <w:t xml:space="preserve"> </w:t>
      </w:r>
      <w:r w:rsidRPr="00055347">
        <w:rPr>
          <w:rFonts w:cs="Calibri"/>
          <w:b/>
          <w:bCs/>
          <w:i/>
        </w:rPr>
        <w:t>Bezpieczeństwo Energetyczne i Środowisko – perspektywa do 2020r</w:t>
      </w:r>
      <w:r w:rsidRPr="00B16480">
        <w:rPr>
          <w:rFonts w:cs="Calibri"/>
          <w:b/>
          <w:bCs/>
        </w:rPr>
        <w:t xml:space="preserve">. </w:t>
      </w:r>
      <w:r w:rsidRPr="00B16480">
        <w:rPr>
          <w:rFonts w:cs="Calibri"/>
        </w:rPr>
        <w:t>(przyjęta przez Radę Ministrów 15 kwietnia 2014r.).</w:t>
      </w:r>
    </w:p>
    <w:p w:rsidR="008B31D5" w:rsidRPr="00B16480" w:rsidRDefault="008B31D5" w:rsidP="008B31D5">
      <w:r w:rsidRPr="00B16480">
        <w:t xml:space="preserve">Celem głównym strategii BEiŚ jest zapewnienie wysokiej jakości życia obecnych i przyszłych pokoleń z uwzględnieniem ochrony środowiska oraz stworzenie warunków do zrównoważonego rozwoju nowoczesnego sektora energetycznego, zdolnego zapewnić Polsce bezpieczeństwo energetyczne oraz konkurencyjną i efektywną gospodarkę. </w:t>
      </w:r>
    </w:p>
    <w:p w:rsidR="008B31D5" w:rsidRPr="00B16480" w:rsidRDefault="008B31D5" w:rsidP="008B31D5">
      <w:pPr>
        <w:rPr>
          <w:rFonts w:asciiTheme="minorHAnsi" w:hAnsiTheme="minorHAnsi" w:cstheme="minorHAnsi"/>
        </w:rPr>
      </w:pPr>
      <w:r w:rsidRPr="00B16480">
        <w:rPr>
          <w:rFonts w:asciiTheme="minorHAnsi" w:hAnsiTheme="minorHAnsi" w:cstheme="minorHAnsi"/>
        </w:rPr>
        <w:t>Cele szczegółowe:</w:t>
      </w:r>
    </w:p>
    <w:p w:rsidR="008B31D5" w:rsidRPr="00B16480" w:rsidRDefault="008B31D5" w:rsidP="00A66512">
      <w:pPr>
        <w:pStyle w:val="Akapitzlist"/>
        <w:numPr>
          <w:ilvl w:val="0"/>
          <w:numId w:val="17"/>
        </w:numPr>
        <w:spacing w:line="240" w:lineRule="auto"/>
        <w:ind w:left="1066" w:hanging="357"/>
        <w:contextualSpacing w:val="0"/>
        <w:rPr>
          <w:rFonts w:asciiTheme="minorHAnsi" w:hAnsiTheme="minorHAnsi" w:cstheme="minorHAnsi"/>
        </w:rPr>
      </w:pPr>
      <w:r w:rsidRPr="00B16480">
        <w:rPr>
          <w:rFonts w:asciiTheme="minorHAnsi" w:hAnsiTheme="minorHAnsi" w:cstheme="minorHAnsi"/>
        </w:rPr>
        <w:t>zrównoważone gospodarowanie zasobami środowiska</w:t>
      </w:r>
      <w:r w:rsidR="00055347">
        <w:rPr>
          <w:rFonts w:asciiTheme="minorHAnsi" w:hAnsiTheme="minorHAnsi" w:cstheme="minorHAnsi"/>
        </w:rPr>
        <w:t>,</w:t>
      </w:r>
    </w:p>
    <w:p w:rsidR="008B31D5" w:rsidRPr="00B16480" w:rsidRDefault="008B31D5" w:rsidP="00A66512">
      <w:pPr>
        <w:pStyle w:val="Akapitzlist"/>
        <w:numPr>
          <w:ilvl w:val="0"/>
          <w:numId w:val="17"/>
        </w:numPr>
        <w:spacing w:line="240" w:lineRule="auto"/>
        <w:ind w:left="1066" w:hanging="357"/>
        <w:contextualSpacing w:val="0"/>
        <w:rPr>
          <w:rFonts w:asciiTheme="minorHAnsi" w:hAnsiTheme="minorHAnsi" w:cstheme="minorHAnsi"/>
        </w:rPr>
      </w:pPr>
      <w:r w:rsidRPr="00B16480">
        <w:rPr>
          <w:rFonts w:asciiTheme="minorHAnsi" w:hAnsiTheme="minorHAnsi" w:cstheme="minorHAnsi"/>
        </w:rPr>
        <w:t>zapewnienie gospodarce krajowej bezpiecznego i konkurencyjnego zaopatrzenia w energię</w:t>
      </w:r>
      <w:r w:rsidR="00055347">
        <w:rPr>
          <w:rFonts w:asciiTheme="minorHAnsi" w:hAnsiTheme="minorHAnsi" w:cstheme="minorHAnsi"/>
        </w:rPr>
        <w:t>,</w:t>
      </w:r>
    </w:p>
    <w:p w:rsidR="008B31D5" w:rsidRPr="00B16480" w:rsidRDefault="008B31D5" w:rsidP="00A66512">
      <w:pPr>
        <w:pStyle w:val="Akapitzlist"/>
        <w:numPr>
          <w:ilvl w:val="0"/>
          <w:numId w:val="17"/>
        </w:numPr>
        <w:spacing w:line="240" w:lineRule="auto"/>
        <w:ind w:left="1066" w:hanging="357"/>
        <w:contextualSpacing w:val="0"/>
        <w:rPr>
          <w:rFonts w:asciiTheme="minorHAnsi" w:hAnsiTheme="minorHAnsi" w:cstheme="minorHAnsi"/>
        </w:rPr>
      </w:pPr>
      <w:r w:rsidRPr="00B16480">
        <w:rPr>
          <w:rFonts w:asciiTheme="minorHAnsi" w:hAnsiTheme="minorHAnsi" w:cstheme="minorHAnsi"/>
        </w:rPr>
        <w:t>poprawa stanu środowiska</w:t>
      </w:r>
      <w:r w:rsidR="00055347">
        <w:rPr>
          <w:rFonts w:asciiTheme="minorHAnsi" w:hAnsiTheme="minorHAnsi" w:cstheme="minorHAnsi"/>
        </w:rPr>
        <w:t>.</w:t>
      </w:r>
    </w:p>
    <w:p w:rsidR="008B31D5" w:rsidRPr="00B16480" w:rsidRDefault="008B31D5" w:rsidP="008B31D5">
      <w:pPr>
        <w:rPr>
          <w:rFonts w:cstheme="minorHAnsi"/>
        </w:rPr>
      </w:pPr>
      <w:r w:rsidRPr="00B16480">
        <w:rPr>
          <w:rFonts w:cstheme="minorHAnsi"/>
        </w:rPr>
        <w:t>Strategia obejmuje dwa obszary: energetykę i środowisko. Dokument wskazuje m.in. kluczowe reformy i niezbędne działania, które powinny zostać podjęte w perspektywie do 2020 roku, odnosi się m.in. do: konieczności unowocześnienia sektora energetyczno-ciepłowniczego, poprawy efektywności energetycznej oraz ograniczenia niskiej emisji dzięki zastępowaniu tradycyjnych pieców i ciepłowni nowoczesnymi źródłami, przy zwiększeniu dostępnych mechanizmów finansowych będących wsparciem dla inwestycji w tym zakresie.</w:t>
      </w:r>
    </w:p>
    <w:p w:rsidR="008B31D5" w:rsidRPr="00B16480" w:rsidRDefault="008B31D5" w:rsidP="008B31D5">
      <w:pPr>
        <w:rPr>
          <w:rFonts w:cstheme="minorHAnsi"/>
        </w:rPr>
      </w:pPr>
      <w:r w:rsidRPr="00055347">
        <w:rPr>
          <w:rFonts w:cstheme="minorHAnsi"/>
          <w:b/>
          <w:i/>
        </w:rPr>
        <w:t>Strategia Rozwoju Kraju 2020</w:t>
      </w:r>
      <w:r w:rsidRPr="00B16480">
        <w:rPr>
          <w:rFonts w:cstheme="minorHAnsi"/>
          <w:b/>
        </w:rPr>
        <w:t xml:space="preserve"> </w:t>
      </w:r>
      <w:r w:rsidRPr="00B16480">
        <w:rPr>
          <w:rFonts w:cstheme="minorHAnsi"/>
        </w:rPr>
        <w:t xml:space="preserve">(przyjęta przez Radę Ministrów 25 września 2012r.). Dokument wskazuje na strategiczne zadania państwa, których podjęcie w perspektywie najbliższych lat jest niezbędne, aby wzmocnić procesy rozwojowe kraju. W ramach celu II.6. </w:t>
      </w:r>
      <w:r w:rsidRPr="00B16480">
        <w:rPr>
          <w:rFonts w:cstheme="minorHAnsi"/>
          <w:bCs/>
          <w:i/>
        </w:rPr>
        <w:t>Bezpieczeństwo energetyczne i środowisko</w:t>
      </w:r>
      <w:r w:rsidRPr="00B16480">
        <w:rPr>
          <w:rFonts w:cstheme="minorHAnsi"/>
          <w:b/>
          <w:bCs/>
        </w:rPr>
        <w:t xml:space="preserve"> </w:t>
      </w:r>
      <w:r w:rsidRPr="00B16480">
        <w:rPr>
          <w:rFonts w:cstheme="minorHAnsi"/>
          <w:bCs/>
        </w:rPr>
        <w:t>przewidziano priorytetowe kierunki interwencji:</w:t>
      </w:r>
    </w:p>
    <w:p w:rsidR="008B31D5" w:rsidRPr="00B16480" w:rsidRDefault="008B31D5" w:rsidP="008B31D5">
      <w:pPr>
        <w:pStyle w:val="Akapitzlist"/>
        <w:rPr>
          <w:rFonts w:asciiTheme="minorHAnsi" w:hAnsiTheme="minorHAnsi" w:cstheme="minorHAnsi"/>
          <w:sz w:val="22"/>
          <w:szCs w:val="22"/>
        </w:rPr>
      </w:pPr>
      <w:r w:rsidRPr="00B16480">
        <w:rPr>
          <w:rFonts w:asciiTheme="minorHAnsi" w:hAnsiTheme="minorHAnsi" w:cstheme="minorHAnsi"/>
          <w:sz w:val="22"/>
          <w:szCs w:val="22"/>
        </w:rPr>
        <w:t>II.6.1. rac</w:t>
      </w:r>
      <w:r w:rsidR="00055347">
        <w:rPr>
          <w:rFonts w:asciiTheme="minorHAnsi" w:hAnsiTheme="minorHAnsi" w:cstheme="minorHAnsi"/>
          <w:sz w:val="22"/>
          <w:szCs w:val="22"/>
        </w:rPr>
        <w:t>jonalne gospodarowanie zasobami,</w:t>
      </w:r>
    </w:p>
    <w:p w:rsidR="008B31D5" w:rsidRPr="00B16480" w:rsidRDefault="008B31D5" w:rsidP="008B31D5">
      <w:pPr>
        <w:pStyle w:val="Akapitzlist"/>
        <w:rPr>
          <w:rFonts w:asciiTheme="minorHAnsi" w:hAnsiTheme="minorHAnsi" w:cstheme="minorHAnsi"/>
          <w:sz w:val="22"/>
          <w:szCs w:val="22"/>
        </w:rPr>
      </w:pPr>
      <w:r w:rsidRPr="00B16480">
        <w:rPr>
          <w:rFonts w:asciiTheme="minorHAnsi" w:hAnsiTheme="minorHAnsi" w:cstheme="minorHAnsi"/>
          <w:sz w:val="22"/>
          <w:szCs w:val="22"/>
        </w:rPr>
        <w:t>II. 6.2. pop</w:t>
      </w:r>
      <w:r w:rsidR="00055347">
        <w:rPr>
          <w:rFonts w:asciiTheme="minorHAnsi" w:hAnsiTheme="minorHAnsi" w:cstheme="minorHAnsi"/>
          <w:sz w:val="22"/>
          <w:szCs w:val="22"/>
        </w:rPr>
        <w:t>rawa efektywności energetycznej,</w:t>
      </w:r>
    </w:p>
    <w:p w:rsidR="008B31D5" w:rsidRPr="00B16480" w:rsidRDefault="008B31D5" w:rsidP="008B31D5">
      <w:pPr>
        <w:pStyle w:val="Akapitzlist"/>
        <w:rPr>
          <w:rFonts w:asciiTheme="minorHAnsi" w:hAnsiTheme="minorHAnsi" w:cstheme="minorHAnsi"/>
          <w:sz w:val="22"/>
          <w:szCs w:val="22"/>
        </w:rPr>
      </w:pPr>
      <w:r w:rsidRPr="00B16480">
        <w:rPr>
          <w:rFonts w:asciiTheme="minorHAnsi" w:hAnsiTheme="minorHAnsi" w:cstheme="minorHAnsi"/>
          <w:sz w:val="22"/>
          <w:szCs w:val="22"/>
        </w:rPr>
        <w:t>II.6.3. zwiększenie dywersyfikacji dostaw paliw i energii</w:t>
      </w:r>
      <w:r w:rsidR="00055347">
        <w:rPr>
          <w:rFonts w:asciiTheme="minorHAnsi" w:hAnsiTheme="minorHAnsi" w:cstheme="minorHAnsi"/>
          <w:sz w:val="22"/>
          <w:szCs w:val="22"/>
        </w:rPr>
        <w:t>,</w:t>
      </w:r>
    </w:p>
    <w:p w:rsidR="008B31D5" w:rsidRPr="00B16480" w:rsidRDefault="008B31D5" w:rsidP="008B31D5">
      <w:pPr>
        <w:pStyle w:val="Akapitzlist"/>
        <w:rPr>
          <w:rFonts w:asciiTheme="minorHAnsi" w:hAnsiTheme="minorHAnsi" w:cstheme="minorHAnsi"/>
          <w:sz w:val="22"/>
          <w:szCs w:val="22"/>
        </w:rPr>
      </w:pPr>
      <w:r w:rsidRPr="00B16480">
        <w:rPr>
          <w:rFonts w:asciiTheme="minorHAnsi" w:hAnsiTheme="minorHAnsi" w:cstheme="minorHAnsi"/>
          <w:sz w:val="22"/>
          <w:szCs w:val="22"/>
        </w:rPr>
        <w:t>II.6.4. poprawa stanu środowiska</w:t>
      </w:r>
      <w:r w:rsidR="00055347">
        <w:rPr>
          <w:rFonts w:asciiTheme="minorHAnsi" w:hAnsiTheme="minorHAnsi" w:cstheme="minorHAnsi"/>
          <w:sz w:val="22"/>
          <w:szCs w:val="22"/>
        </w:rPr>
        <w:t>,</w:t>
      </w:r>
    </w:p>
    <w:p w:rsidR="008B31D5" w:rsidRPr="00B16480" w:rsidRDefault="008B31D5" w:rsidP="008B31D5">
      <w:pPr>
        <w:pStyle w:val="Akapitzlist"/>
        <w:rPr>
          <w:rFonts w:asciiTheme="minorHAnsi" w:hAnsiTheme="minorHAnsi" w:cstheme="minorHAnsi"/>
          <w:sz w:val="22"/>
          <w:szCs w:val="22"/>
        </w:rPr>
      </w:pPr>
      <w:r w:rsidRPr="00B16480">
        <w:rPr>
          <w:rFonts w:asciiTheme="minorHAnsi" w:hAnsiTheme="minorHAnsi" w:cstheme="minorHAnsi"/>
          <w:sz w:val="22"/>
          <w:szCs w:val="22"/>
        </w:rPr>
        <w:t>II.6.5. adaptacja do zmian klimatu</w:t>
      </w:r>
      <w:r w:rsidR="00055347">
        <w:rPr>
          <w:rFonts w:asciiTheme="minorHAnsi" w:hAnsiTheme="minorHAnsi" w:cstheme="minorHAnsi"/>
          <w:sz w:val="22"/>
          <w:szCs w:val="22"/>
        </w:rPr>
        <w:t>.</w:t>
      </w:r>
    </w:p>
    <w:p w:rsidR="007302E0" w:rsidRPr="001A0973" w:rsidRDefault="007302E0" w:rsidP="008B31D5">
      <w:r w:rsidRPr="001A0973">
        <w:rPr>
          <w:b/>
          <w:i/>
        </w:rPr>
        <w:lastRenderedPageBreak/>
        <w:t xml:space="preserve">Krajowy program ochrony powietrza do roku 2020 (z perspektywą do 2030) </w:t>
      </w:r>
      <w:r w:rsidR="00710A3A" w:rsidRPr="001A0973">
        <w:t xml:space="preserve">przyjęty przez Rząd 3 września 2015r. </w:t>
      </w:r>
    </w:p>
    <w:p w:rsidR="005D0CA2" w:rsidRPr="001A0973" w:rsidRDefault="00710A3A" w:rsidP="005D0CA2">
      <w:pPr>
        <w:autoSpaceDE w:val="0"/>
        <w:autoSpaceDN w:val="0"/>
        <w:adjustRightInd w:val="0"/>
        <w:spacing w:before="0" w:after="0" w:line="240" w:lineRule="auto"/>
        <w:rPr>
          <w:rFonts w:cstheme="minorHAnsi"/>
        </w:rPr>
      </w:pPr>
      <w:r w:rsidRPr="001A0973">
        <w:rPr>
          <w:rFonts w:cstheme="minorHAnsi"/>
        </w:rPr>
        <w:t>Krajowy Program Ochrony Powietrza (KPOP) to dokument strategiczny wyznaczający cele i kierunki działań, jakie powinny zostać uwzględnione, w szczególności na szczeblu lokalnym oraz w programach ochrony powietrza</w:t>
      </w:r>
      <w:r w:rsidR="005D0CA2" w:rsidRPr="001A0973">
        <w:rPr>
          <w:rFonts w:cstheme="minorHAnsi"/>
        </w:rPr>
        <w:t xml:space="preserve">. Program w największym zakresie odnosi się do </w:t>
      </w:r>
      <w:r w:rsidR="005D0CA2" w:rsidRPr="001A0973">
        <w:rPr>
          <w:rFonts w:asciiTheme="minorHAnsi" w:eastAsia="MinionPro-Regular" w:hAnsiTheme="minorHAnsi" w:cstheme="minorHAnsi"/>
        </w:rPr>
        <w:t xml:space="preserve">obszarów o najwyższych stężeniach zanieczyszczeń powietrza oraz obszarów, na których występują duże skupiska ludności. </w:t>
      </w:r>
    </w:p>
    <w:p w:rsidR="005D0CA2" w:rsidRPr="001A0973" w:rsidRDefault="005D0CA2" w:rsidP="00710A3A">
      <w:pPr>
        <w:autoSpaceDE w:val="0"/>
        <w:autoSpaceDN w:val="0"/>
        <w:adjustRightInd w:val="0"/>
        <w:spacing w:before="0" w:after="0" w:line="240" w:lineRule="auto"/>
        <w:rPr>
          <w:rFonts w:asciiTheme="minorHAnsi" w:hAnsiTheme="minorHAnsi" w:cstheme="minorHAnsi"/>
          <w:bCs/>
        </w:rPr>
      </w:pPr>
    </w:p>
    <w:p w:rsidR="00710A3A" w:rsidRPr="001A0973" w:rsidRDefault="00710A3A" w:rsidP="00710A3A">
      <w:pPr>
        <w:autoSpaceDE w:val="0"/>
        <w:autoSpaceDN w:val="0"/>
        <w:adjustRightInd w:val="0"/>
        <w:spacing w:before="0" w:after="0" w:line="240" w:lineRule="auto"/>
        <w:rPr>
          <w:rFonts w:asciiTheme="minorHAnsi" w:eastAsia="MinionPro-Regular" w:hAnsiTheme="minorHAnsi" w:cstheme="minorHAnsi"/>
        </w:rPr>
      </w:pPr>
      <w:r w:rsidRPr="001A0973">
        <w:rPr>
          <w:rFonts w:asciiTheme="minorHAnsi" w:hAnsiTheme="minorHAnsi" w:cstheme="minorHAnsi"/>
          <w:b/>
          <w:bCs/>
        </w:rPr>
        <w:t>Celem głównym</w:t>
      </w:r>
      <w:r w:rsidRPr="001A0973">
        <w:rPr>
          <w:rFonts w:asciiTheme="minorHAnsi" w:hAnsiTheme="minorHAnsi" w:cstheme="minorHAnsi"/>
          <w:bCs/>
        </w:rPr>
        <w:t xml:space="preserve"> (KPOP) </w:t>
      </w:r>
      <w:r w:rsidRPr="001A0973">
        <w:rPr>
          <w:rFonts w:asciiTheme="minorHAnsi" w:eastAsia="MinionPro-Regular" w:hAnsiTheme="minorHAnsi" w:cstheme="minorHAnsi"/>
        </w:rPr>
        <w:t>jest poprawa jakości życia mieszkańców Rzeczypospolitej Polskiej, szczególnie ochrona ich zdrowia i warunków życia, z</w:t>
      </w:r>
      <w:r w:rsidR="005D0CA2" w:rsidRPr="001A0973">
        <w:rPr>
          <w:rFonts w:asciiTheme="minorHAnsi" w:eastAsia="MinionPro-Regular" w:hAnsiTheme="minorHAnsi" w:cstheme="minorHAnsi"/>
        </w:rPr>
        <w:t xml:space="preserve"> </w:t>
      </w:r>
      <w:r w:rsidRPr="001A0973">
        <w:rPr>
          <w:rFonts w:asciiTheme="minorHAnsi" w:eastAsia="MinionPro-Regular" w:hAnsiTheme="minorHAnsi" w:cstheme="minorHAnsi"/>
        </w:rPr>
        <w:t>uwzględnieniem ochrony środowiska, z</w:t>
      </w:r>
      <w:r w:rsidR="005D0CA2" w:rsidRPr="001A0973">
        <w:rPr>
          <w:rFonts w:asciiTheme="minorHAnsi" w:eastAsia="MinionPro-Regular" w:hAnsiTheme="minorHAnsi" w:cstheme="minorHAnsi"/>
        </w:rPr>
        <w:t> </w:t>
      </w:r>
      <w:r w:rsidRPr="001A0973">
        <w:rPr>
          <w:rFonts w:asciiTheme="minorHAnsi" w:eastAsia="MinionPro-Regular" w:hAnsiTheme="minorHAnsi" w:cstheme="minorHAnsi"/>
        </w:rPr>
        <w:t>jednoczesnym zachowaniem zasad zrównoważonego rozwoju.</w:t>
      </w:r>
    </w:p>
    <w:p w:rsidR="00710A3A" w:rsidRPr="001A0973" w:rsidRDefault="00710A3A" w:rsidP="00710A3A">
      <w:pPr>
        <w:autoSpaceDE w:val="0"/>
        <w:autoSpaceDN w:val="0"/>
        <w:adjustRightInd w:val="0"/>
        <w:spacing w:before="0" w:after="0" w:line="240" w:lineRule="auto"/>
        <w:rPr>
          <w:rFonts w:asciiTheme="minorHAnsi" w:eastAsia="MinionPro-Regular" w:hAnsiTheme="minorHAnsi" w:cstheme="minorHAnsi"/>
        </w:rPr>
      </w:pPr>
    </w:p>
    <w:p w:rsidR="005D0CA2" w:rsidRPr="001A0973" w:rsidRDefault="009667D1" w:rsidP="005D0CA2">
      <w:pPr>
        <w:autoSpaceDE w:val="0"/>
        <w:autoSpaceDN w:val="0"/>
        <w:adjustRightInd w:val="0"/>
        <w:spacing w:before="0" w:after="0" w:line="240" w:lineRule="auto"/>
        <w:jc w:val="left"/>
        <w:rPr>
          <w:rFonts w:asciiTheme="minorHAnsi" w:hAnsiTheme="minorHAnsi" w:cstheme="minorHAnsi"/>
          <w:b/>
          <w:bCs/>
        </w:rPr>
      </w:pPr>
      <w:r w:rsidRPr="001A0973">
        <w:rPr>
          <w:rFonts w:asciiTheme="minorHAnsi" w:hAnsiTheme="minorHAnsi" w:cstheme="minorHAnsi"/>
          <w:b/>
          <w:bCs/>
        </w:rPr>
        <w:t>Cele</w:t>
      </w:r>
      <w:r w:rsidR="005D0CA2" w:rsidRPr="001A0973">
        <w:rPr>
          <w:rFonts w:asciiTheme="minorHAnsi" w:hAnsiTheme="minorHAnsi" w:cstheme="minorHAnsi"/>
          <w:b/>
          <w:bCs/>
        </w:rPr>
        <w:t xml:space="preserve"> szczegółow</w:t>
      </w:r>
      <w:r w:rsidRPr="001A0973">
        <w:rPr>
          <w:rFonts w:asciiTheme="minorHAnsi" w:hAnsiTheme="minorHAnsi" w:cstheme="minorHAnsi"/>
          <w:b/>
          <w:bCs/>
        </w:rPr>
        <w:t>e</w:t>
      </w:r>
      <w:r w:rsidR="005D0CA2" w:rsidRPr="001A0973">
        <w:rPr>
          <w:rFonts w:asciiTheme="minorHAnsi" w:hAnsiTheme="minorHAnsi" w:cstheme="minorHAnsi"/>
          <w:b/>
          <w:bCs/>
        </w:rPr>
        <w:t>:</w:t>
      </w:r>
    </w:p>
    <w:p w:rsidR="005D0CA2" w:rsidRPr="001A0973" w:rsidRDefault="005D0CA2" w:rsidP="00A66512">
      <w:pPr>
        <w:pStyle w:val="Akapitzlist"/>
        <w:numPr>
          <w:ilvl w:val="0"/>
          <w:numId w:val="17"/>
        </w:numPr>
        <w:spacing w:line="240" w:lineRule="auto"/>
        <w:ind w:left="1066" w:hanging="357"/>
        <w:contextualSpacing w:val="0"/>
        <w:rPr>
          <w:rFonts w:asciiTheme="minorHAnsi" w:hAnsiTheme="minorHAnsi" w:cstheme="minorHAnsi"/>
        </w:rPr>
      </w:pPr>
      <w:r w:rsidRPr="001A0973">
        <w:rPr>
          <w:rFonts w:asciiTheme="minorHAnsi" w:hAnsiTheme="minorHAnsi" w:cstheme="minorHAnsi"/>
        </w:rPr>
        <w:t xml:space="preserve">osiągnięcie w możliwie </w:t>
      </w:r>
      <w:r w:rsidR="009667D1" w:rsidRPr="001A0973">
        <w:rPr>
          <w:rFonts w:asciiTheme="minorHAnsi" w:hAnsiTheme="minorHAnsi" w:cstheme="minorHAnsi"/>
        </w:rPr>
        <w:t>krótkim</w:t>
      </w:r>
      <w:r w:rsidRPr="001A0973">
        <w:rPr>
          <w:rFonts w:asciiTheme="minorHAnsi" w:hAnsiTheme="minorHAnsi" w:cstheme="minorHAnsi"/>
        </w:rPr>
        <w:t xml:space="preserve"> czasie </w:t>
      </w:r>
      <w:r w:rsidR="009667D1" w:rsidRPr="001A0973">
        <w:rPr>
          <w:rFonts w:asciiTheme="minorHAnsi" w:hAnsiTheme="minorHAnsi" w:cstheme="minorHAnsi"/>
        </w:rPr>
        <w:t>poziomów</w:t>
      </w:r>
      <w:r w:rsidRPr="001A0973">
        <w:rPr>
          <w:rFonts w:asciiTheme="minorHAnsi" w:hAnsiTheme="minorHAnsi" w:cstheme="minorHAnsi"/>
        </w:rPr>
        <w:t xml:space="preserve"> dopuszczalnych i docelowych </w:t>
      </w:r>
      <w:r w:rsidR="009667D1" w:rsidRPr="001A0973">
        <w:rPr>
          <w:rFonts w:asciiTheme="minorHAnsi" w:hAnsiTheme="minorHAnsi" w:cstheme="minorHAnsi"/>
        </w:rPr>
        <w:t>niektórych</w:t>
      </w:r>
      <w:r w:rsidRPr="001A0973">
        <w:rPr>
          <w:rFonts w:asciiTheme="minorHAnsi" w:hAnsiTheme="minorHAnsi" w:cstheme="minorHAnsi"/>
        </w:rPr>
        <w:t xml:space="preserve"> substancji, określonych</w:t>
      </w:r>
      <w:r w:rsidR="009667D1" w:rsidRPr="001A0973">
        <w:rPr>
          <w:rFonts w:asciiTheme="minorHAnsi" w:hAnsiTheme="minorHAnsi" w:cstheme="minorHAnsi"/>
        </w:rPr>
        <w:t xml:space="preserve"> </w:t>
      </w:r>
      <w:r w:rsidRPr="001A0973">
        <w:rPr>
          <w:rFonts w:asciiTheme="minorHAnsi" w:hAnsiTheme="minorHAnsi" w:cstheme="minorHAnsi"/>
        </w:rPr>
        <w:t xml:space="preserve">w dyrektywie 2008/50/WE i 2004/107/WE, oraz utrzymanie ich na tych obszarach, na </w:t>
      </w:r>
      <w:r w:rsidR="009667D1" w:rsidRPr="001A0973">
        <w:rPr>
          <w:rFonts w:asciiTheme="minorHAnsi" w:hAnsiTheme="minorHAnsi" w:cstheme="minorHAnsi"/>
        </w:rPr>
        <w:t>których</w:t>
      </w:r>
      <w:r w:rsidRPr="001A0973">
        <w:rPr>
          <w:rFonts w:asciiTheme="minorHAnsi" w:hAnsiTheme="minorHAnsi" w:cstheme="minorHAnsi"/>
        </w:rPr>
        <w:t xml:space="preserve"> są dotrzymywane,</w:t>
      </w:r>
      <w:r w:rsidR="009667D1" w:rsidRPr="001A0973">
        <w:rPr>
          <w:rFonts w:asciiTheme="minorHAnsi" w:hAnsiTheme="minorHAnsi" w:cstheme="minorHAnsi"/>
        </w:rPr>
        <w:t xml:space="preserve"> </w:t>
      </w:r>
      <w:r w:rsidR="00A31EDC" w:rsidRPr="001A0973">
        <w:rPr>
          <w:rFonts w:asciiTheme="minorHAnsi" w:hAnsiTheme="minorHAnsi" w:cstheme="minorHAnsi"/>
        </w:rPr>
        <w:br/>
      </w:r>
      <w:r w:rsidRPr="001A0973">
        <w:rPr>
          <w:rFonts w:asciiTheme="minorHAnsi" w:hAnsiTheme="minorHAnsi" w:cstheme="minorHAnsi"/>
        </w:rPr>
        <w:t>a w przypadku pyłu PM2,5 także pułapu stężenia ekspozycji oraz Krajowego Celu Redukcji Narażenia,</w:t>
      </w:r>
    </w:p>
    <w:p w:rsidR="00710A3A" w:rsidRPr="001A0973" w:rsidRDefault="005D0CA2" w:rsidP="00A66512">
      <w:pPr>
        <w:pStyle w:val="Akapitzlist"/>
        <w:numPr>
          <w:ilvl w:val="0"/>
          <w:numId w:val="17"/>
        </w:numPr>
        <w:spacing w:line="240" w:lineRule="auto"/>
        <w:ind w:left="1066" w:hanging="357"/>
        <w:contextualSpacing w:val="0"/>
        <w:rPr>
          <w:rFonts w:asciiTheme="minorHAnsi" w:hAnsiTheme="minorHAnsi" w:cstheme="minorHAnsi"/>
        </w:rPr>
      </w:pPr>
      <w:r w:rsidRPr="001A0973">
        <w:rPr>
          <w:rFonts w:asciiTheme="minorHAnsi" w:hAnsiTheme="minorHAnsi" w:cstheme="minorHAnsi"/>
        </w:rPr>
        <w:t xml:space="preserve">osiągnięcie w perspektywie do roku 2030 stężeń </w:t>
      </w:r>
      <w:r w:rsidR="009667D1" w:rsidRPr="001A0973">
        <w:rPr>
          <w:rFonts w:asciiTheme="minorHAnsi" w:hAnsiTheme="minorHAnsi" w:cstheme="minorHAnsi"/>
        </w:rPr>
        <w:t>niektórych</w:t>
      </w:r>
      <w:r w:rsidRPr="001A0973">
        <w:rPr>
          <w:rFonts w:asciiTheme="minorHAnsi" w:hAnsiTheme="minorHAnsi" w:cstheme="minorHAnsi"/>
        </w:rPr>
        <w:t xml:space="preserve"> substancji w</w:t>
      </w:r>
      <w:r w:rsidR="00A31EDC" w:rsidRPr="001A0973">
        <w:rPr>
          <w:rFonts w:asciiTheme="minorHAnsi" w:hAnsiTheme="minorHAnsi" w:cstheme="minorHAnsi"/>
        </w:rPr>
        <w:t> </w:t>
      </w:r>
      <w:r w:rsidRPr="001A0973">
        <w:rPr>
          <w:rFonts w:asciiTheme="minorHAnsi" w:hAnsiTheme="minorHAnsi" w:cstheme="minorHAnsi"/>
        </w:rPr>
        <w:t>powietrzu na poziomach wskazanych przez</w:t>
      </w:r>
      <w:r w:rsidR="009667D1" w:rsidRPr="001A0973">
        <w:rPr>
          <w:rFonts w:asciiTheme="minorHAnsi" w:hAnsiTheme="minorHAnsi" w:cstheme="minorHAnsi"/>
        </w:rPr>
        <w:t xml:space="preserve"> </w:t>
      </w:r>
      <w:r w:rsidRPr="001A0973">
        <w:rPr>
          <w:rFonts w:asciiTheme="minorHAnsi" w:hAnsiTheme="minorHAnsi" w:cstheme="minorHAnsi"/>
        </w:rPr>
        <w:t>WHO oraz nowych wymagań wynikających z regulacji prawnych projektowanych przepisami prawa unijnego.</w:t>
      </w:r>
    </w:p>
    <w:p w:rsidR="007302E0" w:rsidRPr="001A0973" w:rsidRDefault="009667D1" w:rsidP="008B31D5">
      <w:pPr>
        <w:rPr>
          <w:b/>
        </w:rPr>
      </w:pPr>
      <w:r w:rsidRPr="001A0973">
        <w:rPr>
          <w:b/>
        </w:rPr>
        <w:t xml:space="preserve">Kierunki działań: </w:t>
      </w:r>
    </w:p>
    <w:p w:rsidR="009667D1" w:rsidRPr="001A0973" w:rsidRDefault="009667D1" w:rsidP="00A66512">
      <w:pPr>
        <w:pStyle w:val="Akapitzlist"/>
        <w:numPr>
          <w:ilvl w:val="0"/>
          <w:numId w:val="78"/>
        </w:numPr>
      </w:pPr>
      <w:r w:rsidRPr="001A0973">
        <w:t>Podniesienie rangi zagadnienia poprawy jakości powietrza poprzez skonsolidowanie działań na szczeblu krajowym oraz powołanie Partnerstwa na rzecz poprawy jakości powietrza;</w:t>
      </w:r>
    </w:p>
    <w:p w:rsidR="009667D1" w:rsidRPr="001A0973" w:rsidRDefault="009667D1" w:rsidP="00A66512">
      <w:pPr>
        <w:pStyle w:val="Akapitzlist"/>
        <w:numPr>
          <w:ilvl w:val="0"/>
          <w:numId w:val="78"/>
        </w:numPr>
      </w:pPr>
      <w:r w:rsidRPr="001A0973">
        <w:t>Stworzenie ram prawnych sprzyjających realizacji efektywnych działań mających na celu poprawę jakości powietrza;</w:t>
      </w:r>
    </w:p>
    <w:p w:rsidR="009667D1" w:rsidRPr="001A0973" w:rsidRDefault="00624F75" w:rsidP="00A66512">
      <w:pPr>
        <w:pStyle w:val="Akapitzlist"/>
        <w:numPr>
          <w:ilvl w:val="0"/>
          <w:numId w:val="78"/>
        </w:numPr>
      </w:pPr>
      <w:r w:rsidRPr="001A0973">
        <w:t>Włączenie społeczeństwa w działania na rzecz poprawy jakości powietrza poprzez zwiększenie świadomości społecznej oraz tworzenie trwałych platform dialogu z organizacjami społecznymi;</w:t>
      </w:r>
    </w:p>
    <w:p w:rsidR="00624F75" w:rsidRPr="001A0973" w:rsidRDefault="00624F75" w:rsidP="00A66512">
      <w:pPr>
        <w:pStyle w:val="Akapitzlist"/>
        <w:numPr>
          <w:ilvl w:val="0"/>
          <w:numId w:val="78"/>
        </w:numPr>
      </w:pPr>
      <w:r w:rsidRPr="001A0973">
        <w:t>Rozwój i rozpowszechnienie technologii sprzyjających poprawie jakości powietrza;</w:t>
      </w:r>
    </w:p>
    <w:p w:rsidR="009667D1" w:rsidRPr="001A0973" w:rsidRDefault="00624F75" w:rsidP="00A66512">
      <w:pPr>
        <w:pStyle w:val="Akapitzlist"/>
        <w:numPr>
          <w:ilvl w:val="0"/>
          <w:numId w:val="78"/>
        </w:numPr>
      </w:pPr>
      <w:r w:rsidRPr="001A0973">
        <w:t>Rozwój mechanizmów kontrolowania źródeł niskiej emisji sprzyjających poprawie jakości powietrza;</w:t>
      </w:r>
    </w:p>
    <w:p w:rsidR="00624F75" w:rsidRPr="001A0973" w:rsidRDefault="00624F75" w:rsidP="00A66512">
      <w:pPr>
        <w:pStyle w:val="Akapitzlist"/>
        <w:numPr>
          <w:ilvl w:val="0"/>
          <w:numId w:val="78"/>
        </w:numPr>
      </w:pPr>
      <w:r w:rsidRPr="001A0973">
        <w:t xml:space="preserve">Upowszechnienie mechanizmów finansowych sprzyjających poprawie jakości powietrza. </w:t>
      </w:r>
    </w:p>
    <w:p w:rsidR="008B31D5" w:rsidRPr="001A0973" w:rsidRDefault="008B31D5" w:rsidP="008B31D5">
      <w:pPr>
        <w:rPr>
          <w:b/>
          <w:u w:val="single"/>
        </w:rPr>
      </w:pPr>
      <w:r w:rsidRPr="001A0973">
        <w:rPr>
          <w:b/>
          <w:u w:val="single"/>
        </w:rPr>
        <w:t xml:space="preserve">Dodatkowymi dokumentami kierunkującymi </w:t>
      </w:r>
      <w:r w:rsidRPr="001A0973">
        <w:rPr>
          <w:b/>
          <w:i/>
          <w:u w:val="single"/>
        </w:rPr>
        <w:t>Założenia do planu</w:t>
      </w:r>
      <w:r w:rsidR="00055347" w:rsidRPr="001A0973">
        <w:rPr>
          <w:b/>
          <w:i/>
          <w:u w:val="single"/>
        </w:rPr>
        <w:t xml:space="preserve"> (</w:t>
      </w:r>
      <w:r w:rsidRPr="001A0973">
        <w:rPr>
          <w:b/>
          <w:i/>
          <w:u w:val="single"/>
        </w:rPr>
        <w:t>…</w:t>
      </w:r>
      <w:r w:rsidR="00055347" w:rsidRPr="001A0973">
        <w:rPr>
          <w:b/>
          <w:i/>
          <w:u w:val="single"/>
        </w:rPr>
        <w:t>)</w:t>
      </w:r>
      <w:r w:rsidRPr="001A0973">
        <w:rPr>
          <w:b/>
          <w:u w:val="single"/>
        </w:rPr>
        <w:t>, są:</w:t>
      </w:r>
    </w:p>
    <w:p w:rsidR="008B31D5" w:rsidRPr="001A0973" w:rsidRDefault="008B31D5" w:rsidP="00AA1D9E">
      <w:pPr>
        <w:pStyle w:val="Punktatory2"/>
        <w:numPr>
          <w:ilvl w:val="0"/>
          <w:numId w:val="6"/>
        </w:numPr>
        <w:spacing w:before="0" w:after="0"/>
        <w:ind w:left="567" w:hanging="425"/>
        <w:rPr>
          <w:i/>
          <w:iCs/>
          <w:u w:val="single"/>
        </w:rPr>
      </w:pPr>
      <w:r w:rsidRPr="001A0973">
        <w:rPr>
          <w:u w:val="single"/>
        </w:rPr>
        <w:t xml:space="preserve">Dyrektywa 2004/8/WE Parlamentu Europejskiego i Rady z dnia 11 lutego 2004r. </w:t>
      </w:r>
      <w:r w:rsidRPr="001A0973">
        <w:rPr>
          <w:i/>
          <w:iCs/>
          <w:u w:val="single"/>
        </w:rPr>
        <w:t>w sprawie wspierania Kogeneracji w oparciu o zapotrzebowanie na ciepło użytkowe na rynku wewnętrznym energii oraz zmieniające dyrektywę 92/42/EWG</w:t>
      </w:r>
    </w:p>
    <w:p w:rsidR="008B31D5" w:rsidRPr="00B16480" w:rsidRDefault="008B31D5" w:rsidP="008B31D5">
      <w:r w:rsidRPr="001A0973">
        <w:lastRenderedPageBreak/>
        <w:t>Celem dyrektywy jest wzrost sprawności produkcji energii elektrycznej poprzez zwiększenie</w:t>
      </w:r>
      <w:r w:rsidRPr="00B16480">
        <w:t xml:space="preserve"> równoczesnego wytwarzania ciepła i energii elektrycznej we wspólnym procesie technologicznym, jak najbliżej miejsca jej zużycia, tj. odbiorcy końcowego (kogeneracja rozproszona). Rozwój skojarzonych systemów produkcji energii możliwy jest na obszarach objętych scentralizowanym systemem zaopatrzenia w ciepło i związany jest bezpośrednio z rozbudową sieci ciepłowniczych.</w:t>
      </w:r>
    </w:p>
    <w:p w:rsidR="008B31D5" w:rsidRPr="00B16480" w:rsidRDefault="008B31D5" w:rsidP="00AA1D9E">
      <w:pPr>
        <w:pStyle w:val="Punktatory2"/>
        <w:numPr>
          <w:ilvl w:val="0"/>
          <w:numId w:val="6"/>
        </w:numPr>
        <w:spacing w:before="0" w:after="0"/>
        <w:ind w:left="567"/>
        <w:rPr>
          <w:u w:val="single"/>
        </w:rPr>
      </w:pPr>
      <w:r w:rsidRPr="00B16480">
        <w:rPr>
          <w:u w:val="single"/>
        </w:rPr>
        <w:t>Dyrektywa 2009/28/WE Parlamentu Europejskiego i Rady z dnia 23 kwietnia 2009r.</w:t>
      </w:r>
      <w:r w:rsidRPr="00B16480">
        <w:rPr>
          <w:i/>
          <w:iCs/>
          <w:u w:val="single"/>
        </w:rPr>
        <w:t xml:space="preserve"> w sprawie promowania stosowania energii ze źródeł odnawialnych. </w:t>
      </w:r>
    </w:p>
    <w:p w:rsidR="008B31D5" w:rsidRPr="00B16480" w:rsidRDefault="008B31D5" w:rsidP="008B31D5">
      <w:r w:rsidRPr="00B16480">
        <w:t xml:space="preserve">Głównym założeniem dyrektywy, która jest elementem pakietu klimatycznego UE, jest zobligowanie Państwa Członkowskiego do promowania, zachęcania i wspierania inwestycji i rozwoju na rynku odnawialnych źródeł energii. Dyrektywa również wymaga usprawnienia i ułatwienia procedur administracyjnych w odniesieniu do realizacji inwestycji w źródła energii odnawialnej. Cel ilościowy dla Polski to osiągnięcie 15% udziału energii ze źródeł odnawialnych w końcowym zużyciu energii brutto w 2020 roku. </w:t>
      </w:r>
    </w:p>
    <w:p w:rsidR="008B31D5" w:rsidRPr="00B16480" w:rsidRDefault="008B31D5" w:rsidP="00AA1D9E">
      <w:pPr>
        <w:pStyle w:val="Punktatory2"/>
        <w:numPr>
          <w:ilvl w:val="0"/>
          <w:numId w:val="6"/>
        </w:numPr>
        <w:spacing w:before="0" w:after="0"/>
        <w:ind w:left="567"/>
        <w:rPr>
          <w:b/>
          <w:u w:val="single"/>
        </w:rPr>
      </w:pPr>
      <w:r w:rsidRPr="00B16480">
        <w:rPr>
          <w:rStyle w:val="Pogrubienie"/>
          <w:rFonts w:asciiTheme="minorHAnsi" w:hAnsiTheme="minorHAnsi"/>
          <w:b w:val="0"/>
          <w:u w:val="single"/>
        </w:rPr>
        <w:t xml:space="preserve">Dyrektywa Parlamentu Europejskiego i Rady 2008/50/WE z dnia 21 maja 2008r. </w:t>
      </w:r>
      <w:r w:rsidRPr="00B16480">
        <w:rPr>
          <w:rStyle w:val="Pogrubienie"/>
          <w:rFonts w:asciiTheme="minorHAnsi" w:hAnsiTheme="minorHAnsi"/>
          <w:b w:val="0"/>
          <w:u w:val="single"/>
        </w:rPr>
        <w:br/>
      </w:r>
      <w:r w:rsidRPr="00B16480">
        <w:rPr>
          <w:rStyle w:val="Pogrubienie"/>
          <w:rFonts w:asciiTheme="minorHAnsi" w:hAnsiTheme="minorHAnsi"/>
          <w:b w:val="0"/>
          <w:i/>
          <w:u w:val="single"/>
        </w:rPr>
        <w:t>w sprawie jakości powietrza i czystszego powietrza dla Europy</w:t>
      </w:r>
      <w:r w:rsidRPr="00B16480">
        <w:rPr>
          <w:rStyle w:val="Pogrubienie"/>
          <w:rFonts w:asciiTheme="minorHAnsi" w:hAnsiTheme="minorHAnsi"/>
          <w:b w:val="0"/>
          <w:u w:val="single"/>
        </w:rPr>
        <w:t xml:space="preserve"> (CAFE)</w:t>
      </w:r>
      <w:r w:rsidRPr="00B16480">
        <w:rPr>
          <w:b/>
          <w:i/>
          <w:iCs/>
          <w:u w:val="single"/>
        </w:rPr>
        <w:t xml:space="preserve"> </w:t>
      </w:r>
    </w:p>
    <w:p w:rsidR="008B31D5" w:rsidRPr="00B16480" w:rsidRDefault="008B31D5" w:rsidP="008B31D5">
      <w:r w:rsidRPr="00B16480">
        <w:t xml:space="preserve">Dyrektywa CAFE stanowi główny instrument prawny na szczeblu unijnym dotyczący zanieczyszczeń powietrza, tym samym ma na celu ochronę środowiska i zdrowia ludzkiego. Dyrektywa wyznacza m.in. standardy oceny i pomiaru oraz cele redukcyjne stężenia w powietrzu pyłów zawieszonych, tj. substancji zanieczyszczających powietrze, które są najbardziej szkodliwe dla zdrowia ludzkiego. </w:t>
      </w:r>
    </w:p>
    <w:p w:rsidR="008B31D5" w:rsidRPr="00B16480" w:rsidRDefault="008B31D5" w:rsidP="00AA1D9E">
      <w:pPr>
        <w:pStyle w:val="Punktatory2"/>
        <w:numPr>
          <w:ilvl w:val="0"/>
          <w:numId w:val="6"/>
        </w:numPr>
        <w:spacing w:before="0" w:after="0"/>
        <w:ind w:left="426" w:hanging="284"/>
        <w:rPr>
          <w:i/>
          <w:iCs/>
          <w:u w:val="single"/>
        </w:rPr>
      </w:pPr>
      <w:r w:rsidRPr="00B16480">
        <w:rPr>
          <w:u w:val="single"/>
        </w:rPr>
        <w:t xml:space="preserve">Ustawa z dnia 21 listopada 2008r. </w:t>
      </w:r>
      <w:r w:rsidRPr="00B16480">
        <w:rPr>
          <w:i/>
          <w:iCs/>
          <w:u w:val="single"/>
        </w:rPr>
        <w:t xml:space="preserve">o wspieraniu termomodernizacji i remontów </w:t>
      </w:r>
      <w:r w:rsidRPr="00B16480">
        <w:rPr>
          <w:iCs/>
          <w:u w:val="single"/>
        </w:rPr>
        <w:t>(</w:t>
      </w:r>
      <w:r w:rsidR="00DA3619">
        <w:rPr>
          <w:iCs/>
          <w:u w:val="single"/>
        </w:rPr>
        <w:t xml:space="preserve">tj. </w:t>
      </w:r>
      <w:r w:rsidRPr="00B16480">
        <w:rPr>
          <w:u w:val="single"/>
        </w:rPr>
        <w:t>Dz. U. 201</w:t>
      </w:r>
      <w:r w:rsidR="00DA3619">
        <w:rPr>
          <w:u w:val="single"/>
        </w:rPr>
        <w:t>8, poz.966</w:t>
      </w:r>
      <w:r w:rsidR="00DA0462">
        <w:rPr>
          <w:u w:val="single"/>
        </w:rPr>
        <w:t xml:space="preserve"> ze zm.</w:t>
      </w:r>
      <w:r w:rsidRPr="00B16480">
        <w:rPr>
          <w:u w:val="single"/>
        </w:rPr>
        <w:t xml:space="preserve">) </w:t>
      </w:r>
    </w:p>
    <w:p w:rsidR="008B31D5" w:rsidRPr="00DA3619" w:rsidRDefault="008B31D5" w:rsidP="008B31D5">
      <w:r w:rsidRPr="00DA3619">
        <w:t xml:space="preserve">Ustawa określa zasady udzielania wsparcia finansowego przedsięwzięć termomodernizacyjnych i remontowych mających na celu m.in. zmniejszenie zapotrzebowania na energię dostarczaną na potrzeby ogrzewania i podgrzewania wody użytkowej oraz ogrzewania budynków mieszkalnych, </w:t>
      </w:r>
      <w:r w:rsidR="00DA3619" w:rsidRPr="00DA3619">
        <w:t xml:space="preserve">budynków zbiorowego zamieszkania oraz budynków stanowiących własność jednostek samorządu terytorialnego służących do wykonywania przez nie zadań publicznych; </w:t>
      </w:r>
      <w:r w:rsidRPr="00DA3619">
        <w:t xml:space="preserve">zmniejszenie strat energii pierwotnej w lokalnych sieciach ciepłowniczych oraz zasilających je lokalnych źródłach ciepła, wykonanie przyłącza technicznego do scentralizowanego źródła ciepła, zamianę źródeł energii na źródła odnawialne lub zastosowanie wysokosprawnej kogeneracji. Przewidzianą formą wsparcia jest premia termomodernizacyjna, remontowa lub kompensacyjna na refinansowanie kosztów przedsięwzięcia. </w:t>
      </w:r>
    </w:p>
    <w:p w:rsidR="008B31D5" w:rsidRPr="00055347" w:rsidRDefault="008B31D5" w:rsidP="00055347">
      <w:pPr>
        <w:pStyle w:val="Punktatory2"/>
        <w:numPr>
          <w:ilvl w:val="0"/>
          <w:numId w:val="6"/>
        </w:numPr>
        <w:spacing w:before="0" w:after="0"/>
        <w:ind w:left="426" w:hanging="284"/>
        <w:rPr>
          <w:u w:val="single"/>
        </w:rPr>
      </w:pPr>
      <w:r w:rsidRPr="00055347">
        <w:rPr>
          <w:u w:val="single"/>
        </w:rPr>
        <w:t>Ustawa z dnia 20 maja 2016 roku o efektywności energetycznej (Dz. U. 2016, poz. 831 ze zm.)</w:t>
      </w:r>
    </w:p>
    <w:p w:rsidR="008B31D5" w:rsidRPr="00DA3619" w:rsidRDefault="008B31D5" w:rsidP="008B31D5">
      <w:r w:rsidRPr="00DA3619">
        <w:lastRenderedPageBreak/>
        <w:t xml:space="preserve">Ustawa o efektywności energetycznej jest wdrożeniem Dyrektywy WE z 2006 roku (2006/32/WE) w sprawie efektywności końcowego wykorzystania energii i usług energetycznych. Ustala zasady opracowania krajowego planu działań dotyczącego efektywności energetycznej oraz </w:t>
      </w:r>
    </w:p>
    <w:p w:rsidR="008B31D5" w:rsidRPr="00DA3619" w:rsidRDefault="008B31D5" w:rsidP="00C14B48">
      <w:pPr>
        <w:pStyle w:val="Punktory"/>
        <w:spacing w:before="120" w:after="120"/>
        <w:contextualSpacing w:val="0"/>
        <w:rPr>
          <w:lang w:val="pl-PL"/>
        </w:rPr>
      </w:pPr>
      <w:r w:rsidRPr="00DA3619">
        <w:rPr>
          <w:lang w:val="pl-PL"/>
        </w:rPr>
        <w:t>zadania jednostek sektora publicznego w zakresie efektywności energetycznej</w:t>
      </w:r>
      <w:r w:rsidR="00055347">
        <w:rPr>
          <w:lang w:val="pl-PL"/>
        </w:rPr>
        <w:t>,</w:t>
      </w:r>
    </w:p>
    <w:p w:rsidR="008B31D5" w:rsidRPr="00DA3619" w:rsidRDefault="008B31D5" w:rsidP="00C14B48">
      <w:pPr>
        <w:pStyle w:val="Punktory"/>
        <w:spacing w:before="120" w:after="120"/>
        <w:contextualSpacing w:val="0"/>
      </w:pPr>
      <w:r w:rsidRPr="00DA3619">
        <w:rPr>
          <w:bCs/>
          <w:lang w:val="pl-PL"/>
        </w:rPr>
        <w:t>zasady</w:t>
      </w:r>
      <w:r w:rsidRPr="00DA3619">
        <w:rPr>
          <w:bCs/>
        </w:rPr>
        <w:t xml:space="preserve"> </w:t>
      </w:r>
      <w:r w:rsidRPr="00DA3619">
        <w:rPr>
          <w:bCs/>
          <w:lang w:val="pl-PL"/>
        </w:rPr>
        <w:t>realizacji</w:t>
      </w:r>
      <w:r w:rsidRPr="00DA3619">
        <w:rPr>
          <w:bCs/>
        </w:rPr>
        <w:t xml:space="preserve"> </w:t>
      </w:r>
      <w:r w:rsidRPr="00DA3619">
        <w:rPr>
          <w:bCs/>
          <w:lang w:val="pl-PL"/>
        </w:rPr>
        <w:t>obowiązku</w:t>
      </w:r>
      <w:r w:rsidRPr="00DA3619">
        <w:rPr>
          <w:bCs/>
        </w:rPr>
        <w:t xml:space="preserve"> </w:t>
      </w:r>
      <w:r w:rsidRPr="00DA3619">
        <w:rPr>
          <w:bCs/>
          <w:lang w:val="pl-PL"/>
        </w:rPr>
        <w:t>oszczędności</w:t>
      </w:r>
      <w:r w:rsidRPr="00DA3619">
        <w:rPr>
          <w:bCs/>
        </w:rPr>
        <w:t xml:space="preserve"> </w:t>
      </w:r>
      <w:r w:rsidRPr="00DA3619">
        <w:rPr>
          <w:bCs/>
          <w:lang w:val="pl-PL"/>
        </w:rPr>
        <w:t>energii</w:t>
      </w:r>
      <w:r w:rsidR="00055347">
        <w:rPr>
          <w:bCs/>
          <w:lang w:val="pl-PL"/>
        </w:rPr>
        <w:t>,</w:t>
      </w:r>
    </w:p>
    <w:p w:rsidR="008B31D5" w:rsidRPr="00DA3619" w:rsidRDefault="008B31D5" w:rsidP="00C14B48">
      <w:pPr>
        <w:pStyle w:val="Punktory"/>
        <w:spacing w:before="120" w:after="120"/>
        <w:contextualSpacing w:val="0"/>
      </w:pPr>
      <w:r w:rsidRPr="00DA3619">
        <w:rPr>
          <w:rFonts w:eastAsiaTheme="minorHAnsi"/>
          <w:lang w:val="pl-PL" w:eastAsia="en-US"/>
        </w:rPr>
        <w:t>zasady</w:t>
      </w:r>
      <w:r w:rsidRPr="00DA3619">
        <w:rPr>
          <w:rFonts w:eastAsiaTheme="minorHAnsi"/>
          <w:lang w:eastAsia="en-US"/>
        </w:rPr>
        <w:t xml:space="preserve"> </w:t>
      </w:r>
      <w:r w:rsidRPr="00DA3619">
        <w:rPr>
          <w:rFonts w:eastAsiaTheme="minorHAnsi"/>
          <w:lang w:val="pl-PL" w:eastAsia="en-US"/>
        </w:rPr>
        <w:t>przeprowadzania</w:t>
      </w:r>
      <w:r w:rsidRPr="00DA3619">
        <w:rPr>
          <w:rFonts w:eastAsiaTheme="minorHAnsi"/>
          <w:lang w:eastAsia="en-US"/>
        </w:rPr>
        <w:t xml:space="preserve"> </w:t>
      </w:r>
      <w:r w:rsidRPr="00DA3619">
        <w:rPr>
          <w:rFonts w:eastAsiaTheme="minorHAnsi"/>
          <w:lang w:val="pl-PL" w:eastAsia="en-US"/>
        </w:rPr>
        <w:t>audytu</w:t>
      </w:r>
      <w:r w:rsidRPr="00DA3619">
        <w:rPr>
          <w:rFonts w:eastAsiaTheme="minorHAnsi"/>
          <w:lang w:eastAsia="en-US"/>
        </w:rPr>
        <w:t xml:space="preserve"> </w:t>
      </w:r>
      <w:r w:rsidRPr="00DA3619">
        <w:rPr>
          <w:rFonts w:eastAsiaTheme="minorHAnsi"/>
          <w:lang w:val="pl-PL" w:eastAsia="en-US"/>
        </w:rPr>
        <w:t>energetycznego</w:t>
      </w:r>
      <w:r w:rsidRPr="00DA3619">
        <w:rPr>
          <w:rFonts w:eastAsiaTheme="minorHAnsi"/>
          <w:lang w:eastAsia="en-US"/>
        </w:rPr>
        <w:t xml:space="preserve"> </w:t>
      </w:r>
      <w:r w:rsidRPr="00DA3619">
        <w:rPr>
          <w:rFonts w:eastAsiaTheme="minorHAnsi"/>
          <w:lang w:val="pl-PL" w:eastAsia="en-US"/>
        </w:rPr>
        <w:t>przedsiębiorstwa</w:t>
      </w:r>
      <w:r w:rsidR="00055347">
        <w:rPr>
          <w:rFonts w:eastAsiaTheme="minorHAnsi"/>
          <w:lang w:val="pl-PL" w:eastAsia="en-US"/>
        </w:rPr>
        <w:t>.</w:t>
      </w:r>
    </w:p>
    <w:p w:rsidR="008B31D5" w:rsidRPr="00DA3619" w:rsidRDefault="008B31D5" w:rsidP="008B31D5">
      <w:r w:rsidRPr="00DA3619">
        <w:t xml:space="preserve">Jednostka sektora publicznego realizuje swoje zadania, stosując co najmniej jeden ze środków poprawy efektywności energetycznej. </w:t>
      </w:r>
    </w:p>
    <w:p w:rsidR="008B31D5" w:rsidRPr="00DA3619" w:rsidRDefault="008B31D5" w:rsidP="008B31D5">
      <w:pPr>
        <w:rPr>
          <w:i/>
          <w:iCs/>
        </w:rPr>
      </w:pPr>
      <w:r w:rsidRPr="00DA3619">
        <w:rPr>
          <w:i/>
          <w:iCs/>
        </w:rPr>
        <w:t>Środkiem poprawy efektywności energetycznej są:</w:t>
      </w:r>
    </w:p>
    <w:p w:rsidR="008B31D5" w:rsidRPr="00DA3619" w:rsidRDefault="008B31D5" w:rsidP="008B31D5">
      <w:pPr>
        <w:rPr>
          <w:i/>
          <w:iCs/>
        </w:rPr>
      </w:pPr>
      <w:r w:rsidRPr="00DA3619">
        <w:rPr>
          <w:i/>
          <w:iCs/>
        </w:rPr>
        <w:t>1) realizacja i finansowanie przedsięwzięcia służącego poprawie efektywności energetycznej;</w:t>
      </w:r>
    </w:p>
    <w:p w:rsidR="008B31D5" w:rsidRPr="00DA3619" w:rsidRDefault="008B31D5" w:rsidP="008B31D5">
      <w:pPr>
        <w:rPr>
          <w:i/>
          <w:iCs/>
        </w:rPr>
      </w:pPr>
      <w:r w:rsidRPr="00DA3619">
        <w:rPr>
          <w:i/>
          <w:iCs/>
        </w:rPr>
        <w:t>2) nabycie urządzenia, instalacji lub pojazdu, charakteryzujących się niskim zużyciem energii oraz niskimi kosztami eksploatacji;</w:t>
      </w:r>
    </w:p>
    <w:p w:rsidR="008B31D5" w:rsidRPr="00DA3619" w:rsidRDefault="008B31D5" w:rsidP="008B31D5">
      <w:pPr>
        <w:rPr>
          <w:i/>
          <w:iCs/>
        </w:rPr>
      </w:pPr>
      <w:r w:rsidRPr="00DA3619">
        <w:rPr>
          <w:i/>
          <w:iCs/>
        </w:rPr>
        <w:t>3) wymiana eksploatowanego urządzenia, instalacji lub pojazdu na urządzenie, instalację lub pojazd, o których mowa w pkt 2, lub ich modernizacja;</w:t>
      </w:r>
    </w:p>
    <w:p w:rsidR="008B31D5" w:rsidRPr="00DA3619" w:rsidRDefault="008B31D5" w:rsidP="008B31D5">
      <w:pPr>
        <w:rPr>
          <w:i/>
          <w:iCs/>
        </w:rPr>
      </w:pPr>
      <w:r w:rsidRPr="00DA3619">
        <w:rPr>
          <w:i/>
          <w:iCs/>
        </w:rPr>
        <w:t>4) realizacja przedsięwzięcia termomodernizacyjnego w rozumieniu ustawy z dnia 21 listopada 2008r. o wspieraniu termomodernizacji i remontów (…);</w:t>
      </w:r>
    </w:p>
    <w:p w:rsidR="008B31D5" w:rsidRPr="00DA3619" w:rsidRDefault="008B31D5" w:rsidP="008B31D5">
      <w:pPr>
        <w:rPr>
          <w:i/>
          <w:iCs/>
        </w:rPr>
      </w:pPr>
      <w:r w:rsidRPr="00DA3619">
        <w:rPr>
          <w:i/>
          <w:iCs/>
        </w:rPr>
        <w:t>5) wdrożenie systemu zarządzania środowiskiem (…)</w:t>
      </w:r>
    </w:p>
    <w:p w:rsidR="008B31D5" w:rsidRPr="00DA3619" w:rsidRDefault="008B31D5" w:rsidP="008B31D5">
      <w:r w:rsidRPr="00DA3619">
        <w:t>Jednostka sektora publicznego winna informować o stosowanych środkach poprawy efektywności energetycznej na swojej stronie internetowej lub w inny sposób zwyczajowo przyjęty w danej miejscowości.</w:t>
      </w:r>
    </w:p>
    <w:p w:rsidR="008B31D5" w:rsidRPr="004C020B" w:rsidRDefault="008B31D5" w:rsidP="004C020B">
      <w:pPr>
        <w:pStyle w:val="Punktatory2"/>
        <w:numPr>
          <w:ilvl w:val="0"/>
          <w:numId w:val="6"/>
        </w:numPr>
        <w:spacing w:before="0" w:after="0"/>
        <w:ind w:left="426" w:hanging="284"/>
        <w:rPr>
          <w:u w:val="single"/>
        </w:rPr>
      </w:pPr>
      <w:r w:rsidRPr="004C020B">
        <w:rPr>
          <w:u w:val="single"/>
        </w:rPr>
        <w:t>Ustawa z dnia 20 lutego 2015r. o odnawialnych źródłach energii (</w:t>
      </w:r>
      <w:r w:rsidR="00DA3619" w:rsidRPr="004C020B">
        <w:rPr>
          <w:u w:val="single"/>
        </w:rPr>
        <w:t xml:space="preserve">tj. </w:t>
      </w:r>
      <w:r w:rsidRPr="004C020B">
        <w:rPr>
          <w:u w:val="single"/>
        </w:rPr>
        <w:t xml:space="preserve">Dz. U. </w:t>
      </w:r>
      <w:r w:rsidR="009F6121" w:rsidRPr="004C020B">
        <w:rPr>
          <w:u w:val="single"/>
        </w:rPr>
        <w:t>20</w:t>
      </w:r>
      <w:r w:rsidRPr="004C020B">
        <w:rPr>
          <w:u w:val="single"/>
        </w:rPr>
        <w:t>1</w:t>
      </w:r>
      <w:r w:rsidR="00DA3619" w:rsidRPr="004C020B">
        <w:rPr>
          <w:u w:val="single"/>
        </w:rPr>
        <w:t>8</w:t>
      </w:r>
      <w:r w:rsidRPr="004C020B">
        <w:rPr>
          <w:u w:val="single"/>
        </w:rPr>
        <w:t xml:space="preserve">, poz. </w:t>
      </w:r>
      <w:r w:rsidR="00DA3619" w:rsidRPr="004C020B">
        <w:rPr>
          <w:u w:val="single"/>
        </w:rPr>
        <w:t>2389</w:t>
      </w:r>
      <w:r w:rsidR="004C020B">
        <w:rPr>
          <w:u w:val="single"/>
        </w:rPr>
        <w:t>)</w:t>
      </w:r>
    </w:p>
    <w:p w:rsidR="008B31D5" w:rsidRPr="008D52E7" w:rsidRDefault="008B31D5" w:rsidP="008B31D5">
      <w:r w:rsidRPr="008D52E7">
        <w:t xml:space="preserve">Celem ustawy jest zagwarantowanie trwałego rozwoju gospodarki przy jednoczesnym zwiększeniu bezpieczeństwa energetycznego i ochrony środowiska. </w:t>
      </w:r>
    </w:p>
    <w:p w:rsidR="008B31D5" w:rsidRPr="00252A0E" w:rsidRDefault="008B31D5" w:rsidP="008B31D5">
      <w:r w:rsidRPr="008D52E7">
        <w:t xml:space="preserve">Ustawa o OZE umożliwia kształtowanie mechanizmów i instrumentów wspierających wytwarzanie energii elektrycznej, ciepła lub chłodu, lub biogazu rolniczego w instalacjach odnawialnego źródła energii, wypracowanie optymalnego i zrównoważonego zaopatrzenia w energię odbiorców końcowych, a także wykorzystanie na cele energetyczne produktów </w:t>
      </w:r>
      <w:r w:rsidRPr="00252A0E">
        <w:t>ubocznych lub pozostałości z rolnictwa oraz przemysłu wykorzystującego surowce rolnicze.</w:t>
      </w:r>
    </w:p>
    <w:p w:rsidR="008B31D5" w:rsidRPr="00252A0E" w:rsidRDefault="008B31D5" w:rsidP="008B31D5">
      <w:pPr>
        <w:pStyle w:val="Tekstpodstawowy2"/>
        <w:rPr>
          <w:rStyle w:val="Pogrubienie"/>
          <w:rFonts w:asciiTheme="minorHAnsi" w:hAnsiTheme="minorHAnsi" w:cstheme="minorHAnsi"/>
          <w:u w:val="single"/>
        </w:rPr>
      </w:pPr>
      <w:r w:rsidRPr="00252A0E">
        <w:rPr>
          <w:rStyle w:val="Pogrubienie"/>
          <w:rFonts w:asciiTheme="minorHAnsi" w:hAnsiTheme="minorHAnsi" w:cstheme="minorHAnsi"/>
          <w:u w:val="single"/>
        </w:rPr>
        <w:t xml:space="preserve">Polityka energetyczna województwa </w:t>
      </w:r>
      <w:r w:rsidR="00252A0E" w:rsidRPr="00252A0E">
        <w:rPr>
          <w:rStyle w:val="Pogrubienie"/>
          <w:rFonts w:asciiTheme="minorHAnsi" w:hAnsiTheme="minorHAnsi" w:cstheme="minorHAnsi"/>
          <w:u w:val="single"/>
        </w:rPr>
        <w:t>podkarpackiego</w:t>
      </w:r>
      <w:r w:rsidR="0025057F">
        <w:rPr>
          <w:rStyle w:val="Pogrubienie"/>
          <w:rFonts w:asciiTheme="minorHAnsi" w:hAnsiTheme="minorHAnsi" w:cstheme="minorHAnsi"/>
          <w:u w:val="single"/>
        </w:rPr>
        <w:t>:</w:t>
      </w:r>
    </w:p>
    <w:p w:rsidR="001952C5" w:rsidRPr="0025057F" w:rsidRDefault="001952C5" w:rsidP="003E4EB1">
      <w:pPr>
        <w:spacing w:line="300" w:lineRule="exact"/>
        <w:rPr>
          <w:rFonts w:asciiTheme="minorHAnsi" w:hAnsiTheme="minorHAnsi" w:cstheme="minorHAnsi"/>
        </w:rPr>
      </w:pPr>
      <w:r w:rsidRPr="0025057F">
        <w:rPr>
          <w:rFonts w:asciiTheme="minorHAnsi" w:hAnsiTheme="minorHAnsi" w:cstheme="minorHAnsi"/>
        </w:rPr>
        <w:t>Udział samorządu województwa w planowaniu energetycznym obejmuje:</w:t>
      </w:r>
    </w:p>
    <w:p w:rsidR="001952C5" w:rsidRPr="0025057F" w:rsidRDefault="001952C5" w:rsidP="00A66512">
      <w:pPr>
        <w:pStyle w:val="Punktatory2"/>
        <w:numPr>
          <w:ilvl w:val="0"/>
          <w:numId w:val="19"/>
        </w:numPr>
        <w:spacing w:before="120" w:line="240" w:lineRule="auto"/>
        <w:ind w:left="714" w:hanging="357"/>
        <w:rPr>
          <w:rFonts w:eastAsia="Calibri"/>
          <w:snapToGrid w:val="0"/>
        </w:rPr>
      </w:pPr>
      <w:r w:rsidRPr="0025057F">
        <w:rPr>
          <w:rFonts w:eastAsia="Calibri"/>
          <w:snapToGrid w:val="0"/>
        </w:rPr>
        <w:t xml:space="preserve">planowanie zaopatrzenia w energię i paliwa na obszarze województwa; </w:t>
      </w:r>
    </w:p>
    <w:p w:rsidR="001952C5" w:rsidRPr="0025057F" w:rsidRDefault="001952C5" w:rsidP="00A66512">
      <w:pPr>
        <w:pStyle w:val="Punktatory2"/>
        <w:numPr>
          <w:ilvl w:val="0"/>
          <w:numId w:val="19"/>
        </w:numPr>
        <w:spacing w:before="120" w:line="240" w:lineRule="auto"/>
        <w:ind w:left="714" w:hanging="357"/>
        <w:rPr>
          <w:rFonts w:eastAsia="Calibri"/>
          <w:snapToGrid w:val="0"/>
        </w:rPr>
      </w:pPr>
      <w:r w:rsidRPr="0025057F">
        <w:rPr>
          <w:rFonts w:eastAsia="Calibri"/>
          <w:snapToGrid w:val="0"/>
        </w:rPr>
        <w:lastRenderedPageBreak/>
        <w:t>opiniowanie planów rozwoju przedsiębiorstw energetycznych działających na obszarze województwa;</w:t>
      </w:r>
    </w:p>
    <w:p w:rsidR="001952C5" w:rsidRPr="0025057F" w:rsidRDefault="001952C5" w:rsidP="00A66512">
      <w:pPr>
        <w:pStyle w:val="Punktatory2"/>
        <w:numPr>
          <w:ilvl w:val="0"/>
          <w:numId w:val="19"/>
        </w:numPr>
        <w:spacing w:before="120" w:line="240" w:lineRule="auto"/>
        <w:ind w:left="714" w:hanging="357"/>
        <w:rPr>
          <w:rFonts w:eastAsia="Calibri"/>
          <w:snapToGrid w:val="0"/>
        </w:rPr>
      </w:pPr>
      <w:r w:rsidRPr="0025057F">
        <w:rPr>
          <w:rFonts w:eastAsia="Calibri"/>
          <w:snapToGrid w:val="0"/>
        </w:rPr>
        <w:t>opiniowanie gminnych projektów założeń do planów zaopatrzenia w ciepło ener</w:t>
      </w:r>
      <w:r w:rsidR="008B31D5" w:rsidRPr="0025057F">
        <w:rPr>
          <w:rFonts w:eastAsia="Calibri"/>
          <w:snapToGrid w:val="0"/>
        </w:rPr>
        <w:t>gię elektryczną i paliwa gazowe;</w:t>
      </w:r>
    </w:p>
    <w:p w:rsidR="008B31D5" w:rsidRPr="0025057F" w:rsidRDefault="008B31D5" w:rsidP="00A66512">
      <w:pPr>
        <w:pStyle w:val="Punktatory2"/>
        <w:numPr>
          <w:ilvl w:val="0"/>
          <w:numId w:val="19"/>
        </w:numPr>
        <w:spacing w:before="120" w:line="240" w:lineRule="auto"/>
        <w:ind w:left="714" w:hanging="357"/>
      </w:pPr>
      <w:r w:rsidRPr="0025057F">
        <w:t>opiniowanie wniosków o udzielenie koncesji na prowadzenie działalności w zakresie energetyki.</w:t>
      </w:r>
    </w:p>
    <w:p w:rsidR="008B31D5" w:rsidRPr="00E635D0" w:rsidRDefault="008B31D5" w:rsidP="008B31D5">
      <w:pPr>
        <w:pStyle w:val="Tekstpodstawowy2"/>
        <w:rPr>
          <w:rFonts w:cstheme="minorHAnsi"/>
        </w:rPr>
      </w:pPr>
      <w:r w:rsidRPr="00E635D0">
        <w:rPr>
          <w:rFonts w:cstheme="minorHAnsi"/>
        </w:rPr>
        <w:t xml:space="preserve">Problematyka sektora energetycznego wpisana jest w dokumenty planistyczne oraz programowe rozwoju województwa </w:t>
      </w:r>
      <w:r w:rsidR="0025057F" w:rsidRPr="00E635D0">
        <w:rPr>
          <w:rFonts w:cstheme="minorHAnsi"/>
        </w:rPr>
        <w:t>podkarpackiego</w:t>
      </w:r>
      <w:r w:rsidRPr="00E635D0">
        <w:rPr>
          <w:rFonts w:cstheme="minorHAnsi"/>
        </w:rPr>
        <w:t>,</w:t>
      </w:r>
      <w:r w:rsidRPr="00E635D0">
        <w:t xml:space="preserve"> tj. program ochrony środowiska; strategia rozwoju, regionalny program operacyjny, </w:t>
      </w:r>
      <w:r w:rsidR="004012C7" w:rsidRPr="00E635D0">
        <w:t xml:space="preserve">programy rozwoju, </w:t>
      </w:r>
      <w:r w:rsidRPr="00E635D0">
        <w:t>plan zagospodarowania przestrzennego.</w:t>
      </w:r>
    </w:p>
    <w:p w:rsidR="008B31D5" w:rsidRPr="00E635D0" w:rsidRDefault="008B31D5" w:rsidP="008B31D5">
      <w:pPr>
        <w:spacing w:line="300" w:lineRule="exact"/>
        <w:contextualSpacing/>
        <w:rPr>
          <w:rFonts w:asciiTheme="minorHAnsi" w:eastAsia="Calibri" w:hAnsiTheme="minorHAnsi" w:cstheme="minorHAnsi"/>
          <w:snapToGrid w:val="0"/>
        </w:rPr>
      </w:pPr>
    </w:p>
    <w:p w:rsidR="00E635D0" w:rsidRDefault="00C14B48" w:rsidP="00FE65C9">
      <w:r w:rsidRPr="00C14B48">
        <w:rPr>
          <w:b/>
          <w:i/>
        </w:rPr>
        <w:t>Plan Zagospodarowania Przestrzennego Województwa Podkarpackiego Perspektywa 2030</w:t>
      </w:r>
      <w:r>
        <w:rPr>
          <w:b/>
        </w:rPr>
        <w:t xml:space="preserve"> </w:t>
      </w:r>
      <w:r w:rsidRPr="00E635D0">
        <w:t>(Uchwała Nr LIX/930/18 Sejmiku Województwa Podkarpackiego z dnia 27 sierpnia 2018r.)</w:t>
      </w:r>
      <w:r w:rsidR="00251EF8">
        <w:t xml:space="preserve"> określa p</w:t>
      </w:r>
      <w:r w:rsidR="00FE65C9" w:rsidRPr="00E635D0">
        <w:t>olityk</w:t>
      </w:r>
      <w:r w:rsidR="00251EF8">
        <w:t>ę</w:t>
      </w:r>
      <w:r w:rsidR="00FE65C9" w:rsidRPr="00E635D0">
        <w:t xml:space="preserve"> przestrzenn</w:t>
      </w:r>
      <w:r w:rsidR="00251EF8">
        <w:t>ą</w:t>
      </w:r>
      <w:r w:rsidR="00FE65C9" w:rsidRPr="00E635D0">
        <w:t xml:space="preserve"> województwa w zakresie </w:t>
      </w:r>
      <w:r w:rsidR="003F7079" w:rsidRPr="00E635D0">
        <w:t xml:space="preserve">infrastruktury </w:t>
      </w:r>
      <w:r w:rsidR="00FE65C9" w:rsidRPr="00E635D0">
        <w:t>energetyczn</w:t>
      </w:r>
      <w:r w:rsidR="003F7079" w:rsidRPr="00E635D0">
        <w:t>ej</w:t>
      </w:r>
      <w:r w:rsidR="00251EF8">
        <w:t xml:space="preserve">, która </w:t>
      </w:r>
      <w:r w:rsidR="00FE65C9" w:rsidRPr="00E635D0">
        <w:t>koncentruje się na</w:t>
      </w:r>
      <w:r w:rsidR="00E635D0">
        <w:t xml:space="preserve"> zwiększeniu bezpieczeństwa energetycznego województwa poprzez</w:t>
      </w:r>
      <w:r w:rsidR="00E635D0" w:rsidRPr="00E635D0">
        <w:t xml:space="preserve">: </w:t>
      </w:r>
    </w:p>
    <w:p w:rsidR="00E635D0" w:rsidRPr="00251EF8" w:rsidRDefault="00E635D0" w:rsidP="00A66512">
      <w:pPr>
        <w:pStyle w:val="Punktatory2"/>
        <w:numPr>
          <w:ilvl w:val="0"/>
          <w:numId w:val="19"/>
        </w:numPr>
        <w:spacing w:before="120" w:line="240" w:lineRule="auto"/>
        <w:ind w:left="714" w:hanging="357"/>
        <w:rPr>
          <w:rFonts w:eastAsia="Calibri"/>
          <w:snapToGrid w:val="0"/>
        </w:rPr>
      </w:pPr>
      <w:r w:rsidRPr="00251EF8">
        <w:rPr>
          <w:rFonts w:eastAsia="Calibri"/>
          <w:snapToGrid w:val="0"/>
        </w:rPr>
        <w:t xml:space="preserve">rozwój sieci elektroenergetycznych, </w:t>
      </w:r>
    </w:p>
    <w:p w:rsidR="00E635D0" w:rsidRPr="00251EF8" w:rsidRDefault="00E635D0" w:rsidP="00A66512">
      <w:pPr>
        <w:pStyle w:val="Punktatory2"/>
        <w:numPr>
          <w:ilvl w:val="0"/>
          <w:numId w:val="19"/>
        </w:numPr>
        <w:spacing w:before="120" w:line="240" w:lineRule="auto"/>
        <w:ind w:left="714" w:hanging="357"/>
        <w:rPr>
          <w:rFonts w:eastAsia="Calibri"/>
          <w:snapToGrid w:val="0"/>
        </w:rPr>
      </w:pPr>
      <w:r w:rsidRPr="00251EF8">
        <w:rPr>
          <w:rFonts w:eastAsia="Calibri"/>
          <w:snapToGrid w:val="0"/>
        </w:rPr>
        <w:t>zwiększenie zdolności przesyłowych gazociągów wysokiego ciśnienia o znaczeniu ponadlokalnym oraz dywersyfikacja źródeł i kierunków zasilania</w:t>
      </w:r>
      <w:r w:rsidR="00251EF8" w:rsidRPr="00251EF8">
        <w:rPr>
          <w:rFonts w:eastAsia="Calibri"/>
          <w:snapToGrid w:val="0"/>
        </w:rPr>
        <w:t>,</w:t>
      </w:r>
    </w:p>
    <w:p w:rsidR="00E635D0" w:rsidRPr="00251EF8" w:rsidRDefault="00E635D0" w:rsidP="00A66512">
      <w:pPr>
        <w:pStyle w:val="Punktatory2"/>
        <w:numPr>
          <w:ilvl w:val="0"/>
          <w:numId w:val="19"/>
        </w:numPr>
        <w:spacing w:before="120" w:line="240" w:lineRule="auto"/>
        <w:ind w:left="714" w:hanging="357"/>
        <w:rPr>
          <w:rFonts w:eastAsia="Calibri"/>
          <w:snapToGrid w:val="0"/>
        </w:rPr>
      </w:pPr>
      <w:r w:rsidRPr="00251EF8">
        <w:rPr>
          <w:rFonts w:eastAsia="Calibri"/>
          <w:snapToGrid w:val="0"/>
        </w:rPr>
        <w:t>zwiększenie możliwości i efektywności wykorzystania infrastruktury ciepłowniczej</w:t>
      </w:r>
      <w:r w:rsidR="00251EF8" w:rsidRPr="00251EF8">
        <w:rPr>
          <w:rFonts w:eastAsia="Calibri"/>
          <w:snapToGrid w:val="0"/>
        </w:rPr>
        <w:t>,</w:t>
      </w:r>
    </w:p>
    <w:p w:rsidR="00E635D0" w:rsidRPr="00251EF8" w:rsidRDefault="00E635D0" w:rsidP="00A66512">
      <w:pPr>
        <w:pStyle w:val="Punktatory2"/>
        <w:numPr>
          <w:ilvl w:val="0"/>
          <w:numId w:val="19"/>
        </w:numPr>
        <w:spacing w:before="120" w:line="240" w:lineRule="auto"/>
        <w:ind w:left="714" w:hanging="357"/>
        <w:rPr>
          <w:rFonts w:eastAsia="Calibri"/>
          <w:snapToGrid w:val="0"/>
        </w:rPr>
      </w:pPr>
      <w:r w:rsidRPr="00251EF8">
        <w:rPr>
          <w:rFonts w:eastAsia="Calibri"/>
          <w:snapToGrid w:val="0"/>
        </w:rPr>
        <w:t>rozwój odnawialnych źródeł energii (OZE)</w:t>
      </w:r>
      <w:r w:rsidR="00251EF8" w:rsidRPr="00251EF8">
        <w:rPr>
          <w:rFonts w:eastAsia="Calibri"/>
          <w:snapToGrid w:val="0"/>
        </w:rPr>
        <w:t>.</w:t>
      </w:r>
    </w:p>
    <w:p w:rsidR="00821F31" w:rsidRPr="00F841CA" w:rsidRDefault="00D671BA" w:rsidP="00F505C0">
      <w:r w:rsidRPr="00251EF8">
        <w:rPr>
          <w:b/>
          <w:i/>
        </w:rPr>
        <w:t xml:space="preserve">Program Ochrony Środowiska Województwa </w:t>
      </w:r>
      <w:r w:rsidR="00F841CA" w:rsidRPr="00251EF8">
        <w:rPr>
          <w:b/>
          <w:i/>
        </w:rPr>
        <w:t>Podkarpackiego</w:t>
      </w:r>
      <w:r w:rsidRPr="00251EF8">
        <w:rPr>
          <w:b/>
          <w:i/>
        </w:rPr>
        <w:t xml:space="preserve"> na lata 201</w:t>
      </w:r>
      <w:r w:rsidR="00F841CA" w:rsidRPr="00251EF8">
        <w:rPr>
          <w:b/>
          <w:i/>
        </w:rPr>
        <w:t>7–2019</w:t>
      </w:r>
      <w:r w:rsidRPr="00251EF8">
        <w:rPr>
          <w:b/>
          <w:i/>
        </w:rPr>
        <w:t xml:space="preserve"> z</w:t>
      </w:r>
      <w:r w:rsidR="00F841CA" w:rsidRPr="00251EF8">
        <w:rPr>
          <w:b/>
          <w:i/>
        </w:rPr>
        <w:t> </w:t>
      </w:r>
      <w:r w:rsidRPr="00251EF8">
        <w:rPr>
          <w:b/>
          <w:i/>
        </w:rPr>
        <w:t>perspektyw</w:t>
      </w:r>
      <w:r w:rsidR="00F841CA" w:rsidRPr="00251EF8">
        <w:rPr>
          <w:b/>
          <w:i/>
        </w:rPr>
        <w:t>ą</w:t>
      </w:r>
      <w:r w:rsidRPr="00251EF8">
        <w:rPr>
          <w:b/>
          <w:i/>
        </w:rPr>
        <w:t xml:space="preserve"> do roku 202</w:t>
      </w:r>
      <w:r w:rsidR="00F841CA" w:rsidRPr="00251EF8">
        <w:rPr>
          <w:b/>
          <w:i/>
        </w:rPr>
        <w:t>3</w:t>
      </w:r>
      <w:r w:rsidRPr="00F841CA">
        <w:rPr>
          <w:b/>
        </w:rPr>
        <w:t xml:space="preserve"> </w:t>
      </w:r>
      <w:r w:rsidR="006138BB" w:rsidRPr="00F841CA">
        <w:t xml:space="preserve">(Uchwała Nr </w:t>
      </w:r>
      <w:r w:rsidR="00F841CA" w:rsidRPr="00F841CA">
        <w:t>XLVI</w:t>
      </w:r>
      <w:r w:rsidR="006138BB" w:rsidRPr="00F841CA">
        <w:t>/</w:t>
      </w:r>
      <w:r w:rsidR="00F841CA" w:rsidRPr="00F841CA">
        <w:t>781</w:t>
      </w:r>
      <w:r w:rsidR="006138BB" w:rsidRPr="00F841CA">
        <w:t>/1</w:t>
      </w:r>
      <w:r w:rsidR="00F841CA" w:rsidRPr="00F841CA">
        <w:t>7</w:t>
      </w:r>
      <w:r w:rsidR="006138BB" w:rsidRPr="00F841CA">
        <w:t xml:space="preserve"> Sejmiku Województwa </w:t>
      </w:r>
      <w:r w:rsidR="00F841CA" w:rsidRPr="00F841CA">
        <w:t>Podkarpackiego</w:t>
      </w:r>
      <w:r w:rsidR="006138BB" w:rsidRPr="00F841CA">
        <w:t xml:space="preserve"> z dnia </w:t>
      </w:r>
      <w:r w:rsidR="00F841CA" w:rsidRPr="00F841CA">
        <w:t>27</w:t>
      </w:r>
      <w:r w:rsidR="006138BB" w:rsidRPr="00F841CA">
        <w:t xml:space="preserve"> l</w:t>
      </w:r>
      <w:r w:rsidR="00F841CA" w:rsidRPr="00F841CA">
        <w:t>istopada</w:t>
      </w:r>
      <w:r w:rsidR="006138BB" w:rsidRPr="00F841CA">
        <w:t xml:space="preserve"> 201</w:t>
      </w:r>
      <w:r w:rsidR="00F841CA" w:rsidRPr="00F841CA">
        <w:t>7</w:t>
      </w:r>
      <w:r w:rsidR="006138BB" w:rsidRPr="00F841CA">
        <w:t xml:space="preserve">r.) </w:t>
      </w:r>
      <w:r w:rsidR="00F841CA">
        <w:t>wyznacza</w:t>
      </w:r>
      <w:r w:rsidR="00F841CA" w:rsidRPr="00F841CA">
        <w:t xml:space="preserve"> cele i kierunki interwencji zmierzające do ochrony, poprawy stanu i kształtowania środowiska. </w:t>
      </w:r>
    </w:p>
    <w:p w:rsidR="0018485D" w:rsidRDefault="00D7418F" w:rsidP="0018485D">
      <w:pPr>
        <w:rPr>
          <w:rFonts w:asciiTheme="minorHAnsi" w:hAnsiTheme="minorHAnsi" w:cstheme="minorHAnsi"/>
          <w:i/>
        </w:rPr>
      </w:pPr>
      <w:r w:rsidRPr="00F841CA">
        <w:t xml:space="preserve">Wśród </w:t>
      </w:r>
      <w:r w:rsidR="00F841CA" w:rsidRPr="00F841CA">
        <w:t xml:space="preserve">celów i kierunków interwencji </w:t>
      </w:r>
      <w:r w:rsidR="00821F31" w:rsidRPr="00F841CA">
        <w:t xml:space="preserve">w obszarze </w:t>
      </w:r>
      <w:r w:rsidR="00F841CA" w:rsidRPr="00F841CA">
        <w:rPr>
          <w:u w:val="single"/>
        </w:rPr>
        <w:t xml:space="preserve">ochrona klimatu i jakości powietrza </w:t>
      </w:r>
      <w:r w:rsidR="00463B1A" w:rsidRPr="00F841CA">
        <w:t>wymienia się</w:t>
      </w:r>
      <w:r w:rsidR="00C1327B">
        <w:t xml:space="preserve"> </w:t>
      </w:r>
      <w:r w:rsidR="0018485D" w:rsidRPr="00C1327B">
        <w:rPr>
          <w:rFonts w:asciiTheme="minorHAnsi" w:hAnsiTheme="minorHAnsi" w:cstheme="minorHAnsi"/>
        </w:rPr>
        <w:t>III Cel interwencji</w:t>
      </w:r>
      <w:r w:rsidR="00C1327B">
        <w:rPr>
          <w:rFonts w:asciiTheme="minorHAnsi" w:hAnsiTheme="minorHAnsi" w:cstheme="minorHAnsi"/>
        </w:rPr>
        <w:t>:</w:t>
      </w:r>
      <w:r w:rsidR="0018485D" w:rsidRPr="0018485D">
        <w:rPr>
          <w:rFonts w:asciiTheme="minorHAnsi" w:hAnsiTheme="minorHAnsi" w:cstheme="minorHAnsi"/>
        </w:rPr>
        <w:t xml:space="preserve"> </w:t>
      </w:r>
      <w:r w:rsidR="0018485D" w:rsidRPr="0018485D">
        <w:rPr>
          <w:rFonts w:asciiTheme="minorHAnsi" w:hAnsiTheme="minorHAnsi" w:cstheme="minorHAnsi"/>
          <w:i/>
        </w:rPr>
        <w:t>Poprawa i utrzymanie wymaganej prawem jakości powietrza, w tym dążenie do osiągnięcia poziomu celu długoterminowego dla ozonu i</w:t>
      </w:r>
      <w:r w:rsidR="00C1327B">
        <w:rPr>
          <w:rFonts w:asciiTheme="minorHAnsi" w:hAnsiTheme="minorHAnsi" w:cstheme="minorHAnsi"/>
          <w:i/>
        </w:rPr>
        <w:t> </w:t>
      </w:r>
      <w:r w:rsidR="0018485D" w:rsidRPr="0018485D">
        <w:rPr>
          <w:rFonts w:asciiTheme="minorHAnsi" w:hAnsiTheme="minorHAnsi" w:cstheme="minorHAnsi"/>
          <w:i/>
        </w:rPr>
        <w:t>krajowego celu redukcji narażenia do roku 2020 oraz przeciwdziałanie zmianom klimatu poprzez sukcesywną redukcję emisji gazów cieplarnianych</w:t>
      </w:r>
      <w:r w:rsidR="00C1327B">
        <w:rPr>
          <w:rFonts w:asciiTheme="minorHAnsi" w:hAnsiTheme="minorHAnsi" w:cstheme="minorHAnsi"/>
          <w:i/>
        </w:rPr>
        <w:t>.</w:t>
      </w:r>
    </w:p>
    <w:p w:rsidR="0018485D" w:rsidRDefault="0018485D" w:rsidP="0018485D">
      <w:pPr>
        <w:rPr>
          <w:rFonts w:asciiTheme="minorHAnsi" w:hAnsiTheme="minorHAnsi" w:cstheme="minorHAnsi"/>
        </w:rPr>
      </w:pPr>
      <w:r>
        <w:rPr>
          <w:rFonts w:asciiTheme="minorHAnsi" w:hAnsiTheme="minorHAnsi" w:cstheme="minorHAnsi"/>
        </w:rPr>
        <w:t xml:space="preserve">Kierunki interwencji: </w:t>
      </w:r>
    </w:p>
    <w:p w:rsidR="0018485D" w:rsidRPr="0018485D" w:rsidRDefault="0018485D" w:rsidP="00A66512">
      <w:pPr>
        <w:pStyle w:val="Akapitzlist"/>
        <w:numPr>
          <w:ilvl w:val="0"/>
          <w:numId w:val="54"/>
        </w:numPr>
        <w:rPr>
          <w:rFonts w:asciiTheme="minorHAnsi" w:hAnsiTheme="minorHAnsi" w:cstheme="minorHAnsi"/>
        </w:rPr>
      </w:pPr>
      <w:r w:rsidRPr="0018485D">
        <w:rPr>
          <w:rFonts w:asciiTheme="minorHAnsi" w:hAnsiTheme="minorHAnsi" w:cstheme="minorHAnsi"/>
        </w:rPr>
        <w:t>Monitoring i zarządzanie jakością powietrza</w:t>
      </w:r>
      <w:r w:rsidR="00251EF8">
        <w:rPr>
          <w:rFonts w:asciiTheme="minorHAnsi" w:hAnsiTheme="minorHAnsi" w:cstheme="minorHAnsi"/>
        </w:rPr>
        <w:t>.</w:t>
      </w:r>
    </w:p>
    <w:p w:rsidR="0018485D" w:rsidRDefault="0018485D" w:rsidP="00A66512">
      <w:pPr>
        <w:pStyle w:val="Akapitzlist"/>
        <w:numPr>
          <w:ilvl w:val="0"/>
          <w:numId w:val="54"/>
        </w:numPr>
        <w:rPr>
          <w:rFonts w:asciiTheme="minorHAnsi" w:hAnsiTheme="minorHAnsi" w:cstheme="minorHAnsi"/>
        </w:rPr>
      </w:pPr>
      <w:r w:rsidRPr="0018485D">
        <w:rPr>
          <w:rFonts w:asciiTheme="minorHAnsi" w:hAnsiTheme="minorHAnsi" w:cstheme="minorHAnsi"/>
        </w:rPr>
        <w:t xml:space="preserve">Poprawa efektywności energetycznej i ograniczenie emisji niskiej z sektora komunalno </w:t>
      </w:r>
      <w:r w:rsidR="00A4157E">
        <w:rPr>
          <w:rFonts w:asciiTheme="minorHAnsi" w:hAnsiTheme="minorHAnsi" w:cstheme="minorHAnsi"/>
        </w:rPr>
        <w:t>–</w:t>
      </w:r>
      <w:r w:rsidRPr="0018485D">
        <w:rPr>
          <w:rFonts w:asciiTheme="minorHAnsi" w:hAnsiTheme="minorHAnsi" w:cstheme="minorHAnsi"/>
        </w:rPr>
        <w:t xml:space="preserve"> bytowego</w:t>
      </w:r>
      <w:r w:rsidR="00251EF8">
        <w:rPr>
          <w:rFonts w:asciiTheme="minorHAnsi" w:hAnsiTheme="minorHAnsi" w:cstheme="minorHAnsi"/>
        </w:rPr>
        <w:t>.</w:t>
      </w:r>
    </w:p>
    <w:p w:rsidR="00A4157E" w:rsidRDefault="00A4157E" w:rsidP="00A66512">
      <w:pPr>
        <w:pStyle w:val="Akapitzlist"/>
        <w:numPr>
          <w:ilvl w:val="0"/>
          <w:numId w:val="54"/>
        </w:numPr>
        <w:rPr>
          <w:rFonts w:asciiTheme="minorHAnsi" w:hAnsiTheme="minorHAnsi" w:cstheme="minorHAnsi"/>
        </w:rPr>
      </w:pPr>
      <w:r>
        <w:rPr>
          <w:rFonts w:asciiTheme="minorHAnsi" w:hAnsiTheme="minorHAnsi" w:cstheme="minorHAnsi"/>
        </w:rPr>
        <w:t>Wspieranie inwestycji ograniczających emisję komunikacyjną, w tym dotyczących niskoemisyjnego taboru oraz infrastruktury transportu publicznego</w:t>
      </w:r>
      <w:r w:rsidR="00251EF8">
        <w:rPr>
          <w:rFonts w:asciiTheme="minorHAnsi" w:hAnsiTheme="minorHAnsi" w:cstheme="minorHAnsi"/>
        </w:rPr>
        <w:t>.</w:t>
      </w:r>
    </w:p>
    <w:p w:rsidR="00A4157E" w:rsidRDefault="00A4157E" w:rsidP="00A66512">
      <w:pPr>
        <w:pStyle w:val="Akapitzlist"/>
        <w:numPr>
          <w:ilvl w:val="0"/>
          <w:numId w:val="54"/>
        </w:numPr>
        <w:rPr>
          <w:rFonts w:asciiTheme="minorHAnsi" w:hAnsiTheme="minorHAnsi" w:cstheme="minorHAnsi"/>
        </w:rPr>
      </w:pPr>
      <w:r>
        <w:rPr>
          <w:rFonts w:asciiTheme="minorHAnsi" w:hAnsiTheme="minorHAnsi" w:cstheme="minorHAnsi"/>
        </w:rPr>
        <w:t>Redukcja punktowej emisji zanieczyszczeń, w tym gazów cieplarnianych</w:t>
      </w:r>
      <w:r w:rsidR="00251EF8">
        <w:rPr>
          <w:rFonts w:asciiTheme="minorHAnsi" w:hAnsiTheme="minorHAnsi" w:cstheme="minorHAnsi"/>
        </w:rPr>
        <w:t>.</w:t>
      </w:r>
    </w:p>
    <w:p w:rsidR="00A4157E" w:rsidRDefault="00A4157E" w:rsidP="00A66512">
      <w:pPr>
        <w:pStyle w:val="Akapitzlist"/>
        <w:numPr>
          <w:ilvl w:val="0"/>
          <w:numId w:val="54"/>
        </w:numPr>
        <w:rPr>
          <w:rFonts w:asciiTheme="minorHAnsi" w:hAnsiTheme="minorHAnsi" w:cstheme="minorHAnsi"/>
        </w:rPr>
      </w:pPr>
      <w:r>
        <w:rPr>
          <w:rFonts w:asciiTheme="minorHAnsi" w:hAnsiTheme="minorHAnsi" w:cstheme="minorHAnsi"/>
        </w:rPr>
        <w:lastRenderedPageBreak/>
        <w:t>Wzrost wykorzystania odnawialnych źródeł energii z dążeniem do osiągnięcia 15% jej udziału w finalnym zużyciu energii brutto do roku 2020</w:t>
      </w:r>
      <w:r w:rsidR="00251EF8">
        <w:rPr>
          <w:rFonts w:asciiTheme="minorHAnsi" w:hAnsiTheme="minorHAnsi" w:cstheme="minorHAnsi"/>
        </w:rPr>
        <w:t>.</w:t>
      </w:r>
    </w:p>
    <w:p w:rsidR="00A4157E" w:rsidRDefault="00A4157E" w:rsidP="00A66512">
      <w:pPr>
        <w:pStyle w:val="Akapitzlist"/>
        <w:numPr>
          <w:ilvl w:val="0"/>
          <w:numId w:val="54"/>
        </w:numPr>
        <w:rPr>
          <w:rFonts w:asciiTheme="minorHAnsi" w:hAnsiTheme="minorHAnsi" w:cstheme="minorHAnsi"/>
        </w:rPr>
      </w:pPr>
      <w:r>
        <w:rPr>
          <w:rFonts w:asciiTheme="minorHAnsi" w:hAnsiTheme="minorHAnsi" w:cstheme="minorHAnsi"/>
        </w:rPr>
        <w:t>Edukacja ekologiczna w zakresie zagrożeń zanieczyszczeniami powietrza i</w:t>
      </w:r>
      <w:r w:rsidR="00964A7E">
        <w:rPr>
          <w:rFonts w:asciiTheme="minorHAnsi" w:hAnsiTheme="minorHAnsi" w:cstheme="minorHAnsi"/>
        </w:rPr>
        <w:t> </w:t>
      </w:r>
      <w:r>
        <w:rPr>
          <w:rFonts w:asciiTheme="minorHAnsi" w:hAnsiTheme="minorHAnsi" w:cstheme="minorHAnsi"/>
        </w:rPr>
        <w:t>konieczności ochrony powietrza</w:t>
      </w:r>
      <w:r w:rsidR="00251EF8">
        <w:rPr>
          <w:rFonts w:asciiTheme="minorHAnsi" w:hAnsiTheme="minorHAnsi" w:cstheme="minorHAnsi"/>
        </w:rPr>
        <w:t>.</w:t>
      </w:r>
    </w:p>
    <w:p w:rsidR="00A4157E" w:rsidRPr="0018485D" w:rsidRDefault="00A4157E" w:rsidP="00A66512">
      <w:pPr>
        <w:pStyle w:val="Akapitzlist"/>
        <w:numPr>
          <w:ilvl w:val="0"/>
          <w:numId w:val="54"/>
        </w:numPr>
        <w:rPr>
          <w:rFonts w:asciiTheme="minorHAnsi" w:hAnsiTheme="minorHAnsi" w:cstheme="minorHAnsi"/>
        </w:rPr>
      </w:pPr>
      <w:r>
        <w:rPr>
          <w:rFonts w:asciiTheme="minorHAnsi" w:hAnsiTheme="minorHAnsi" w:cstheme="minorHAnsi"/>
        </w:rPr>
        <w:t>Mitygacja i adaptacja do zmian klimatu</w:t>
      </w:r>
      <w:r w:rsidR="00251EF8">
        <w:rPr>
          <w:rFonts w:asciiTheme="minorHAnsi" w:hAnsiTheme="minorHAnsi" w:cstheme="minorHAnsi"/>
        </w:rPr>
        <w:t>.</w:t>
      </w:r>
    </w:p>
    <w:p w:rsidR="00064BA6" w:rsidRDefault="007B250A" w:rsidP="007B250A">
      <w:pPr>
        <w:spacing w:line="300" w:lineRule="exact"/>
        <w:rPr>
          <w:rFonts w:asciiTheme="minorHAnsi" w:hAnsiTheme="minorHAnsi" w:cstheme="minorHAnsi"/>
        </w:rPr>
      </w:pPr>
      <w:r w:rsidRPr="00995BC2">
        <w:rPr>
          <w:rFonts w:asciiTheme="minorHAnsi" w:hAnsiTheme="minorHAnsi" w:cstheme="minorHAnsi"/>
          <w:b/>
          <w:i/>
        </w:rPr>
        <w:t>Regionaln</w:t>
      </w:r>
      <w:r w:rsidR="00995BC2" w:rsidRPr="00995BC2">
        <w:rPr>
          <w:rFonts w:asciiTheme="minorHAnsi" w:hAnsiTheme="minorHAnsi" w:cstheme="minorHAnsi"/>
          <w:b/>
          <w:i/>
        </w:rPr>
        <w:t>y</w:t>
      </w:r>
      <w:r w:rsidRPr="00995BC2">
        <w:rPr>
          <w:rFonts w:asciiTheme="minorHAnsi" w:hAnsiTheme="minorHAnsi" w:cstheme="minorHAnsi"/>
          <w:b/>
          <w:i/>
        </w:rPr>
        <w:t xml:space="preserve"> Program Operacyjn</w:t>
      </w:r>
      <w:r w:rsidR="00995BC2" w:rsidRPr="00995BC2">
        <w:rPr>
          <w:rFonts w:asciiTheme="minorHAnsi" w:hAnsiTheme="minorHAnsi" w:cstheme="minorHAnsi"/>
          <w:b/>
          <w:i/>
        </w:rPr>
        <w:t>y</w:t>
      </w:r>
      <w:r w:rsidRPr="00995BC2">
        <w:rPr>
          <w:rFonts w:asciiTheme="minorHAnsi" w:hAnsiTheme="minorHAnsi" w:cstheme="minorHAnsi"/>
          <w:b/>
          <w:i/>
        </w:rPr>
        <w:t xml:space="preserve"> Województwa </w:t>
      </w:r>
      <w:r w:rsidR="00171EBC" w:rsidRPr="00995BC2">
        <w:rPr>
          <w:rFonts w:asciiTheme="minorHAnsi" w:hAnsiTheme="minorHAnsi" w:cstheme="minorHAnsi"/>
          <w:b/>
          <w:i/>
        </w:rPr>
        <w:t>Podkarpackiego</w:t>
      </w:r>
      <w:r w:rsidRPr="00995BC2">
        <w:rPr>
          <w:rFonts w:asciiTheme="minorHAnsi" w:hAnsiTheme="minorHAnsi" w:cstheme="minorHAnsi"/>
          <w:b/>
          <w:i/>
        </w:rPr>
        <w:t xml:space="preserve"> na lata 20</w:t>
      </w:r>
      <w:r w:rsidR="00256C2B" w:rsidRPr="00995BC2">
        <w:rPr>
          <w:rFonts w:asciiTheme="minorHAnsi" w:hAnsiTheme="minorHAnsi" w:cstheme="minorHAnsi"/>
          <w:b/>
          <w:i/>
        </w:rPr>
        <w:t>14</w:t>
      </w:r>
      <w:r w:rsidRPr="00995BC2">
        <w:rPr>
          <w:rFonts w:asciiTheme="minorHAnsi" w:hAnsiTheme="minorHAnsi" w:cstheme="minorHAnsi"/>
          <w:b/>
          <w:i/>
        </w:rPr>
        <w:t>-20</w:t>
      </w:r>
      <w:r w:rsidR="00256C2B" w:rsidRPr="00995BC2">
        <w:rPr>
          <w:rFonts w:asciiTheme="minorHAnsi" w:hAnsiTheme="minorHAnsi" w:cstheme="minorHAnsi"/>
          <w:b/>
          <w:i/>
        </w:rPr>
        <w:t>20</w:t>
      </w:r>
      <w:r w:rsidR="00995BC2">
        <w:rPr>
          <w:rFonts w:asciiTheme="minorHAnsi" w:hAnsiTheme="minorHAnsi" w:cstheme="minorHAnsi"/>
          <w:b/>
        </w:rPr>
        <w:t>.</w:t>
      </w:r>
      <w:r w:rsidRPr="00F61CCE">
        <w:rPr>
          <w:rFonts w:asciiTheme="minorHAnsi" w:hAnsiTheme="minorHAnsi" w:cstheme="minorHAnsi"/>
          <w:b/>
        </w:rPr>
        <w:t xml:space="preserve"> </w:t>
      </w:r>
      <w:r w:rsidR="00995BC2" w:rsidRPr="00F61CCE">
        <w:rPr>
          <w:rFonts w:asciiTheme="minorHAnsi" w:hAnsiTheme="minorHAnsi" w:cstheme="minorHAnsi"/>
        </w:rPr>
        <w:t xml:space="preserve">Zapisy programowe </w:t>
      </w:r>
      <w:r w:rsidRPr="00F61CCE">
        <w:rPr>
          <w:rFonts w:asciiTheme="minorHAnsi" w:hAnsiTheme="minorHAnsi" w:cstheme="minorHAnsi"/>
        </w:rPr>
        <w:t xml:space="preserve">w zakresie energetyki uwzględnione zostały w Osi Priorytetowej </w:t>
      </w:r>
      <w:r w:rsidR="00F61CCE" w:rsidRPr="00F61CCE">
        <w:rPr>
          <w:rFonts w:asciiTheme="minorHAnsi" w:hAnsiTheme="minorHAnsi" w:cstheme="minorHAnsi"/>
        </w:rPr>
        <w:t>III</w:t>
      </w:r>
      <w:r w:rsidR="00256C2B" w:rsidRPr="00F61CCE">
        <w:rPr>
          <w:rFonts w:asciiTheme="minorHAnsi" w:hAnsiTheme="minorHAnsi" w:cstheme="minorHAnsi"/>
        </w:rPr>
        <w:t xml:space="preserve"> </w:t>
      </w:r>
      <w:r w:rsidR="00F61CCE" w:rsidRPr="00F61CCE">
        <w:rPr>
          <w:rFonts w:asciiTheme="minorHAnsi" w:hAnsiTheme="minorHAnsi" w:cstheme="minorHAnsi"/>
          <w:i/>
        </w:rPr>
        <w:t>Czysta energia</w:t>
      </w:r>
      <w:r w:rsidR="00256C2B" w:rsidRPr="00F61CCE">
        <w:rPr>
          <w:rFonts w:asciiTheme="minorHAnsi" w:hAnsiTheme="minorHAnsi" w:cstheme="minorHAnsi"/>
        </w:rPr>
        <w:t xml:space="preserve">. </w:t>
      </w:r>
      <w:r w:rsidR="0085512E">
        <w:rPr>
          <w:rFonts w:asciiTheme="minorHAnsi" w:hAnsiTheme="minorHAnsi" w:cstheme="minorHAnsi"/>
        </w:rPr>
        <w:t xml:space="preserve">Priorytety </w:t>
      </w:r>
      <w:r w:rsidR="00EC5E59">
        <w:rPr>
          <w:rFonts w:asciiTheme="minorHAnsi" w:hAnsiTheme="minorHAnsi" w:cstheme="minorHAnsi"/>
        </w:rPr>
        <w:t>inwestycyjne i ich cele szczegółowe wyznaczone w ramach osi to:</w:t>
      </w:r>
    </w:p>
    <w:p w:rsidR="00EC5E59" w:rsidRPr="00EC5E59" w:rsidRDefault="00EC5E59" w:rsidP="00EC5E59">
      <w:pPr>
        <w:spacing w:before="0" w:after="0" w:line="240" w:lineRule="auto"/>
        <w:rPr>
          <w:rFonts w:asciiTheme="minorHAnsi" w:hAnsiTheme="minorHAnsi" w:cstheme="minorHAnsi"/>
        </w:rPr>
      </w:pPr>
      <w:r w:rsidRPr="00EC5E59">
        <w:rPr>
          <w:rFonts w:asciiTheme="minorHAnsi" w:hAnsiTheme="minorHAnsi" w:cstheme="minorHAnsi"/>
          <w:u w:val="single"/>
        </w:rPr>
        <w:t>Priorytet inwestycyjny 4a</w:t>
      </w:r>
      <w:r>
        <w:rPr>
          <w:rFonts w:asciiTheme="minorHAnsi" w:hAnsiTheme="minorHAnsi" w:cstheme="minorHAnsi"/>
          <w:u w:val="single"/>
        </w:rPr>
        <w:t>:</w:t>
      </w:r>
      <w:r w:rsidRPr="00EC5E59">
        <w:rPr>
          <w:rFonts w:asciiTheme="minorHAnsi" w:hAnsiTheme="minorHAnsi" w:cstheme="minorHAnsi"/>
        </w:rPr>
        <w:t xml:space="preserve"> Wspieranie wytwarzania i dystrybucji energii pochodzącej ze źródeł odnawialnych</w:t>
      </w:r>
      <w:r w:rsidR="00995BC2">
        <w:rPr>
          <w:rFonts w:asciiTheme="minorHAnsi" w:hAnsiTheme="minorHAnsi" w:cstheme="minorHAnsi"/>
        </w:rPr>
        <w:t>.</w:t>
      </w:r>
    </w:p>
    <w:p w:rsidR="00EC5E59" w:rsidRPr="00EC5E59" w:rsidRDefault="00EC5E59" w:rsidP="00EC5E59">
      <w:pPr>
        <w:spacing w:before="0" w:after="0" w:line="240" w:lineRule="auto"/>
        <w:rPr>
          <w:rFonts w:asciiTheme="minorHAnsi" w:hAnsiTheme="minorHAnsi" w:cstheme="minorHAnsi"/>
        </w:rPr>
      </w:pPr>
      <w:r w:rsidRPr="00EC5E59">
        <w:rPr>
          <w:rFonts w:asciiTheme="minorHAnsi" w:hAnsiTheme="minorHAnsi" w:cstheme="minorHAnsi"/>
          <w:u w:val="single"/>
        </w:rPr>
        <w:t>Cel szczegółowy:</w:t>
      </w:r>
      <w:r>
        <w:rPr>
          <w:rFonts w:asciiTheme="minorHAnsi" w:hAnsiTheme="minorHAnsi" w:cstheme="minorHAnsi"/>
        </w:rPr>
        <w:t xml:space="preserve"> </w:t>
      </w:r>
      <w:r w:rsidRPr="00EC5E59">
        <w:rPr>
          <w:rFonts w:asciiTheme="minorHAnsi" w:hAnsiTheme="minorHAnsi" w:cstheme="minorHAnsi"/>
        </w:rPr>
        <w:t>Zwiększony poziom produkcji energii z odnawialnych źródeł energii w</w:t>
      </w:r>
      <w:r>
        <w:rPr>
          <w:rFonts w:asciiTheme="minorHAnsi" w:hAnsiTheme="minorHAnsi" w:cstheme="minorHAnsi"/>
        </w:rPr>
        <w:t> </w:t>
      </w:r>
      <w:r w:rsidRPr="00EC5E59">
        <w:rPr>
          <w:rFonts w:asciiTheme="minorHAnsi" w:hAnsiTheme="minorHAnsi" w:cstheme="minorHAnsi"/>
        </w:rPr>
        <w:t>generacji rozproszone</w:t>
      </w:r>
      <w:r>
        <w:rPr>
          <w:rFonts w:asciiTheme="minorHAnsi" w:hAnsiTheme="minorHAnsi" w:cstheme="minorHAnsi"/>
        </w:rPr>
        <w:t>j</w:t>
      </w:r>
      <w:r w:rsidR="00995BC2">
        <w:rPr>
          <w:rFonts w:asciiTheme="minorHAnsi" w:hAnsiTheme="minorHAnsi" w:cstheme="minorHAnsi"/>
        </w:rPr>
        <w:t>.</w:t>
      </w:r>
    </w:p>
    <w:p w:rsidR="00EC5E59" w:rsidRPr="00EC5E59" w:rsidRDefault="00EC5E59" w:rsidP="00EC5E59">
      <w:pPr>
        <w:spacing w:before="0" w:after="0" w:line="240" w:lineRule="auto"/>
        <w:jc w:val="left"/>
        <w:rPr>
          <w:rFonts w:asciiTheme="minorHAnsi" w:hAnsiTheme="minorHAnsi" w:cstheme="minorHAnsi"/>
        </w:rPr>
      </w:pPr>
    </w:p>
    <w:p w:rsidR="00EC5E59" w:rsidRDefault="00EC5E59" w:rsidP="00964A7E">
      <w:pPr>
        <w:spacing w:before="0" w:after="0" w:line="240" w:lineRule="auto"/>
        <w:rPr>
          <w:rFonts w:asciiTheme="minorHAnsi" w:hAnsiTheme="minorHAnsi" w:cstheme="minorHAnsi"/>
        </w:rPr>
      </w:pPr>
      <w:r w:rsidRPr="00EC5E59">
        <w:rPr>
          <w:rFonts w:asciiTheme="minorHAnsi" w:hAnsiTheme="minorHAnsi" w:cstheme="minorHAnsi"/>
          <w:u w:val="single"/>
        </w:rPr>
        <w:t>Priorytet inwestycyjny:</w:t>
      </w:r>
      <w:r>
        <w:rPr>
          <w:rFonts w:asciiTheme="minorHAnsi" w:hAnsiTheme="minorHAnsi" w:cstheme="minorHAnsi"/>
          <w:u w:val="single"/>
        </w:rPr>
        <w:t xml:space="preserve"> </w:t>
      </w:r>
      <w:r w:rsidRPr="00EC5E59">
        <w:rPr>
          <w:rFonts w:asciiTheme="minorHAnsi" w:hAnsiTheme="minorHAnsi" w:cstheme="minorHAnsi"/>
          <w:u w:val="single"/>
        </w:rPr>
        <w:t>4c</w:t>
      </w:r>
      <w:r>
        <w:rPr>
          <w:rFonts w:asciiTheme="minorHAnsi" w:hAnsiTheme="minorHAnsi" w:cstheme="minorHAnsi"/>
          <w:u w:val="single"/>
        </w:rPr>
        <w:t>:</w:t>
      </w:r>
      <w:r w:rsidRPr="00EC5E59">
        <w:rPr>
          <w:rFonts w:asciiTheme="minorHAnsi" w:hAnsiTheme="minorHAnsi" w:cstheme="minorHAnsi"/>
        </w:rPr>
        <w:t xml:space="preserve"> Wspieranie efektywności energetycznej, inteligentnego zarządzania energią i wykorzystywania odnawialnych źródeł energii w infrastrukturze publicznej, w tym w budynkach publicznych i w sektorze mieszkaniowym</w:t>
      </w:r>
      <w:r w:rsidR="00995BC2">
        <w:rPr>
          <w:rFonts w:asciiTheme="minorHAnsi" w:hAnsiTheme="minorHAnsi" w:cstheme="minorHAnsi"/>
        </w:rPr>
        <w:t>.</w:t>
      </w:r>
    </w:p>
    <w:p w:rsidR="00964A7E" w:rsidRPr="00964A7E" w:rsidRDefault="00EC5E59" w:rsidP="00964A7E">
      <w:pPr>
        <w:spacing w:before="0" w:after="0" w:line="240" w:lineRule="auto"/>
        <w:rPr>
          <w:rFonts w:asciiTheme="minorHAnsi" w:hAnsiTheme="minorHAnsi" w:cstheme="minorHAnsi"/>
        </w:rPr>
      </w:pPr>
      <w:r w:rsidRPr="00EC5E59">
        <w:rPr>
          <w:rFonts w:asciiTheme="minorHAnsi" w:hAnsiTheme="minorHAnsi" w:cstheme="minorHAnsi"/>
          <w:u w:val="single"/>
        </w:rPr>
        <w:t>Cel szczegółowy:</w:t>
      </w:r>
      <w:r>
        <w:rPr>
          <w:rFonts w:asciiTheme="minorHAnsi" w:hAnsiTheme="minorHAnsi" w:cstheme="minorHAnsi"/>
          <w:u w:val="single"/>
        </w:rPr>
        <w:t xml:space="preserve"> </w:t>
      </w:r>
      <w:r w:rsidR="00964A7E" w:rsidRPr="00964A7E">
        <w:rPr>
          <w:rFonts w:asciiTheme="minorHAnsi" w:hAnsiTheme="minorHAnsi" w:cstheme="minorHAnsi"/>
        </w:rPr>
        <w:t xml:space="preserve"> Zwiększona efektywność energetyczna w sektorze mieszkaniowym i</w:t>
      </w:r>
      <w:r w:rsidR="00964A7E">
        <w:rPr>
          <w:rFonts w:asciiTheme="minorHAnsi" w:hAnsiTheme="minorHAnsi" w:cstheme="minorHAnsi"/>
        </w:rPr>
        <w:t> </w:t>
      </w:r>
      <w:r w:rsidR="00964A7E" w:rsidRPr="00964A7E">
        <w:rPr>
          <w:rFonts w:asciiTheme="minorHAnsi" w:hAnsiTheme="minorHAnsi" w:cstheme="minorHAnsi"/>
        </w:rPr>
        <w:t>budynkach użyteczności publicznej</w:t>
      </w:r>
      <w:r w:rsidR="00995BC2">
        <w:rPr>
          <w:rFonts w:asciiTheme="minorHAnsi" w:hAnsiTheme="minorHAnsi" w:cstheme="minorHAnsi"/>
        </w:rPr>
        <w:t>.</w:t>
      </w:r>
    </w:p>
    <w:p w:rsidR="00EC5E59" w:rsidRPr="00EC5E59" w:rsidRDefault="00EC5E59" w:rsidP="00EC5E59">
      <w:pPr>
        <w:spacing w:before="0" w:after="0" w:line="240" w:lineRule="auto"/>
        <w:jc w:val="left"/>
        <w:rPr>
          <w:rFonts w:asciiTheme="majorHAnsi" w:hAnsiTheme="majorHAnsi" w:cstheme="minorHAnsi"/>
        </w:rPr>
      </w:pPr>
    </w:p>
    <w:p w:rsidR="00964A7E" w:rsidRPr="00964A7E" w:rsidRDefault="00964A7E" w:rsidP="00964A7E">
      <w:pPr>
        <w:spacing w:before="0" w:after="0" w:line="300" w:lineRule="exact"/>
        <w:rPr>
          <w:rFonts w:asciiTheme="minorHAnsi" w:hAnsiTheme="minorHAnsi" w:cstheme="minorHAnsi"/>
        </w:rPr>
      </w:pPr>
      <w:r w:rsidRPr="00964A7E">
        <w:rPr>
          <w:rFonts w:asciiTheme="minorHAnsi" w:hAnsiTheme="minorHAnsi" w:cstheme="minorHAnsi"/>
          <w:u w:val="single"/>
        </w:rPr>
        <w:t xml:space="preserve">Priorytet inwestycyjny </w:t>
      </w:r>
      <w:r w:rsidRPr="00EC5E59">
        <w:rPr>
          <w:rFonts w:asciiTheme="minorHAnsi" w:hAnsiTheme="minorHAnsi" w:cstheme="minorHAnsi"/>
          <w:u w:val="single"/>
        </w:rPr>
        <w:t>4</w:t>
      </w:r>
      <w:r w:rsidRPr="00964A7E">
        <w:rPr>
          <w:rFonts w:asciiTheme="minorHAnsi" w:hAnsiTheme="minorHAnsi" w:cstheme="minorHAnsi"/>
          <w:u w:val="single"/>
        </w:rPr>
        <w:t>e:</w:t>
      </w:r>
      <w:r>
        <w:rPr>
          <w:rFonts w:asciiTheme="minorHAnsi" w:hAnsiTheme="minorHAnsi" w:cstheme="minorHAnsi"/>
          <w:u w:val="single"/>
        </w:rPr>
        <w:t xml:space="preserve"> </w:t>
      </w:r>
      <w:r w:rsidRPr="00964A7E">
        <w:rPr>
          <w:rFonts w:asciiTheme="minorHAnsi" w:hAnsiTheme="minorHAnsi" w:cstheme="minorHAnsi"/>
        </w:rPr>
        <w:t>Promowanie strategii niskoemisyjnych dla wszystkich rodzajów terytoriów, w szczególności dla obszarów miejskich, w tym wspieranie zrównoważonej multimodalnej mobilności miejskiej i działań adaptacyjnych mających oddziaływa nie łagodzące na zmiany klimatu</w:t>
      </w:r>
      <w:r w:rsidR="00995BC2">
        <w:rPr>
          <w:rFonts w:asciiTheme="minorHAnsi" w:hAnsiTheme="minorHAnsi" w:cstheme="minorHAnsi"/>
        </w:rPr>
        <w:t>.</w:t>
      </w:r>
    </w:p>
    <w:p w:rsidR="00964A7E" w:rsidRPr="00964A7E" w:rsidRDefault="00964A7E" w:rsidP="00964A7E">
      <w:pPr>
        <w:spacing w:before="0" w:after="0" w:line="240" w:lineRule="auto"/>
        <w:jc w:val="left"/>
        <w:rPr>
          <w:rFonts w:asciiTheme="minorHAnsi" w:hAnsiTheme="minorHAnsi" w:cstheme="minorHAnsi"/>
        </w:rPr>
      </w:pPr>
      <w:r w:rsidRPr="00964A7E">
        <w:rPr>
          <w:rFonts w:asciiTheme="minorHAnsi" w:hAnsiTheme="minorHAnsi" w:cstheme="minorHAnsi"/>
          <w:u w:val="single"/>
        </w:rPr>
        <w:t>Cel szczegółowy:</w:t>
      </w:r>
      <w:r w:rsidRPr="00964A7E">
        <w:rPr>
          <w:rFonts w:asciiTheme="minorHAnsi" w:hAnsiTheme="minorHAnsi" w:cstheme="minorHAnsi"/>
        </w:rPr>
        <w:t xml:space="preserve"> Obniżona emisyjność pyłów w ośrodkach miejskich województwa</w:t>
      </w:r>
      <w:r w:rsidR="00995BC2">
        <w:rPr>
          <w:rFonts w:asciiTheme="minorHAnsi" w:hAnsiTheme="minorHAnsi" w:cstheme="minorHAnsi"/>
        </w:rPr>
        <w:t>.</w:t>
      </w:r>
    </w:p>
    <w:p w:rsidR="00964A7E" w:rsidRPr="00964A7E" w:rsidRDefault="00964A7E" w:rsidP="00964A7E">
      <w:pPr>
        <w:spacing w:before="0" w:after="0" w:line="300" w:lineRule="exact"/>
        <w:rPr>
          <w:rFonts w:asciiTheme="minorHAnsi" w:hAnsiTheme="minorHAnsi" w:cstheme="minorHAnsi"/>
        </w:rPr>
      </w:pPr>
    </w:p>
    <w:p w:rsidR="009074F1" w:rsidRPr="009074F1" w:rsidRDefault="009074F1" w:rsidP="009074F1">
      <w:pPr>
        <w:spacing w:before="0" w:after="0" w:line="240" w:lineRule="auto"/>
        <w:rPr>
          <w:rFonts w:asciiTheme="minorHAnsi" w:hAnsiTheme="minorHAnsi" w:cstheme="minorHAnsi"/>
        </w:rPr>
      </w:pPr>
      <w:r w:rsidRPr="009074F1">
        <w:rPr>
          <w:rFonts w:asciiTheme="minorHAnsi" w:hAnsiTheme="minorHAnsi" w:cstheme="minorHAnsi"/>
          <w:u w:val="single"/>
        </w:rPr>
        <w:t xml:space="preserve">Priorytet inwestycyjny 6e: </w:t>
      </w:r>
      <w:r w:rsidRPr="009074F1">
        <w:rPr>
          <w:rFonts w:asciiTheme="minorHAnsi" w:hAnsiTheme="minorHAnsi" w:cstheme="minorHAnsi"/>
        </w:rPr>
        <w:t>Podejmowanie przedsięwzięć mających na celu poprawę stanu jakości środowiska miejskiego, rewitalizację miast, rekultywację i dekontaminację terenów poprzemysłowych (w tym terenów powojskowych), zmniejszenie zanieczyszczenia powietrza i propagowanie działań służących zmniejszeniu hałasu</w:t>
      </w:r>
      <w:r w:rsidR="00995BC2">
        <w:rPr>
          <w:rFonts w:asciiTheme="minorHAnsi" w:hAnsiTheme="minorHAnsi" w:cstheme="minorHAnsi"/>
        </w:rPr>
        <w:t>.</w:t>
      </w:r>
    </w:p>
    <w:p w:rsidR="009074F1" w:rsidRPr="009074F1" w:rsidRDefault="009074F1" w:rsidP="009074F1">
      <w:pPr>
        <w:spacing w:before="0" w:after="0" w:line="240" w:lineRule="auto"/>
        <w:jc w:val="left"/>
        <w:rPr>
          <w:rFonts w:asciiTheme="minorHAnsi" w:hAnsiTheme="minorHAnsi" w:cstheme="minorHAnsi"/>
        </w:rPr>
      </w:pPr>
      <w:r w:rsidRPr="009074F1">
        <w:rPr>
          <w:rFonts w:asciiTheme="minorHAnsi" w:hAnsiTheme="minorHAnsi" w:cstheme="minorHAnsi"/>
          <w:u w:val="single"/>
        </w:rPr>
        <w:t>Cel szczegółowy:</w:t>
      </w:r>
      <w:r>
        <w:rPr>
          <w:rFonts w:asciiTheme="minorHAnsi" w:hAnsiTheme="minorHAnsi" w:cstheme="minorHAnsi"/>
        </w:rPr>
        <w:t xml:space="preserve"> </w:t>
      </w:r>
      <w:r w:rsidRPr="009074F1">
        <w:rPr>
          <w:rFonts w:asciiTheme="minorHAnsi" w:hAnsiTheme="minorHAnsi" w:cstheme="minorHAnsi"/>
        </w:rPr>
        <w:t>Lepsza jakość powietrza w ośrodkach miejskich województwa</w:t>
      </w:r>
      <w:r w:rsidR="00995BC2">
        <w:rPr>
          <w:rFonts w:asciiTheme="minorHAnsi" w:hAnsiTheme="minorHAnsi" w:cstheme="minorHAnsi"/>
        </w:rPr>
        <w:t>.</w:t>
      </w:r>
    </w:p>
    <w:p w:rsidR="00964A7E" w:rsidRPr="00964A7E" w:rsidRDefault="00964A7E" w:rsidP="007B250A">
      <w:pPr>
        <w:spacing w:line="300" w:lineRule="exact"/>
        <w:rPr>
          <w:rFonts w:asciiTheme="minorHAnsi" w:hAnsiTheme="minorHAnsi" w:cstheme="minorHAnsi"/>
        </w:rPr>
      </w:pPr>
    </w:p>
    <w:p w:rsidR="00530746" w:rsidRDefault="00843943" w:rsidP="009530A6">
      <w:pPr>
        <w:spacing w:line="300" w:lineRule="exact"/>
        <w:rPr>
          <w:rFonts w:asciiTheme="minorHAnsi" w:hAnsiTheme="minorHAnsi" w:cstheme="minorHAnsi"/>
          <w:iCs/>
        </w:rPr>
      </w:pPr>
      <w:r w:rsidRPr="00995BC2">
        <w:rPr>
          <w:rFonts w:asciiTheme="minorHAnsi" w:hAnsiTheme="minorHAnsi" w:cstheme="minorHAnsi"/>
          <w:b/>
          <w:i/>
          <w:iCs/>
        </w:rPr>
        <w:t xml:space="preserve">Strategia Rozwoju Województwa </w:t>
      </w:r>
      <w:r w:rsidR="00CB5113" w:rsidRPr="00995BC2">
        <w:rPr>
          <w:rFonts w:asciiTheme="minorHAnsi" w:hAnsiTheme="minorHAnsi" w:cstheme="minorHAnsi"/>
          <w:b/>
          <w:i/>
          <w:iCs/>
        </w:rPr>
        <w:t>- Podkarpackie</w:t>
      </w:r>
      <w:r w:rsidRPr="00995BC2">
        <w:rPr>
          <w:rFonts w:asciiTheme="minorHAnsi" w:hAnsiTheme="minorHAnsi" w:cstheme="minorHAnsi"/>
          <w:b/>
          <w:i/>
          <w:iCs/>
        </w:rPr>
        <w:t xml:space="preserve"> 2020</w:t>
      </w:r>
      <w:r w:rsidR="00CB5113" w:rsidRPr="00CB5113">
        <w:rPr>
          <w:rFonts w:asciiTheme="minorHAnsi" w:hAnsiTheme="minorHAnsi" w:cstheme="minorHAnsi"/>
          <w:b/>
          <w:iCs/>
        </w:rPr>
        <w:t xml:space="preserve"> </w:t>
      </w:r>
      <w:r w:rsidR="00CB5113" w:rsidRPr="00CB5113">
        <w:rPr>
          <w:rFonts w:asciiTheme="minorHAnsi" w:hAnsiTheme="minorHAnsi" w:cstheme="minorHAnsi"/>
          <w:iCs/>
        </w:rPr>
        <w:t>(Uchwała Nr XXXVII/697/13 Sejmiku Województwa Podkarpackiego w Rzeszowie z dnia 26 sierpnia 2013r.)</w:t>
      </w:r>
      <w:r w:rsidRPr="00CB5113">
        <w:rPr>
          <w:rFonts w:asciiTheme="minorHAnsi" w:hAnsiTheme="minorHAnsi" w:cstheme="minorHAnsi"/>
          <w:i/>
          <w:iCs/>
        </w:rPr>
        <w:t xml:space="preserve"> </w:t>
      </w:r>
      <w:r w:rsidR="00EB48E5" w:rsidRPr="00CB5113">
        <w:t>jako podstawowe narzędzie prowadzonej przez samorząd województwa polityki regionalnej, wyznacza cele i kierunki przyszłego rozwoju województwa</w:t>
      </w:r>
      <w:r w:rsidR="00EB48E5" w:rsidRPr="00CB5113">
        <w:rPr>
          <w:rFonts w:asciiTheme="minorHAnsi" w:hAnsiTheme="minorHAnsi" w:cstheme="minorHAnsi"/>
          <w:iCs/>
        </w:rPr>
        <w:t xml:space="preserve">. </w:t>
      </w:r>
    </w:p>
    <w:p w:rsidR="00EB48E5" w:rsidRPr="00CB5113" w:rsidRDefault="00CB5113" w:rsidP="009530A6">
      <w:pPr>
        <w:spacing w:line="300" w:lineRule="exact"/>
        <w:rPr>
          <w:rFonts w:asciiTheme="minorHAnsi" w:hAnsiTheme="minorHAnsi" w:cstheme="minorHAnsi"/>
          <w:iCs/>
        </w:rPr>
      </w:pPr>
      <w:r>
        <w:rPr>
          <w:rFonts w:asciiTheme="minorHAnsi" w:hAnsiTheme="minorHAnsi" w:cstheme="minorHAnsi"/>
          <w:iCs/>
        </w:rPr>
        <w:t xml:space="preserve">W dziedzinie działań strategicznych nazwanej </w:t>
      </w:r>
      <w:r w:rsidRPr="00CB5113">
        <w:rPr>
          <w:rFonts w:asciiTheme="minorHAnsi" w:hAnsiTheme="minorHAnsi" w:cstheme="minorHAnsi"/>
          <w:i/>
          <w:iCs/>
        </w:rPr>
        <w:t>Środowisko i energetyka</w:t>
      </w:r>
      <w:r>
        <w:rPr>
          <w:rFonts w:asciiTheme="minorHAnsi" w:hAnsiTheme="minorHAnsi" w:cstheme="minorHAnsi"/>
          <w:iCs/>
        </w:rPr>
        <w:t xml:space="preserve"> określono </w:t>
      </w:r>
      <w:r w:rsidR="00801D3C">
        <w:rPr>
          <w:rFonts w:asciiTheme="minorHAnsi" w:hAnsiTheme="minorHAnsi" w:cstheme="minorHAnsi"/>
          <w:iCs/>
        </w:rPr>
        <w:t xml:space="preserve">cel strategiczny, który brzmi: </w:t>
      </w:r>
      <w:r w:rsidR="00801D3C" w:rsidRPr="00530746">
        <w:rPr>
          <w:rFonts w:asciiTheme="minorHAnsi" w:hAnsiTheme="minorHAnsi" w:cstheme="minorHAnsi"/>
          <w:i/>
          <w:iCs/>
        </w:rPr>
        <w:t>Cel 4. Racjonalne i efektywne wykorzystanie zasobów z</w:t>
      </w:r>
      <w:r w:rsidR="00530746">
        <w:rPr>
          <w:rFonts w:asciiTheme="minorHAnsi" w:hAnsiTheme="minorHAnsi" w:cstheme="minorHAnsi"/>
          <w:i/>
          <w:iCs/>
        </w:rPr>
        <w:t> </w:t>
      </w:r>
      <w:r w:rsidR="00801D3C" w:rsidRPr="00530746">
        <w:rPr>
          <w:rFonts w:asciiTheme="minorHAnsi" w:hAnsiTheme="minorHAnsi" w:cstheme="minorHAnsi"/>
          <w:i/>
          <w:iCs/>
        </w:rPr>
        <w:t xml:space="preserve">poszanowaniem środowiska naturalnego sposobem na zapewnienie bezpieczeństwa </w:t>
      </w:r>
      <w:r w:rsidR="00530746" w:rsidRPr="00530746">
        <w:rPr>
          <w:rFonts w:asciiTheme="minorHAnsi" w:hAnsiTheme="minorHAnsi" w:cstheme="minorHAnsi"/>
          <w:i/>
          <w:iCs/>
        </w:rPr>
        <w:t>i</w:t>
      </w:r>
      <w:r w:rsidR="00530746">
        <w:rPr>
          <w:rFonts w:asciiTheme="minorHAnsi" w:hAnsiTheme="minorHAnsi" w:cstheme="minorHAnsi"/>
          <w:i/>
          <w:iCs/>
        </w:rPr>
        <w:t> </w:t>
      </w:r>
      <w:r w:rsidR="00530746" w:rsidRPr="00530746">
        <w:rPr>
          <w:rFonts w:asciiTheme="minorHAnsi" w:hAnsiTheme="minorHAnsi" w:cstheme="minorHAnsi"/>
          <w:i/>
          <w:iCs/>
        </w:rPr>
        <w:t>dobrych warunków życia mieszkańców oraz rozwoju gospodarczego województwa</w:t>
      </w:r>
      <w:r w:rsidR="00530746">
        <w:rPr>
          <w:rFonts w:asciiTheme="minorHAnsi" w:hAnsiTheme="minorHAnsi" w:cstheme="minorHAnsi"/>
          <w:i/>
          <w:iCs/>
        </w:rPr>
        <w:t xml:space="preserve"> </w:t>
      </w:r>
      <w:r w:rsidR="00530746" w:rsidRPr="00530746">
        <w:rPr>
          <w:rFonts w:asciiTheme="minorHAnsi" w:hAnsiTheme="minorHAnsi" w:cstheme="minorHAnsi"/>
          <w:iCs/>
        </w:rPr>
        <w:t xml:space="preserve">oraz </w:t>
      </w:r>
      <w:r w:rsidR="00530746">
        <w:rPr>
          <w:rFonts w:asciiTheme="minorHAnsi" w:hAnsiTheme="minorHAnsi" w:cstheme="minorHAnsi"/>
          <w:iCs/>
        </w:rPr>
        <w:t xml:space="preserve">określono </w:t>
      </w:r>
      <w:r>
        <w:rPr>
          <w:rFonts w:asciiTheme="minorHAnsi" w:hAnsiTheme="minorHAnsi" w:cstheme="minorHAnsi"/>
          <w:iCs/>
        </w:rPr>
        <w:t>politykę rozwoju, która obejmuje m.in.:</w:t>
      </w:r>
    </w:p>
    <w:p w:rsidR="00CB5113" w:rsidRPr="00CB5113" w:rsidRDefault="004012C7" w:rsidP="00CB5113">
      <w:pPr>
        <w:autoSpaceDE w:val="0"/>
        <w:autoSpaceDN w:val="0"/>
        <w:adjustRightInd w:val="0"/>
        <w:spacing w:before="0" w:after="0" w:line="240" w:lineRule="auto"/>
        <w:jc w:val="left"/>
        <w:rPr>
          <w:rFonts w:cs="Calibri"/>
          <w:color w:val="000000"/>
        </w:rPr>
      </w:pPr>
      <w:r w:rsidRPr="004012C7">
        <w:rPr>
          <w:rFonts w:cs="Calibri"/>
          <w:bCs/>
          <w:iCs/>
          <w:color w:val="000000"/>
          <w:u w:val="single"/>
        </w:rPr>
        <w:t>Cel</w:t>
      </w:r>
      <w:r w:rsidR="00CB5113" w:rsidRPr="00CB5113">
        <w:rPr>
          <w:rFonts w:cs="Calibri"/>
          <w:bCs/>
          <w:iCs/>
          <w:color w:val="000000"/>
          <w:u w:val="single"/>
        </w:rPr>
        <w:t>:</w:t>
      </w:r>
      <w:r w:rsidR="00CB5113" w:rsidRPr="00CB5113">
        <w:rPr>
          <w:rFonts w:cs="Calibri"/>
          <w:bCs/>
          <w:iCs/>
          <w:color w:val="000000"/>
        </w:rPr>
        <w:t xml:space="preserve"> Osiągnięcie i utrzymanie dobrego stanu środowiska oraz zachowanie bioróżnorodności poprzez zrównoważony rozwój województwa. </w:t>
      </w:r>
    </w:p>
    <w:p w:rsidR="00CB5113" w:rsidRPr="00CB5113" w:rsidRDefault="00CB5113" w:rsidP="004012C7">
      <w:pPr>
        <w:autoSpaceDE w:val="0"/>
        <w:autoSpaceDN w:val="0"/>
        <w:adjustRightInd w:val="0"/>
        <w:spacing w:before="0" w:after="0" w:line="240" w:lineRule="auto"/>
        <w:rPr>
          <w:rFonts w:asciiTheme="minorHAnsi" w:hAnsiTheme="minorHAnsi" w:cstheme="minorHAnsi"/>
          <w:bCs/>
          <w:color w:val="000000"/>
        </w:rPr>
      </w:pPr>
      <w:r w:rsidRPr="004012C7">
        <w:rPr>
          <w:rFonts w:asciiTheme="minorHAnsi" w:hAnsiTheme="minorHAnsi" w:cstheme="minorHAnsi"/>
          <w:bCs/>
          <w:color w:val="000000"/>
          <w:u w:val="single"/>
        </w:rPr>
        <w:lastRenderedPageBreak/>
        <w:t>Kierun</w:t>
      </w:r>
      <w:r w:rsidR="004012C7" w:rsidRPr="004012C7">
        <w:rPr>
          <w:rFonts w:asciiTheme="minorHAnsi" w:hAnsiTheme="minorHAnsi" w:cstheme="minorHAnsi"/>
          <w:bCs/>
          <w:color w:val="000000"/>
          <w:u w:val="single"/>
        </w:rPr>
        <w:t>ek</w:t>
      </w:r>
      <w:r w:rsidRPr="004012C7">
        <w:rPr>
          <w:rFonts w:asciiTheme="minorHAnsi" w:hAnsiTheme="minorHAnsi" w:cstheme="minorHAnsi"/>
          <w:bCs/>
          <w:color w:val="000000"/>
          <w:u w:val="single"/>
        </w:rPr>
        <w:t xml:space="preserve"> działań:</w:t>
      </w:r>
      <w:r w:rsidRPr="00CB5113">
        <w:rPr>
          <w:rFonts w:asciiTheme="minorHAnsi" w:hAnsiTheme="minorHAnsi" w:cstheme="minorHAnsi"/>
          <w:bCs/>
          <w:color w:val="000000"/>
        </w:rPr>
        <w:t xml:space="preserve"> Zapewnienie dobrego stanu środowiska w zakresie czystości powietrza i</w:t>
      </w:r>
      <w:r w:rsidR="004012C7">
        <w:rPr>
          <w:rFonts w:asciiTheme="minorHAnsi" w:hAnsiTheme="minorHAnsi" w:cstheme="minorHAnsi"/>
          <w:bCs/>
          <w:color w:val="000000"/>
        </w:rPr>
        <w:t> </w:t>
      </w:r>
      <w:r w:rsidRPr="00CB5113">
        <w:rPr>
          <w:rFonts w:asciiTheme="minorHAnsi" w:hAnsiTheme="minorHAnsi" w:cstheme="minorHAnsi"/>
          <w:bCs/>
          <w:color w:val="000000"/>
        </w:rPr>
        <w:t xml:space="preserve">hałasu </w:t>
      </w:r>
    </w:p>
    <w:p w:rsidR="004012C7" w:rsidRPr="004012C7" w:rsidRDefault="004012C7" w:rsidP="004012C7">
      <w:pPr>
        <w:spacing w:before="0" w:after="0"/>
      </w:pPr>
      <w:r w:rsidRPr="004012C7">
        <w:rPr>
          <w:u w:val="single"/>
        </w:rPr>
        <w:t>Cel:</w:t>
      </w:r>
      <w:r w:rsidRPr="004012C7">
        <w:t xml:space="preserve"> Zwiększenie bezpieczeństwa energetycznego i efektywności energetycznej województwa podkarpackiego poprzez racjonalne wykorzystanie paliw i energii z</w:t>
      </w:r>
      <w:r>
        <w:t> </w:t>
      </w:r>
      <w:r w:rsidRPr="004012C7">
        <w:t xml:space="preserve">uwzględnieniem lokalnych zasobów, w tym odnawialnych źródeł energii. </w:t>
      </w:r>
    </w:p>
    <w:p w:rsidR="004012C7" w:rsidRPr="004012C7" w:rsidRDefault="004012C7" w:rsidP="004012C7">
      <w:pPr>
        <w:autoSpaceDE w:val="0"/>
        <w:autoSpaceDN w:val="0"/>
        <w:adjustRightInd w:val="0"/>
        <w:spacing w:before="0" w:after="0" w:line="240" w:lineRule="auto"/>
        <w:rPr>
          <w:rFonts w:asciiTheme="minorHAnsi" w:hAnsiTheme="minorHAnsi" w:cstheme="minorHAnsi"/>
          <w:color w:val="000000"/>
          <w:u w:val="single"/>
        </w:rPr>
      </w:pPr>
      <w:r w:rsidRPr="004012C7">
        <w:rPr>
          <w:rFonts w:asciiTheme="minorHAnsi" w:hAnsiTheme="minorHAnsi" w:cstheme="minorHAnsi"/>
          <w:bCs/>
          <w:color w:val="000000"/>
          <w:u w:val="single"/>
        </w:rPr>
        <w:t xml:space="preserve">Kierunki działań: </w:t>
      </w:r>
    </w:p>
    <w:p w:rsidR="00CB5113" w:rsidRPr="00037C68" w:rsidRDefault="004012C7" w:rsidP="00A66512">
      <w:pPr>
        <w:pStyle w:val="Akapitzlist"/>
        <w:numPr>
          <w:ilvl w:val="0"/>
          <w:numId w:val="55"/>
        </w:numPr>
        <w:ind w:left="714" w:hanging="357"/>
        <w:rPr>
          <w:rFonts w:asciiTheme="minorHAnsi" w:hAnsiTheme="minorHAnsi" w:cstheme="minorHAnsi"/>
        </w:rPr>
      </w:pPr>
      <w:r w:rsidRPr="00037C68">
        <w:rPr>
          <w:rFonts w:asciiTheme="minorHAnsi" w:hAnsiTheme="minorHAnsi" w:cstheme="minorHAnsi"/>
        </w:rPr>
        <w:t>Efektywne wykorzystanie dotychczasowych – konwencjonalnych – źródeł energii oraz zasobów gazu ziemnego występujących na terenie województwa podkarpackiego</w:t>
      </w:r>
      <w:r w:rsidR="00037C68" w:rsidRPr="00037C68">
        <w:rPr>
          <w:rFonts w:asciiTheme="minorHAnsi" w:hAnsiTheme="minorHAnsi" w:cstheme="minorHAnsi"/>
        </w:rPr>
        <w:t>.</w:t>
      </w:r>
    </w:p>
    <w:p w:rsidR="00CB5113" w:rsidRPr="00037C68" w:rsidRDefault="004012C7" w:rsidP="00A66512">
      <w:pPr>
        <w:pStyle w:val="Akapitzlist"/>
        <w:numPr>
          <w:ilvl w:val="0"/>
          <w:numId w:val="55"/>
        </w:numPr>
        <w:ind w:left="714" w:hanging="357"/>
        <w:rPr>
          <w:rFonts w:asciiTheme="minorHAnsi" w:hAnsiTheme="minorHAnsi" w:cstheme="minorHAnsi"/>
        </w:rPr>
      </w:pPr>
      <w:r w:rsidRPr="00037C68">
        <w:rPr>
          <w:rFonts w:asciiTheme="minorHAnsi" w:hAnsiTheme="minorHAnsi" w:cstheme="minorHAnsi"/>
        </w:rPr>
        <w:t>Racjonalne wykorzystanie energii oraz zwiększanie efektywności energetycznej</w:t>
      </w:r>
      <w:r w:rsidR="00037C68" w:rsidRPr="00037C68">
        <w:rPr>
          <w:rFonts w:asciiTheme="minorHAnsi" w:hAnsiTheme="minorHAnsi" w:cstheme="minorHAnsi"/>
        </w:rPr>
        <w:t>.</w:t>
      </w:r>
    </w:p>
    <w:p w:rsidR="004012C7" w:rsidRPr="00037C68" w:rsidRDefault="004012C7" w:rsidP="00A66512">
      <w:pPr>
        <w:pStyle w:val="Akapitzlist"/>
        <w:numPr>
          <w:ilvl w:val="0"/>
          <w:numId w:val="55"/>
        </w:numPr>
        <w:ind w:left="714" w:hanging="357"/>
        <w:rPr>
          <w:rFonts w:asciiTheme="minorHAnsi" w:hAnsiTheme="minorHAnsi" w:cstheme="minorHAnsi"/>
        </w:rPr>
      </w:pPr>
      <w:r w:rsidRPr="00037C68">
        <w:rPr>
          <w:rFonts w:asciiTheme="minorHAnsi" w:hAnsiTheme="minorHAnsi" w:cstheme="minorHAnsi"/>
        </w:rPr>
        <w:t>Wsparcie rozwoju energetyki wykorzystującej odnawialne źródła energii (OZE)</w:t>
      </w:r>
      <w:r w:rsidR="00037C68" w:rsidRPr="00037C68">
        <w:rPr>
          <w:rFonts w:asciiTheme="minorHAnsi" w:hAnsiTheme="minorHAnsi" w:cstheme="minorHAnsi"/>
        </w:rPr>
        <w:t>.</w:t>
      </w:r>
    </w:p>
    <w:p w:rsidR="004012C7" w:rsidRPr="00037C68" w:rsidRDefault="004012C7" w:rsidP="00A66512">
      <w:pPr>
        <w:pStyle w:val="Akapitzlist"/>
        <w:numPr>
          <w:ilvl w:val="0"/>
          <w:numId w:val="55"/>
        </w:numPr>
        <w:ind w:left="714" w:hanging="357"/>
        <w:rPr>
          <w:rFonts w:asciiTheme="minorHAnsi" w:hAnsiTheme="minorHAnsi" w:cstheme="minorHAnsi"/>
        </w:rPr>
      </w:pPr>
      <w:r w:rsidRPr="00037C68">
        <w:rPr>
          <w:rFonts w:asciiTheme="minorHAnsi" w:hAnsiTheme="minorHAnsi" w:cstheme="minorHAnsi"/>
        </w:rPr>
        <w:t>Współpraca sektora B+R z przedsiębiorcami i j.s.t. na rzecz innowacyjnych rozwiązań w zakresie alternatywnych źródeł energii zwłaszcza OZE i ich wdrażania</w:t>
      </w:r>
      <w:r w:rsidR="00037C68" w:rsidRPr="00037C68">
        <w:rPr>
          <w:rFonts w:asciiTheme="minorHAnsi" w:hAnsiTheme="minorHAnsi" w:cstheme="minorHAnsi"/>
        </w:rPr>
        <w:t>.</w:t>
      </w:r>
    </w:p>
    <w:p w:rsidR="008D26CC" w:rsidRDefault="004012C7" w:rsidP="008D26CC">
      <w:pPr>
        <w:rPr>
          <w:bCs/>
        </w:rPr>
      </w:pPr>
      <w:r w:rsidRPr="004012C7">
        <w:rPr>
          <w:b/>
          <w:bCs/>
        </w:rPr>
        <w:t xml:space="preserve">Wojewódzki </w:t>
      </w:r>
      <w:r>
        <w:rPr>
          <w:b/>
          <w:bCs/>
        </w:rPr>
        <w:t xml:space="preserve">Program Rozwoju Odnawialnych Źródeł Energii dla Województwa Podkarpackiego </w:t>
      </w:r>
      <w:r w:rsidRPr="004012C7">
        <w:rPr>
          <w:bCs/>
        </w:rPr>
        <w:t>(</w:t>
      </w:r>
      <w:r>
        <w:rPr>
          <w:bCs/>
        </w:rPr>
        <w:t>Uchwała Nr XLIII/874/14 Sejmiku Województwa Podkarpackiego z dnia 24 lutego 2014r.)</w:t>
      </w:r>
      <w:r w:rsidR="00343F53">
        <w:rPr>
          <w:bCs/>
        </w:rPr>
        <w:t xml:space="preserve"> </w:t>
      </w:r>
      <w:r w:rsidR="00530746">
        <w:rPr>
          <w:bCs/>
        </w:rPr>
        <w:t xml:space="preserve">pokazuje uwarunkowania </w:t>
      </w:r>
      <w:r w:rsidR="00343F53">
        <w:rPr>
          <w:bCs/>
        </w:rPr>
        <w:t>rozwoj</w:t>
      </w:r>
      <w:r w:rsidR="00530746">
        <w:rPr>
          <w:bCs/>
        </w:rPr>
        <w:t>u</w:t>
      </w:r>
      <w:r w:rsidR="00343F53">
        <w:rPr>
          <w:bCs/>
        </w:rPr>
        <w:t xml:space="preserve"> odnawialnych źródeł energii w województwie podkarpackim i wskazuje </w:t>
      </w:r>
      <w:r w:rsidR="00530746">
        <w:rPr>
          <w:bCs/>
        </w:rPr>
        <w:t xml:space="preserve">pożądane </w:t>
      </w:r>
      <w:r w:rsidR="00343F53">
        <w:rPr>
          <w:bCs/>
        </w:rPr>
        <w:t xml:space="preserve">kierunki </w:t>
      </w:r>
      <w:r w:rsidR="00530746">
        <w:rPr>
          <w:bCs/>
        </w:rPr>
        <w:t>zmian</w:t>
      </w:r>
      <w:r w:rsidR="00343F53">
        <w:rPr>
          <w:bCs/>
        </w:rPr>
        <w:t xml:space="preserve">. </w:t>
      </w:r>
    </w:p>
    <w:p w:rsidR="004012C7" w:rsidRPr="00343F53" w:rsidRDefault="00343F53" w:rsidP="008D26CC">
      <w:pPr>
        <w:rPr>
          <w:bCs/>
        </w:rPr>
      </w:pPr>
      <w:r w:rsidRPr="00343F53">
        <w:t xml:space="preserve">Główny cel strategiczny brzmi: </w:t>
      </w:r>
      <w:r w:rsidRPr="00343F53">
        <w:rPr>
          <w:bCs/>
          <w:i/>
          <w:iCs/>
        </w:rPr>
        <w:t>Zwiększenie bezpieczeństwa energetycznego i efektywności energetycznej województwa podkarpackiego poprzez racjonalne wykorzystanie odnawialnych źródeł energii</w:t>
      </w:r>
      <w:r w:rsidRPr="00343F53">
        <w:rPr>
          <w:i/>
          <w:iCs/>
        </w:rPr>
        <w:t>.</w:t>
      </w:r>
    </w:p>
    <w:p w:rsidR="004012C7" w:rsidRPr="00801D3C" w:rsidRDefault="00801D3C" w:rsidP="008D26CC">
      <w:pPr>
        <w:rPr>
          <w:bCs/>
          <w:u w:val="single"/>
        </w:rPr>
      </w:pPr>
      <w:r w:rsidRPr="00801D3C">
        <w:rPr>
          <w:bCs/>
          <w:u w:val="single"/>
        </w:rPr>
        <w:t>Kierunki rozwoju:</w:t>
      </w:r>
    </w:p>
    <w:p w:rsidR="00801D3C" w:rsidRPr="00801D3C" w:rsidRDefault="00801D3C" w:rsidP="00A66512">
      <w:pPr>
        <w:pStyle w:val="Akapitzlist"/>
        <w:numPr>
          <w:ilvl w:val="0"/>
          <w:numId w:val="55"/>
        </w:numPr>
        <w:ind w:left="714" w:hanging="357"/>
        <w:rPr>
          <w:rFonts w:asciiTheme="minorHAnsi" w:hAnsiTheme="minorHAnsi" w:cstheme="minorHAnsi"/>
        </w:rPr>
      </w:pPr>
      <w:r w:rsidRPr="00801D3C">
        <w:rPr>
          <w:rFonts w:asciiTheme="minorHAnsi" w:hAnsiTheme="minorHAnsi" w:cstheme="minorHAnsi"/>
        </w:rPr>
        <w:t xml:space="preserve">utrzymanie (rozwoju) energetyki wodnej opartej głównie o MEW; </w:t>
      </w:r>
    </w:p>
    <w:p w:rsidR="00801D3C" w:rsidRPr="00801D3C" w:rsidRDefault="00801D3C" w:rsidP="00A66512">
      <w:pPr>
        <w:pStyle w:val="Akapitzlist"/>
        <w:numPr>
          <w:ilvl w:val="0"/>
          <w:numId w:val="55"/>
        </w:numPr>
        <w:ind w:left="714" w:hanging="357"/>
        <w:rPr>
          <w:rFonts w:asciiTheme="minorHAnsi" w:hAnsiTheme="minorHAnsi" w:cstheme="minorHAnsi"/>
        </w:rPr>
      </w:pPr>
      <w:r w:rsidRPr="00801D3C">
        <w:rPr>
          <w:rFonts w:asciiTheme="minorHAnsi" w:hAnsiTheme="minorHAnsi" w:cstheme="minorHAnsi"/>
        </w:rPr>
        <w:t>utrzymanie umiarkowanego wzrostu mocy zainstalowanej w energetyce wiatrowej z</w:t>
      </w:r>
      <w:r>
        <w:rPr>
          <w:rFonts w:asciiTheme="minorHAnsi" w:hAnsiTheme="minorHAnsi" w:cstheme="minorHAnsi"/>
        </w:rPr>
        <w:t> </w:t>
      </w:r>
      <w:r w:rsidRPr="00801D3C">
        <w:rPr>
          <w:rFonts w:asciiTheme="minorHAnsi" w:hAnsiTheme="minorHAnsi" w:cstheme="minorHAnsi"/>
        </w:rPr>
        <w:t xml:space="preserve">zachowaniem zrównoważonego rozwoju (uwzględniające uwarunkowania krajobrazowe i środowiskowe); </w:t>
      </w:r>
    </w:p>
    <w:p w:rsidR="00801D3C" w:rsidRPr="00801D3C" w:rsidRDefault="00801D3C" w:rsidP="00A66512">
      <w:pPr>
        <w:pStyle w:val="Akapitzlist"/>
        <w:numPr>
          <w:ilvl w:val="0"/>
          <w:numId w:val="55"/>
        </w:numPr>
        <w:ind w:left="714" w:hanging="357"/>
        <w:rPr>
          <w:rFonts w:asciiTheme="minorHAnsi" w:hAnsiTheme="minorHAnsi" w:cstheme="minorHAnsi"/>
        </w:rPr>
      </w:pPr>
      <w:r w:rsidRPr="00801D3C">
        <w:rPr>
          <w:rFonts w:asciiTheme="minorHAnsi" w:hAnsiTheme="minorHAnsi" w:cstheme="minorHAnsi"/>
        </w:rPr>
        <w:t>istotny rozwój wytwarzania energii cieplnej i wzrost wykorzystania ogniw fotowoltaicznych do</w:t>
      </w:r>
      <w:r>
        <w:rPr>
          <w:rFonts w:asciiTheme="minorHAnsi" w:hAnsiTheme="minorHAnsi" w:cstheme="minorHAnsi"/>
        </w:rPr>
        <w:t xml:space="preserve"> produkcji energii elektrycznej;</w:t>
      </w:r>
    </w:p>
    <w:p w:rsidR="00801D3C" w:rsidRPr="00801D3C" w:rsidRDefault="00801D3C" w:rsidP="00A66512">
      <w:pPr>
        <w:pStyle w:val="Akapitzlist"/>
        <w:numPr>
          <w:ilvl w:val="0"/>
          <w:numId w:val="55"/>
        </w:numPr>
        <w:ind w:left="714" w:hanging="357"/>
        <w:rPr>
          <w:rFonts w:asciiTheme="minorHAnsi" w:hAnsiTheme="minorHAnsi" w:cstheme="minorHAnsi"/>
        </w:rPr>
      </w:pPr>
      <w:r w:rsidRPr="00801D3C">
        <w:rPr>
          <w:rFonts w:asciiTheme="minorHAnsi" w:hAnsiTheme="minorHAnsi" w:cstheme="minorHAnsi"/>
        </w:rPr>
        <w:t>zrównoważony rozwój produkcji biomasy stałej, głównie pochodzenia rolniczego oraz zagospodarowania biomasy z odpadów komunalnych w zakładzie termicznego przekształc</w:t>
      </w:r>
      <w:r>
        <w:rPr>
          <w:rFonts w:asciiTheme="minorHAnsi" w:hAnsiTheme="minorHAnsi" w:cstheme="minorHAnsi"/>
        </w:rPr>
        <w:t>ania odpadów (m.in. w Rzeszowie);</w:t>
      </w:r>
    </w:p>
    <w:p w:rsidR="00801D3C" w:rsidRPr="00801D3C" w:rsidRDefault="00801D3C" w:rsidP="00A66512">
      <w:pPr>
        <w:pStyle w:val="Akapitzlist"/>
        <w:numPr>
          <w:ilvl w:val="0"/>
          <w:numId w:val="55"/>
        </w:numPr>
        <w:ind w:left="714" w:hanging="357"/>
        <w:rPr>
          <w:rFonts w:asciiTheme="minorHAnsi" w:hAnsiTheme="minorHAnsi" w:cstheme="minorHAnsi"/>
        </w:rPr>
      </w:pPr>
      <w:r w:rsidRPr="00801D3C">
        <w:rPr>
          <w:rFonts w:asciiTheme="minorHAnsi" w:hAnsiTheme="minorHAnsi" w:cstheme="minorHAnsi"/>
        </w:rPr>
        <w:t xml:space="preserve">stworzenie skutecznego systemu logistycznego w zakresie biomasy stałej pochodzenia rolniczego oraz biomasy stanowiącej odpad z przemysłu rolno – spożywczego i gospodarki komunalnej; </w:t>
      </w:r>
    </w:p>
    <w:p w:rsidR="00801D3C" w:rsidRPr="00801D3C" w:rsidRDefault="00801D3C" w:rsidP="00A66512">
      <w:pPr>
        <w:pStyle w:val="Akapitzlist"/>
        <w:numPr>
          <w:ilvl w:val="0"/>
          <w:numId w:val="55"/>
        </w:numPr>
        <w:rPr>
          <w:rFonts w:asciiTheme="minorHAnsi" w:hAnsiTheme="minorHAnsi" w:cstheme="minorHAnsi"/>
        </w:rPr>
      </w:pPr>
      <w:r w:rsidRPr="00801D3C">
        <w:rPr>
          <w:rFonts w:asciiTheme="minorHAnsi" w:hAnsiTheme="minorHAnsi" w:cstheme="minorHAnsi"/>
        </w:rPr>
        <w:t>lokalne wykorzystywanie wytworzonej biomasy (pochodzącej z lokalnych zasobów) w</w:t>
      </w:r>
      <w:r>
        <w:rPr>
          <w:rFonts w:asciiTheme="minorHAnsi" w:hAnsiTheme="minorHAnsi" w:cstheme="minorHAnsi"/>
        </w:rPr>
        <w:t> </w:t>
      </w:r>
      <w:r w:rsidRPr="00801D3C">
        <w:rPr>
          <w:rFonts w:asciiTheme="minorHAnsi" w:hAnsiTheme="minorHAnsi" w:cstheme="minorHAnsi"/>
        </w:rPr>
        <w:t>układach kogeneracyjnych; wspieranie wzrostu udziału ciepła sieciowego w</w:t>
      </w:r>
      <w:r>
        <w:rPr>
          <w:rFonts w:asciiTheme="minorHAnsi" w:hAnsiTheme="minorHAnsi" w:cstheme="minorHAnsi"/>
        </w:rPr>
        <w:t> </w:t>
      </w:r>
      <w:r w:rsidRPr="00801D3C">
        <w:rPr>
          <w:rFonts w:asciiTheme="minorHAnsi" w:hAnsiTheme="minorHAnsi" w:cstheme="minorHAnsi"/>
        </w:rPr>
        <w:t xml:space="preserve">ogólnym zapotrzebowaniu na ciepło; </w:t>
      </w:r>
    </w:p>
    <w:p w:rsidR="00801D3C" w:rsidRPr="00801D3C" w:rsidRDefault="00801D3C" w:rsidP="00A66512">
      <w:pPr>
        <w:pStyle w:val="Akapitzlist"/>
        <w:numPr>
          <w:ilvl w:val="0"/>
          <w:numId w:val="55"/>
        </w:numPr>
        <w:rPr>
          <w:rFonts w:asciiTheme="minorHAnsi" w:hAnsiTheme="minorHAnsi" w:cstheme="minorHAnsi"/>
        </w:rPr>
      </w:pPr>
      <w:r w:rsidRPr="00801D3C">
        <w:rPr>
          <w:rFonts w:asciiTheme="minorHAnsi" w:hAnsiTheme="minorHAnsi" w:cstheme="minorHAnsi"/>
        </w:rPr>
        <w:t xml:space="preserve">rozwój biogazowni rolniczych (ekonomicznie uzasadnionych) z uwzględnieniem zrównoważonego rozwoju, opartych o lokalne substraty i zlokalizowanych na obszarach, na których istnieje infrastruktura techniczna umożliwiająca przesyłanie nadwyżek energii elektrycznej i zagospodarowanie ciepła; </w:t>
      </w:r>
    </w:p>
    <w:p w:rsidR="00801D3C" w:rsidRPr="00801D3C" w:rsidRDefault="00801D3C" w:rsidP="00A66512">
      <w:pPr>
        <w:pStyle w:val="Akapitzlist"/>
        <w:numPr>
          <w:ilvl w:val="0"/>
          <w:numId w:val="55"/>
        </w:numPr>
        <w:rPr>
          <w:rFonts w:asciiTheme="minorHAnsi" w:hAnsiTheme="minorHAnsi" w:cstheme="minorHAnsi"/>
          <w:color w:val="000000"/>
        </w:rPr>
      </w:pPr>
      <w:r w:rsidRPr="00801D3C">
        <w:rPr>
          <w:rFonts w:asciiTheme="minorHAnsi" w:hAnsiTheme="minorHAnsi" w:cstheme="minorHAnsi"/>
          <w:color w:val="000000"/>
        </w:rPr>
        <w:lastRenderedPageBreak/>
        <w:t xml:space="preserve">wykorzystanie zasobów biomasy leśnej, głównie w indywidualnych kotłowniach/piecach (gospodarstwa domowe); </w:t>
      </w:r>
    </w:p>
    <w:p w:rsidR="00801D3C" w:rsidRPr="00801D3C" w:rsidRDefault="00801D3C" w:rsidP="00A66512">
      <w:pPr>
        <w:pStyle w:val="Akapitzlist"/>
        <w:numPr>
          <w:ilvl w:val="0"/>
          <w:numId w:val="55"/>
        </w:numPr>
        <w:rPr>
          <w:rFonts w:asciiTheme="minorHAnsi" w:hAnsiTheme="minorHAnsi" w:cstheme="minorHAnsi"/>
          <w:color w:val="000000"/>
        </w:rPr>
      </w:pPr>
      <w:r w:rsidRPr="00801D3C">
        <w:rPr>
          <w:rFonts w:asciiTheme="minorHAnsi" w:hAnsiTheme="minorHAnsi" w:cstheme="minorHAnsi"/>
          <w:color w:val="000000"/>
        </w:rPr>
        <w:t>wspieranie tworzenia i rozwoj</w:t>
      </w:r>
      <w:r>
        <w:rPr>
          <w:rFonts w:asciiTheme="minorHAnsi" w:hAnsiTheme="minorHAnsi" w:cstheme="minorHAnsi"/>
          <w:color w:val="000000"/>
        </w:rPr>
        <w:t>u rolniczych grup producenckich;</w:t>
      </w:r>
    </w:p>
    <w:p w:rsidR="00801D3C" w:rsidRPr="00801D3C" w:rsidRDefault="00801D3C" w:rsidP="00A66512">
      <w:pPr>
        <w:pStyle w:val="Akapitzlist"/>
        <w:numPr>
          <w:ilvl w:val="0"/>
          <w:numId w:val="55"/>
        </w:numPr>
        <w:rPr>
          <w:color w:val="000000"/>
          <w:sz w:val="23"/>
          <w:szCs w:val="23"/>
        </w:rPr>
      </w:pPr>
      <w:r w:rsidRPr="00801D3C">
        <w:rPr>
          <w:rFonts w:asciiTheme="minorHAnsi" w:hAnsiTheme="minorHAnsi" w:cstheme="minorHAnsi"/>
          <w:color w:val="000000"/>
        </w:rPr>
        <w:t>podejmowanie badań w odwiertach poszukiwawczych (np. gazu ziemnego, ropy naftowej, gazu łupkowego) i poeksploatacyjnych w celu identyfikacji możliwości wykorzystania wód geotermalnych na cele ciepłownicze</w:t>
      </w:r>
      <w:r>
        <w:rPr>
          <w:rFonts w:asciiTheme="minorHAnsi" w:hAnsiTheme="minorHAnsi" w:cstheme="minorHAnsi"/>
          <w:color w:val="000000"/>
        </w:rPr>
        <w:t>.</w:t>
      </w:r>
    </w:p>
    <w:p w:rsidR="00FD185E" w:rsidRPr="001A0973" w:rsidRDefault="00A77451" w:rsidP="008D26CC">
      <w:pPr>
        <w:rPr>
          <w:rFonts w:asciiTheme="minorHAnsi" w:hAnsiTheme="minorHAnsi" w:cstheme="minorHAnsi"/>
        </w:rPr>
      </w:pPr>
      <w:r w:rsidRPr="001A0973">
        <w:rPr>
          <w:b/>
          <w:i/>
        </w:rPr>
        <w:t>Aktualizacja Programu ochrony powietrza dla strefy podkarpackiej – z uwagi na stwierdzone przekroczenia poziomu dopuszczalnego pyłu zawieszonego PM10 i poziomu dopuszczalnego pyłu zawieszonego PM 2,5 oraz poziomu docelowego benzo(a)piranu wraz z Planem Działań Krótkoterminowych</w:t>
      </w:r>
      <w:r w:rsidR="00C048EA" w:rsidRPr="001A0973">
        <w:rPr>
          <w:b/>
          <w:i/>
        </w:rPr>
        <w:t xml:space="preserve"> </w:t>
      </w:r>
      <w:r w:rsidR="00C048EA" w:rsidRPr="001A0973">
        <w:t>(</w:t>
      </w:r>
      <w:r w:rsidR="00FD185E" w:rsidRPr="001A0973">
        <w:rPr>
          <w:rFonts w:asciiTheme="minorHAnsi" w:hAnsiTheme="minorHAnsi" w:cstheme="minorHAnsi"/>
        </w:rPr>
        <w:t>Uchwała Nr LII/870/18 Sejmiku Województwa Podkarpackiego z dnia 23 kwietnia 2018r.)</w:t>
      </w:r>
    </w:p>
    <w:p w:rsidR="00A77451" w:rsidRPr="001A0973" w:rsidRDefault="00D91DB7" w:rsidP="008D26CC">
      <w:pPr>
        <w:rPr>
          <w:b/>
          <w:bCs/>
          <w:u w:val="single"/>
        </w:rPr>
      </w:pPr>
      <w:r w:rsidRPr="001A0973">
        <w:t>Program przedstawia zestaw działań naprawczych, których realizacja doprowadzi do uzyskania poprawy jakości powietrza. Działania naprawcze dla strefy podkarpackiej ujęto w</w:t>
      </w:r>
      <w:r w:rsidR="00C048EA" w:rsidRPr="001A0973">
        <w:t> </w:t>
      </w:r>
      <w:r w:rsidRPr="001A0973">
        <w:t xml:space="preserve">harmonogramie rzeczowo – finansowym i obejmują takie kwestie jak: </w:t>
      </w:r>
    </w:p>
    <w:p w:rsidR="00A77451"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program ograniczenia niskiej emisji;</w:t>
      </w:r>
    </w:p>
    <w:p w:rsidR="00D91DB7"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ograniczenie niskiej emisji;</w:t>
      </w:r>
    </w:p>
    <w:p w:rsidR="00D91DB7"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poprawa efektywności energetycznej w obiektach budowlanych;</w:t>
      </w:r>
    </w:p>
    <w:p w:rsidR="00D91DB7"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czyszczenie ulic na mokro;</w:t>
      </w:r>
    </w:p>
    <w:p w:rsidR="00D91DB7"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edukacja ekologiczna;</w:t>
      </w:r>
    </w:p>
    <w:p w:rsidR="00D91DB7"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zapisy w planach zagospodarowania przestrzennego;</w:t>
      </w:r>
    </w:p>
    <w:p w:rsidR="00D91DB7"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zapisy w regulaminie utrzymania czystości i porządku;</w:t>
      </w:r>
    </w:p>
    <w:p w:rsidR="00D91DB7"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rozbudowa sieci ciepłowniczej;</w:t>
      </w:r>
    </w:p>
    <w:p w:rsidR="00D91DB7" w:rsidRPr="001A0973" w:rsidRDefault="00D91DB7" w:rsidP="00D91DB7">
      <w:pPr>
        <w:pStyle w:val="Akapitzlist"/>
        <w:numPr>
          <w:ilvl w:val="0"/>
          <w:numId w:val="55"/>
        </w:numPr>
        <w:rPr>
          <w:rFonts w:asciiTheme="minorHAnsi" w:hAnsiTheme="minorHAnsi" w:cstheme="minorHAnsi"/>
        </w:rPr>
      </w:pPr>
      <w:r w:rsidRPr="001A0973">
        <w:rPr>
          <w:rFonts w:asciiTheme="minorHAnsi" w:hAnsiTheme="minorHAnsi" w:cstheme="minorHAnsi"/>
        </w:rPr>
        <w:t>ograniczenie emisji niezorganizowanej;</w:t>
      </w:r>
    </w:p>
    <w:p w:rsidR="00D91DB7" w:rsidRPr="001A0973" w:rsidRDefault="00C048EA" w:rsidP="00D91DB7">
      <w:pPr>
        <w:pStyle w:val="Akapitzlist"/>
        <w:numPr>
          <w:ilvl w:val="0"/>
          <w:numId w:val="55"/>
        </w:numPr>
        <w:rPr>
          <w:rFonts w:asciiTheme="minorHAnsi" w:hAnsiTheme="minorHAnsi" w:cstheme="minorHAnsi"/>
        </w:rPr>
      </w:pPr>
      <w:r w:rsidRPr="001A0973">
        <w:rPr>
          <w:rFonts w:asciiTheme="minorHAnsi" w:hAnsiTheme="minorHAnsi" w:cstheme="minorHAnsi"/>
        </w:rPr>
        <w:t>system informowania mieszkańców.</w:t>
      </w:r>
    </w:p>
    <w:p w:rsidR="008D26CC" w:rsidRPr="00E635D0" w:rsidRDefault="008D26CC" w:rsidP="008D26CC">
      <w:r w:rsidRPr="00E635D0">
        <w:rPr>
          <w:b/>
          <w:bCs/>
          <w:u w:val="single"/>
        </w:rPr>
        <w:t>Polityka energetyczna na poziomie lokalnym</w:t>
      </w:r>
    </w:p>
    <w:p w:rsidR="008D26CC" w:rsidRPr="00E635D0" w:rsidRDefault="008D26CC" w:rsidP="008D26CC">
      <w:r w:rsidRPr="00E635D0">
        <w:t xml:space="preserve">Założenia do planu zaopatrzenia w ciepło, energię elektryczną i paliwa gazowe </w:t>
      </w:r>
      <w:r w:rsidR="00E635D0">
        <w:t xml:space="preserve">uwzględniają w swoim zakresie </w:t>
      </w:r>
      <w:r w:rsidRPr="00E635D0">
        <w:t>założe</w:t>
      </w:r>
      <w:r w:rsidR="00E635D0">
        <w:t>nia</w:t>
      </w:r>
      <w:r w:rsidRPr="00E635D0">
        <w:t xml:space="preserve"> głównych dokumentów planowania i strategicznego rozwoju opr</w:t>
      </w:r>
      <w:r w:rsidR="001C7809">
        <w:t>acowanych na poziomie lokalnym, tj.:</w:t>
      </w:r>
    </w:p>
    <w:p w:rsidR="008D26CC" w:rsidRPr="001C7809" w:rsidRDefault="001C7809" w:rsidP="00A66512">
      <w:pPr>
        <w:pStyle w:val="Punktatory1"/>
        <w:numPr>
          <w:ilvl w:val="0"/>
          <w:numId w:val="56"/>
        </w:numPr>
        <w:spacing w:before="0" w:after="0" w:line="240" w:lineRule="auto"/>
        <w:ind w:left="782" w:hanging="357"/>
      </w:pPr>
      <w:r w:rsidRPr="001C7809">
        <w:t>Studium Uwarunkowań i Kierunków Zagospodarowania Przestrzennego Gminy Besko</w:t>
      </w:r>
      <w:r w:rsidR="008D26CC" w:rsidRPr="001C7809">
        <w:t>;</w:t>
      </w:r>
    </w:p>
    <w:p w:rsidR="008D26CC" w:rsidRPr="001C7809" w:rsidRDefault="008D26CC" w:rsidP="00A66512">
      <w:pPr>
        <w:pStyle w:val="Punktatory1"/>
        <w:numPr>
          <w:ilvl w:val="0"/>
          <w:numId w:val="56"/>
        </w:numPr>
        <w:spacing w:before="0" w:after="0" w:line="240" w:lineRule="auto"/>
        <w:ind w:left="782" w:hanging="357"/>
      </w:pPr>
      <w:r w:rsidRPr="001C7809">
        <w:t xml:space="preserve">Plan </w:t>
      </w:r>
      <w:r w:rsidR="001C7809" w:rsidRPr="001C7809">
        <w:t xml:space="preserve">działań na rzecz zrównoważonej energii – aktualizacja planu gospodarki niskoemisyjnej dla Gminy Besko na lata 2014-2020 </w:t>
      </w:r>
      <w:r w:rsidRPr="001C7809">
        <w:t xml:space="preserve">(Uchwała Nr </w:t>
      </w:r>
      <w:r w:rsidR="0022403B">
        <w:t>VI</w:t>
      </w:r>
      <w:r w:rsidR="00013E8B" w:rsidRPr="001C7809">
        <w:t>/</w:t>
      </w:r>
      <w:r w:rsidR="0022403B">
        <w:t>4</w:t>
      </w:r>
      <w:r w:rsidR="001C7809" w:rsidRPr="001C7809">
        <w:t>8</w:t>
      </w:r>
      <w:r w:rsidRPr="001C7809">
        <w:t>/</w:t>
      </w:r>
      <w:r w:rsidR="00013E8B" w:rsidRPr="001C7809">
        <w:t>201</w:t>
      </w:r>
      <w:r w:rsidR="0022403B">
        <w:t>9</w:t>
      </w:r>
      <w:r w:rsidRPr="001C7809">
        <w:t xml:space="preserve"> Rady </w:t>
      </w:r>
      <w:r w:rsidR="001C7809" w:rsidRPr="001C7809">
        <w:t xml:space="preserve">Gminy Besko z dnia 28 </w:t>
      </w:r>
      <w:r w:rsidR="0022403B">
        <w:t>lutego</w:t>
      </w:r>
      <w:r w:rsidR="001C7809" w:rsidRPr="001C7809">
        <w:t xml:space="preserve"> 201</w:t>
      </w:r>
      <w:r w:rsidR="0022403B">
        <w:t>9</w:t>
      </w:r>
      <w:r w:rsidR="001C7809" w:rsidRPr="001C7809">
        <w:t>r.)</w:t>
      </w:r>
      <w:r w:rsidR="00013E8B" w:rsidRPr="001C7809">
        <w:t>.</w:t>
      </w:r>
    </w:p>
    <w:p w:rsidR="00CD3E7E" w:rsidRPr="00DC605A" w:rsidRDefault="00CD3E7E" w:rsidP="003E4EB1">
      <w:pPr>
        <w:pStyle w:val="Nagwek2"/>
        <w:spacing w:line="300" w:lineRule="exact"/>
        <w:rPr>
          <w:rFonts w:asciiTheme="minorHAnsi" w:hAnsiTheme="minorHAnsi" w:cstheme="minorHAnsi"/>
        </w:rPr>
      </w:pPr>
      <w:bookmarkStart w:id="10" w:name="_Toc264011554"/>
      <w:bookmarkStart w:id="11" w:name="_Toc2772230"/>
      <w:r w:rsidRPr="00DC605A">
        <w:rPr>
          <w:rFonts w:asciiTheme="minorHAnsi" w:hAnsiTheme="minorHAnsi" w:cstheme="minorHAnsi"/>
        </w:rPr>
        <w:t>4. Energia odnawialna – ogólne informacje</w:t>
      </w:r>
      <w:bookmarkEnd w:id="10"/>
      <w:bookmarkEnd w:id="11"/>
    </w:p>
    <w:p w:rsidR="002A2AB1" w:rsidRPr="00DF647B" w:rsidRDefault="002A2AB1" w:rsidP="002A2AB1">
      <w:pPr>
        <w:autoSpaceDE w:val="0"/>
        <w:autoSpaceDN w:val="0"/>
        <w:adjustRightInd w:val="0"/>
        <w:rPr>
          <w:u w:val="single"/>
        </w:rPr>
      </w:pPr>
      <w:r w:rsidRPr="00DF647B">
        <w:t>Zgodnie z ustawą o odnawialnych źródłach energii (</w:t>
      </w:r>
      <w:r w:rsidR="00DC605A" w:rsidRPr="00DF647B">
        <w:rPr>
          <w:iCs/>
        </w:rPr>
        <w:t xml:space="preserve">Dz. U. 2018, poz. 2389) </w:t>
      </w:r>
      <w:r w:rsidRPr="00DF647B">
        <w:rPr>
          <w:u w:val="single"/>
        </w:rPr>
        <w:t xml:space="preserve">odnawialne źródło energii (OZE) to odnawialne, niekopalne źródła energii obejmujące energię wiatru, </w:t>
      </w:r>
      <w:r w:rsidRPr="00DF647B">
        <w:rPr>
          <w:u w:val="single"/>
        </w:rPr>
        <w:lastRenderedPageBreak/>
        <w:t>energię promieniowania słonecznego, energię aerotermalną, energię geotermalną, energię hydrotermalną, hydroenergię, energię fal, prądów i pływów morskich, energię otrzymywaną z biomasy, biogazu, biogazu rolniczego oraz z biopłynów.</w:t>
      </w:r>
    </w:p>
    <w:p w:rsidR="002A2AB1" w:rsidRPr="00DF647B" w:rsidRDefault="002A2AB1" w:rsidP="002A2AB1">
      <w:pPr>
        <w:autoSpaceDE w:val="0"/>
        <w:autoSpaceDN w:val="0"/>
        <w:adjustRightInd w:val="0"/>
      </w:pPr>
      <w:r w:rsidRPr="00DF647B">
        <w:t xml:space="preserve">W przypadku odnawialnych źródeł energii zakłada się inwestycje w każdą gałąź tej dziedziny energetycznej: </w:t>
      </w:r>
    </w:p>
    <w:p w:rsidR="002A2AB1" w:rsidRPr="00DF647B" w:rsidRDefault="002A2AB1" w:rsidP="00775A36">
      <w:pPr>
        <w:autoSpaceDE w:val="0"/>
        <w:autoSpaceDN w:val="0"/>
        <w:adjustRightInd w:val="0"/>
        <w:spacing w:line="240" w:lineRule="auto"/>
        <w:ind w:left="284" w:hanging="284"/>
      </w:pPr>
      <w:r w:rsidRPr="00DF647B">
        <w:t>1. Biomasa – wykorzystanie technologii pozwalających na jej zgazowanie oraz przetwarzanie na paliwa ciekłe; racjonalne korzystanie z biogazu pochodzącego z składowisk odpadów komunalnych, oczyszczalni ścieków i innych odpadów;</w:t>
      </w:r>
    </w:p>
    <w:p w:rsidR="002A2AB1" w:rsidRPr="00DF647B" w:rsidRDefault="002A2AB1" w:rsidP="00775A36">
      <w:pPr>
        <w:autoSpaceDE w:val="0"/>
        <w:autoSpaceDN w:val="0"/>
        <w:adjustRightInd w:val="0"/>
        <w:spacing w:line="240" w:lineRule="auto"/>
        <w:ind w:left="284" w:hanging="284"/>
      </w:pPr>
      <w:r w:rsidRPr="00DF647B">
        <w:t>2. Energetyka wiatrowa – wykorzystanie tego niekonwencjonalnego źródła zarówno na lądzie jak i morzu;</w:t>
      </w:r>
    </w:p>
    <w:p w:rsidR="002A2AB1" w:rsidRPr="00DF647B" w:rsidRDefault="002A2AB1" w:rsidP="00775A36">
      <w:pPr>
        <w:autoSpaceDE w:val="0"/>
        <w:autoSpaceDN w:val="0"/>
        <w:adjustRightInd w:val="0"/>
        <w:spacing w:line="240" w:lineRule="auto"/>
        <w:ind w:left="284" w:hanging="284"/>
      </w:pPr>
      <w:r w:rsidRPr="00DF647B">
        <w:t>3. Energetyka wodna – inwestycje w MEW (Małe Elektrownie Wodne) oraz w większe instalacje będące nieszkodliwe dla środowiska;</w:t>
      </w:r>
    </w:p>
    <w:p w:rsidR="002A2AB1" w:rsidRPr="00DF647B" w:rsidRDefault="002A2AB1" w:rsidP="00775A36">
      <w:pPr>
        <w:autoSpaceDE w:val="0"/>
        <w:autoSpaceDN w:val="0"/>
        <w:adjustRightInd w:val="0"/>
        <w:spacing w:line="240" w:lineRule="auto"/>
        <w:ind w:left="284" w:hanging="284"/>
      </w:pPr>
      <w:r w:rsidRPr="00DF647B">
        <w:t>4. Energia geotermalna – propagowanie pomp ciepła oraz wykorzystania wód termalnych;</w:t>
      </w:r>
    </w:p>
    <w:p w:rsidR="002A2AB1" w:rsidRPr="00DF647B" w:rsidRDefault="002A2AB1" w:rsidP="00775A36">
      <w:pPr>
        <w:autoSpaceDE w:val="0"/>
        <w:autoSpaceDN w:val="0"/>
        <w:adjustRightInd w:val="0"/>
        <w:spacing w:line="240" w:lineRule="auto"/>
        <w:ind w:left="284" w:hanging="284"/>
      </w:pPr>
      <w:r w:rsidRPr="00DF647B">
        <w:t>5. Energia słońca – pozyskiwanie energii przy użyciu kolektorów słonecznych oraz systemów fotowoltaicznych.</w:t>
      </w:r>
    </w:p>
    <w:p w:rsidR="002A2AB1" w:rsidRPr="00DF647B" w:rsidRDefault="002A2AB1" w:rsidP="002A2AB1">
      <w:pPr>
        <w:rPr>
          <w:u w:val="single"/>
        </w:rPr>
      </w:pPr>
      <w:r w:rsidRPr="00DF647B">
        <w:rPr>
          <w:u w:val="single"/>
        </w:rPr>
        <w:t xml:space="preserve">Ustawa </w:t>
      </w:r>
      <w:r w:rsidRPr="00DF647B">
        <w:rPr>
          <w:i/>
          <w:u w:val="single"/>
        </w:rPr>
        <w:t>o odnawialnych źródłach energii</w:t>
      </w:r>
      <w:r w:rsidRPr="00DF647B">
        <w:rPr>
          <w:u w:val="single"/>
        </w:rPr>
        <w:t xml:space="preserve"> </w:t>
      </w:r>
      <w:r w:rsidR="00DF647B" w:rsidRPr="00DF647B">
        <w:rPr>
          <w:u w:val="single"/>
        </w:rPr>
        <w:t>określa:</w:t>
      </w:r>
    </w:p>
    <w:p w:rsidR="002A2AB1" w:rsidRPr="00DF647B" w:rsidRDefault="002A2AB1" w:rsidP="007D5A09">
      <w:pPr>
        <w:spacing w:line="240" w:lineRule="auto"/>
      </w:pPr>
      <w:r w:rsidRPr="00DF647B">
        <w:t>1) zasady i warunki wykonywania działalności w zakresie wytwarzania energii elektrycznej z odnawialnych źródeł energii</w:t>
      </w:r>
      <w:r w:rsidR="00DF647B" w:rsidRPr="00DF647B">
        <w:t>, biogazu rolniczego w instalacjach odnawialnego źródła energii, biopłynów</w:t>
      </w:r>
      <w:r w:rsidRPr="00DF647B">
        <w:t>;</w:t>
      </w:r>
    </w:p>
    <w:p w:rsidR="002A2AB1" w:rsidRPr="00DF647B" w:rsidRDefault="00DF647B" w:rsidP="007D5A09">
      <w:pPr>
        <w:spacing w:line="240" w:lineRule="auto"/>
      </w:pPr>
      <w:r w:rsidRPr="00DF647B">
        <w:t>2</w:t>
      </w:r>
      <w:r w:rsidR="002A2AB1" w:rsidRPr="00DF647B">
        <w:t>) mechanizmy i instrumenty wspierające wytwarzanie</w:t>
      </w:r>
      <w:r w:rsidRPr="00DF647B">
        <w:t>:</w:t>
      </w:r>
      <w:r w:rsidR="002A2AB1" w:rsidRPr="00DF647B">
        <w:t xml:space="preserve"> energii elektrycznej</w:t>
      </w:r>
      <w:r w:rsidRPr="00DF647B">
        <w:t xml:space="preserve"> z odnawialnych źródeł energii,</w:t>
      </w:r>
      <w:r w:rsidR="002A2AB1" w:rsidRPr="00DF647B">
        <w:t xml:space="preserve"> biogazu rolniczego</w:t>
      </w:r>
      <w:r w:rsidRPr="00DF647B">
        <w:t>, ciepła</w:t>
      </w:r>
      <w:r w:rsidR="002A2AB1" w:rsidRPr="00DF647B">
        <w:t xml:space="preserve"> w instalacjach odnawialnego źródła energii; </w:t>
      </w:r>
    </w:p>
    <w:p w:rsidR="002A2AB1" w:rsidRPr="00DF647B" w:rsidRDefault="00DF647B" w:rsidP="007D5A09">
      <w:pPr>
        <w:spacing w:line="240" w:lineRule="auto"/>
      </w:pPr>
      <w:r w:rsidRPr="00DF647B">
        <w:t>3</w:t>
      </w:r>
      <w:r w:rsidR="002A2AB1" w:rsidRPr="00DF647B">
        <w:t xml:space="preserve">) zasady wydawania gwarancji pochodzenia energii elektrycznej wytwarzanej z odnawialnych źródeł energii w instalacjach odnawialnego źródła energii; </w:t>
      </w:r>
    </w:p>
    <w:p w:rsidR="002A2AB1" w:rsidRPr="00DF647B" w:rsidRDefault="00DF647B" w:rsidP="007D5A09">
      <w:pPr>
        <w:spacing w:line="240" w:lineRule="auto"/>
      </w:pPr>
      <w:r w:rsidRPr="00DF647B">
        <w:t>4</w:t>
      </w:r>
      <w:r w:rsidR="002A2AB1" w:rsidRPr="00DF647B">
        <w:t xml:space="preserve">) zasady realizacji krajowego planu działania w zakresie </w:t>
      </w:r>
      <w:r w:rsidRPr="00DF647B">
        <w:t xml:space="preserve">energii ze </w:t>
      </w:r>
      <w:r w:rsidR="002A2AB1" w:rsidRPr="00DF647B">
        <w:t xml:space="preserve">źródeł </w:t>
      </w:r>
      <w:r w:rsidRPr="00DF647B">
        <w:t>odnawialnych;</w:t>
      </w:r>
      <w:r w:rsidR="002A2AB1" w:rsidRPr="00DF647B">
        <w:t xml:space="preserve"> </w:t>
      </w:r>
    </w:p>
    <w:p w:rsidR="002A2AB1" w:rsidRPr="00B06723" w:rsidRDefault="00DF647B" w:rsidP="007D5A09">
      <w:pPr>
        <w:spacing w:line="240" w:lineRule="auto"/>
      </w:pPr>
      <w:r w:rsidRPr="00B06723">
        <w:t>5</w:t>
      </w:r>
      <w:r w:rsidR="002A2AB1" w:rsidRPr="00B06723">
        <w:t xml:space="preserve">) </w:t>
      </w:r>
      <w:r w:rsidR="002A2AB1" w:rsidRPr="00B06723">
        <w:rPr>
          <w:rFonts w:asciiTheme="minorHAnsi" w:hAnsiTheme="minorHAnsi" w:cstheme="minorHAnsi"/>
        </w:rPr>
        <w:t>warunki i tryb certyfikowania instalatorów mikroinstalacji</w:t>
      </w:r>
      <w:r w:rsidRPr="00B06723">
        <w:rPr>
          <w:rFonts w:asciiTheme="minorHAnsi" w:hAnsiTheme="minorHAnsi" w:cstheme="minorHAnsi"/>
        </w:rPr>
        <w:t xml:space="preserve">, </w:t>
      </w:r>
      <w:r w:rsidR="002A2AB1" w:rsidRPr="00B06723">
        <w:rPr>
          <w:rFonts w:asciiTheme="minorHAnsi" w:hAnsiTheme="minorHAnsi" w:cstheme="minorHAnsi"/>
        </w:rPr>
        <w:t xml:space="preserve">małych instalacji </w:t>
      </w:r>
      <w:r w:rsidRPr="00B06723">
        <w:rPr>
          <w:rFonts w:asciiTheme="minorHAnsi" w:hAnsiTheme="minorHAnsi" w:cstheme="minorHAnsi"/>
        </w:rPr>
        <w:t>i instalacji</w:t>
      </w:r>
      <w:r w:rsidR="002A2AB1" w:rsidRPr="00B06723">
        <w:rPr>
          <w:rFonts w:asciiTheme="minorHAnsi" w:hAnsiTheme="minorHAnsi" w:cstheme="minorHAnsi"/>
        </w:rPr>
        <w:t xml:space="preserve"> </w:t>
      </w:r>
      <w:r w:rsidRPr="00B06723">
        <w:rPr>
          <w:rFonts w:asciiTheme="minorHAnsi" w:hAnsiTheme="minorHAnsi" w:cstheme="minorHAnsi"/>
        </w:rPr>
        <w:t>odnawialnego źródła energii</w:t>
      </w:r>
      <w:r w:rsidR="00B06723" w:rsidRPr="00B06723">
        <w:rPr>
          <w:rFonts w:asciiTheme="minorHAnsi" w:hAnsiTheme="minorHAnsi" w:cstheme="minorHAnsi"/>
        </w:rPr>
        <w:t xml:space="preserve"> o łącznej mocy zainstalowanej cieplnej nie większej niż 600 kW oraz akredytowania organizatorów szkoleń</w:t>
      </w:r>
      <w:r w:rsidR="002A2AB1" w:rsidRPr="00B06723">
        <w:rPr>
          <w:rFonts w:asciiTheme="minorHAnsi" w:hAnsiTheme="minorHAnsi" w:cstheme="minorHAnsi"/>
        </w:rPr>
        <w:t>;</w:t>
      </w:r>
      <w:r w:rsidR="002A2AB1" w:rsidRPr="00B06723">
        <w:t xml:space="preserve"> </w:t>
      </w:r>
    </w:p>
    <w:p w:rsidR="00DF647B" w:rsidRPr="00B06723" w:rsidRDefault="00DF647B" w:rsidP="007D5A09">
      <w:pPr>
        <w:spacing w:line="240" w:lineRule="auto"/>
      </w:pPr>
      <w:r w:rsidRPr="00B06723">
        <w:t>6) zasady współpracy międzynarodowej w zakresie odnawialnych źródeł energii oraz wspólnych projektów inwestycyjnych</w:t>
      </w:r>
      <w:r w:rsidR="00B06723" w:rsidRPr="00B06723">
        <w:t>.</w:t>
      </w:r>
    </w:p>
    <w:p w:rsidR="002A2AB1" w:rsidRPr="00B06723" w:rsidRDefault="002A2AB1" w:rsidP="002A2AB1">
      <w:pPr>
        <w:pStyle w:val="Punktatory2"/>
        <w:rPr>
          <w:shd w:val="clear" w:color="auto" w:fill="FFFFFF"/>
        </w:rPr>
      </w:pPr>
      <w:r w:rsidRPr="00B06723">
        <w:rPr>
          <w:shd w:val="clear" w:color="auto" w:fill="FFFFFF"/>
        </w:rPr>
        <w:t xml:space="preserve">Prawo energetyczne nakłada na przedsiębiorstwa energetyczne posiadające koncesję w zakresie obrotu energią elektryczną obowiązek zakupu energii elektrycznej, wytwarzanej z odnawialnych źródeł energii. </w:t>
      </w:r>
      <w:r w:rsidRPr="00B06723">
        <w:rPr>
          <w:rFonts w:cs="Arial"/>
          <w:shd w:val="clear" w:color="auto" w:fill="FFFFFF"/>
        </w:rPr>
        <w:t>Obowiązek zakupu odnosi się również do energii cieplnej.</w:t>
      </w:r>
    </w:p>
    <w:p w:rsidR="002A2AB1" w:rsidRPr="00B06723" w:rsidRDefault="002A2AB1" w:rsidP="002A2AB1">
      <w:r w:rsidRPr="00B06723">
        <w:t xml:space="preserve">Mechanizmy, które mają zachęcać do rozwoju odnawialnych źródeł energii, tj.: </w:t>
      </w:r>
    </w:p>
    <w:p w:rsidR="002A2AB1" w:rsidRPr="00B06723" w:rsidRDefault="002A2AB1" w:rsidP="00A66512">
      <w:pPr>
        <w:pStyle w:val="Punktatory2"/>
        <w:numPr>
          <w:ilvl w:val="0"/>
          <w:numId w:val="20"/>
        </w:numPr>
        <w:spacing w:before="120" w:line="240" w:lineRule="auto"/>
        <w:ind w:left="714" w:hanging="357"/>
      </w:pPr>
      <w:r w:rsidRPr="00B06723">
        <w:t>zwolnienie energii elektrycznej wytwarzanej z odnawialnych źródeł energii z akcyzy,</w:t>
      </w:r>
    </w:p>
    <w:p w:rsidR="002A2AB1" w:rsidRPr="00B06723" w:rsidRDefault="002A2AB1" w:rsidP="00A66512">
      <w:pPr>
        <w:pStyle w:val="Punktatory2"/>
        <w:numPr>
          <w:ilvl w:val="0"/>
          <w:numId w:val="20"/>
        </w:numPr>
        <w:spacing w:before="120" w:line="240" w:lineRule="auto"/>
        <w:ind w:left="714" w:hanging="357"/>
      </w:pPr>
      <w:r w:rsidRPr="00B06723">
        <w:t>obrót świadectwami pochodzenia (tzw. zielonymi świadectwami) i inne mechanizmy wspierające przedsiębiorstwa wytwarzające energię pochodzącą z OZE,</w:t>
      </w:r>
    </w:p>
    <w:p w:rsidR="002A2AB1" w:rsidRPr="00B06723" w:rsidRDefault="002A2AB1" w:rsidP="00A66512">
      <w:pPr>
        <w:pStyle w:val="Punktatory2"/>
        <w:numPr>
          <w:ilvl w:val="0"/>
          <w:numId w:val="20"/>
        </w:numPr>
        <w:spacing w:before="120" w:line="240" w:lineRule="auto"/>
        <w:ind w:left="714" w:hanging="357"/>
      </w:pPr>
      <w:r w:rsidRPr="00B06723">
        <w:t>ulgi podatkowe,</w:t>
      </w:r>
    </w:p>
    <w:p w:rsidR="002A2AB1" w:rsidRPr="00B06723" w:rsidRDefault="002A2AB1" w:rsidP="00A66512">
      <w:pPr>
        <w:pStyle w:val="Punktatory2"/>
        <w:numPr>
          <w:ilvl w:val="0"/>
          <w:numId w:val="20"/>
        </w:numPr>
        <w:spacing w:before="120" w:line="240" w:lineRule="auto"/>
        <w:ind w:left="714" w:hanging="357"/>
        <w:rPr>
          <w:shd w:val="clear" w:color="auto" w:fill="FFFFFF"/>
        </w:rPr>
      </w:pPr>
      <w:r w:rsidRPr="00B06723">
        <w:lastRenderedPageBreak/>
        <w:t xml:space="preserve">wsparcie projektów OZE z funduszy UE i ochrony środowiska. </w:t>
      </w:r>
    </w:p>
    <w:p w:rsidR="002A2AB1" w:rsidRPr="00AD7B59" w:rsidRDefault="002A2AB1" w:rsidP="002A2AB1">
      <w:pPr>
        <w:rPr>
          <w:shd w:val="clear" w:color="auto" w:fill="FFFFFF"/>
        </w:rPr>
      </w:pPr>
      <w:r w:rsidRPr="00AD7B59">
        <w:rPr>
          <w:shd w:val="clear" w:color="auto" w:fill="FFFFFF"/>
        </w:rPr>
        <w:t xml:space="preserve">Szczególnym typem osoby wytwarzającej energię jest </w:t>
      </w:r>
      <w:r w:rsidRPr="00AD7B59">
        <w:rPr>
          <w:i/>
          <w:shd w:val="clear" w:color="auto" w:fill="FFFFFF"/>
        </w:rPr>
        <w:t>prosument</w:t>
      </w:r>
      <w:r w:rsidRPr="00AD7B59">
        <w:rPr>
          <w:shd w:val="clear" w:color="auto" w:fill="FFFFFF"/>
        </w:rPr>
        <w:t xml:space="preserve">, czyli osoba będąca jednocześnie producentem i konsumentem w zakresie wytwarzania energii. Zgodnie z Ustawą o OZE osoba fizyczna, która nie prowadzi działalności gospodarczej regulowanej i która wytwarza energię z mikroinstalacji na własne potrzeby ma prawo sprzedać niewykorzystaną przez siebie energię. Taka działalność zgodnie z przepisami wymienionej ustawy nie stanowi działalności gospodarczej. Regulacja stwarza możliwość obniżenia przez gospodarstwa domowe kosztów związanych z użyciem energii poprzez bilansowanie energii zużytej i wytworzonej. </w:t>
      </w:r>
    </w:p>
    <w:p w:rsidR="002A2AB1" w:rsidRPr="00AD7B59" w:rsidRDefault="002A2AB1" w:rsidP="002A2AB1">
      <w:r w:rsidRPr="00AD7B59">
        <w:t>Szerszą charakterystykę poszczególnych źródeł energii odnawialnej wraz z odniesieniem do możliwości rozwoju i pozyskania energii w oparciu o zasoby lokalne gminy przedstawiono w dalszej części opracowania.</w:t>
      </w:r>
    </w:p>
    <w:p w:rsidR="00CD3E7E" w:rsidRPr="00AD7B59" w:rsidRDefault="00CD3E7E" w:rsidP="003E4EB1">
      <w:pPr>
        <w:spacing w:line="300" w:lineRule="exact"/>
        <w:rPr>
          <w:rFonts w:asciiTheme="minorHAnsi" w:hAnsiTheme="minorHAnsi" w:cstheme="minorHAnsi"/>
        </w:rPr>
      </w:pPr>
    </w:p>
    <w:p w:rsidR="00EA75B4" w:rsidRPr="00437EA1" w:rsidRDefault="00EA75B4" w:rsidP="00EA75B4">
      <w:pPr>
        <w:spacing w:line="240" w:lineRule="auto"/>
        <w:jc w:val="left"/>
        <w:rPr>
          <w:rFonts w:asciiTheme="minorHAnsi" w:hAnsiTheme="minorHAnsi" w:cstheme="minorHAnsi"/>
          <w:highlight w:val="yellow"/>
        </w:rPr>
        <w:sectPr w:rsidR="00EA75B4" w:rsidRPr="00437EA1" w:rsidSect="00FE5B9D">
          <w:pgSz w:w="11906" w:h="16838" w:code="9"/>
          <w:pgMar w:top="1418" w:right="1418" w:bottom="1418" w:left="1418" w:header="709" w:footer="709" w:gutter="0"/>
          <w:cols w:space="708"/>
          <w:docGrid w:linePitch="360"/>
        </w:sectPr>
      </w:pPr>
    </w:p>
    <w:p w:rsidR="00CD3E7E" w:rsidRPr="00AD7B59" w:rsidRDefault="00CD3E7E" w:rsidP="003E4EB1">
      <w:pPr>
        <w:pStyle w:val="Nagwek1"/>
        <w:spacing w:line="300" w:lineRule="exact"/>
        <w:rPr>
          <w:rFonts w:asciiTheme="minorHAnsi" w:hAnsiTheme="minorHAnsi" w:cstheme="minorHAnsi"/>
        </w:rPr>
      </w:pPr>
      <w:bookmarkStart w:id="12" w:name="_Toc264011555"/>
      <w:bookmarkStart w:id="13" w:name="_Toc2772231"/>
      <w:r w:rsidRPr="00AD7B59">
        <w:rPr>
          <w:rFonts w:asciiTheme="minorHAnsi" w:hAnsiTheme="minorHAnsi" w:cstheme="minorHAnsi"/>
        </w:rPr>
        <w:lastRenderedPageBreak/>
        <w:t xml:space="preserve">II. Charakterystyka </w:t>
      </w:r>
      <w:bookmarkEnd w:id="12"/>
      <w:r w:rsidR="002E28BA" w:rsidRPr="00AD7B59">
        <w:rPr>
          <w:rFonts w:asciiTheme="minorHAnsi" w:hAnsiTheme="minorHAnsi" w:cstheme="minorHAnsi"/>
        </w:rPr>
        <w:t>Gminy</w:t>
      </w:r>
      <w:r w:rsidR="00CE7316" w:rsidRPr="00AD7B59">
        <w:rPr>
          <w:rFonts w:asciiTheme="minorHAnsi" w:hAnsiTheme="minorHAnsi" w:cstheme="minorHAnsi"/>
        </w:rPr>
        <w:t xml:space="preserve"> </w:t>
      </w:r>
      <w:r w:rsidR="00AD7B59" w:rsidRPr="00AD7B59">
        <w:rPr>
          <w:rFonts w:asciiTheme="minorHAnsi" w:hAnsiTheme="minorHAnsi" w:cstheme="minorHAnsi"/>
        </w:rPr>
        <w:t>Besko</w:t>
      </w:r>
      <w:bookmarkEnd w:id="13"/>
      <w:r w:rsidR="00CE7316" w:rsidRPr="00AD7B59">
        <w:rPr>
          <w:rFonts w:asciiTheme="minorHAnsi" w:hAnsiTheme="minorHAnsi" w:cstheme="minorHAnsi"/>
        </w:rPr>
        <w:t xml:space="preserve"> </w:t>
      </w:r>
    </w:p>
    <w:p w:rsidR="00CD3E7E" w:rsidRPr="0026744C" w:rsidRDefault="00CD3E7E" w:rsidP="0026744C">
      <w:pPr>
        <w:pStyle w:val="Nagwek2"/>
      </w:pPr>
      <w:bookmarkStart w:id="14" w:name="_Toc2772232"/>
      <w:bookmarkStart w:id="15" w:name="_Toc264011556"/>
      <w:r w:rsidRPr="0026744C">
        <w:t>1. Informacje ogólne</w:t>
      </w:r>
      <w:bookmarkEnd w:id="14"/>
      <w:r w:rsidRPr="0026744C">
        <w:t xml:space="preserve"> </w:t>
      </w:r>
      <w:bookmarkEnd w:id="15"/>
    </w:p>
    <w:p w:rsidR="00BB0BD6" w:rsidRPr="00505DBB" w:rsidRDefault="00B2257C" w:rsidP="00BB0BD6">
      <w:pPr>
        <w:rPr>
          <w:rFonts w:asciiTheme="minorHAnsi" w:hAnsiTheme="minorHAnsi" w:cstheme="minorHAnsi"/>
        </w:rPr>
      </w:pPr>
      <w:r w:rsidRPr="004E1F05">
        <w:rPr>
          <w:rFonts w:asciiTheme="minorHAnsi" w:hAnsiTheme="minorHAnsi" w:cstheme="minorHAnsi"/>
        </w:rPr>
        <w:t xml:space="preserve">Gmina </w:t>
      </w:r>
      <w:r w:rsidR="004E1F05" w:rsidRPr="004E1F05">
        <w:rPr>
          <w:rFonts w:asciiTheme="minorHAnsi" w:hAnsiTheme="minorHAnsi" w:cstheme="minorHAnsi"/>
        </w:rPr>
        <w:t>Besko</w:t>
      </w:r>
      <w:r w:rsidRPr="004E1F05">
        <w:rPr>
          <w:rFonts w:asciiTheme="minorHAnsi" w:hAnsiTheme="minorHAnsi" w:cstheme="minorHAnsi"/>
        </w:rPr>
        <w:t xml:space="preserve"> położona jest w </w:t>
      </w:r>
      <w:r w:rsidR="004E1F05" w:rsidRPr="004E1F05">
        <w:rPr>
          <w:rFonts w:asciiTheme="minorHAnsi" w:hAnsiTheme="minorHAnsi" w:cstheme="minorHAnsi"/>
        </w:rPr>
        <w:t>południowej części województwa podkarpackiego</w:t>
      </w:r>
      <w:r w:rsidR="004E1F05">
        <w:rPr>
          <w:rFonts w:asciiTheme="minorHAnsi" w:hAnsiTheme="minorHAnsi" w:cstheme="minorHAnsi"/>
        </w:rPr>
        <w:t>, w powiecie sanockim</w:t>
      </w:r>
      <w:r w:rsidR="00DB54E1" w:rsidRPr="004E1F05">
        <w:rPr>
          <w:rFonts w:asciiTheme="minorHAnsi" w:hAnsiTheme="minorHAnsi" w:cstheme="minorHAnsi"/>
        </w:rPr>
        <w:t xml:space="preserve">. </w:t>
      </w:r>
      <w:r w:rsidR="004E1F05">
        <w:rPr>
          <w:rFonts w:asciiTheme="minorHAnsi" w:hAnsiTheme="minorHAnsi" w:cstheme="minorHAnsi"/>
        </w:rPr>
        <w:t xml:space="preserve">Zajmuje powierzchnię </w:t>
      </w:r>
      <w:r w:rsidR="004E1F05" w:rsidRPr="00E45D35">
        <w:t>27</w:t>
      </w:r>
      <w:r w:rsidR="00C40F5F">
        <w:t>,5</w:t>
      </w:r>
      <w:r w:rsidR="004E1F05" w:rsidRPr="00E45D35">
        <w:t xml:space="preserve"> km</w:t>
      </w:r>
      <w:r w:rsidR="004E1F05" w:rsidRPr="00E45D35">
        <w:rPr>
          <w:vertAlign w:val="superscript"/>
        </w:rPr>
        <w:t>2</w:t>
      </w:r>
      <w:r w:rsidR="004E1F05" w:rsidRPr="00E45D35">
        <w:t xml:space="preserve"> (27</w:t>
      </w:r>
      <w:r w:rsidR="00E709DF">
        <w:t>48</w:t>
      </w:r>
      <w:r w:rsidR="004E1F05" w:rsidRPr="00E45D35">
        <w:t xml:space="preserve"> ha), co stanowi </w:t>
      </w:r>
      <w:r w:rsidR="00E709DF">
        <w:t>2,3</w:t>
      </w:r>
      <w:r w:rsidR="004E1F05" w:rsidRPr="00E45D35">
        <w:t>% ogólnej powierzchni powiatu</w:t>
      </w:r>
      <w:r w:rsidR="004E1F05">
        <w:t xml:space="preserve"> – pod względem </w:t>
      </w:r>
      <w:r w:rsidR="00B66A96">
        <w:t>powierzchni</w:t>
      </w:r>
      <w:r w:rsidR="004E1F05">
        <w:t xml:space="preserve"> Besko jest najmniejsz</w:t>
      </w:r>
      <w:r w:rsidR="00017444">
        <w:t>ą</w:t>
      </w:r>
      <w:r w:rsidR="004E1F05">
        <w:t xml:space="preserve"> gmin</w:t>
      </w:r>
      <w:r w:rsidR="00017444">
        <w:t xml:space="preserve">ą </w:t>
      </w:r>
      <w:r w:rsidR="004E1F05">
        <w:t>w powiecie</w:t>
      </w:r>
      <w:r w:rsidR="00017444">
        <w:t xml:space="preserve">. </w:t>
      </w:r>
      <w:r w:rsidR="00BB0BD6" w:rsidRPr="007C2FE3">
        <w:t>Gmina</w:t>
      </w:r>
      <w:r w:rsidR="00BB0BD6">
        <w:t xml:space="preserve"> </w:t>
      </w:r>
      <w:r w:rsidR="00BB0BD6" w:rsidRPr="00693569">
        <w:t>składa</w:t>
      </w:r>
      <w:r w:rsidR="00BB0BD6">
        <w:t xml:space="preserve"> </w:t>
      </w:r>
      <w:r w:rsidR="00BB0BD6" w:rsidRPr="00693569">
        <w:t>się</w:t>
      </w:r>
      <w:r w:rsidR="00BB0BD6">
        <w:t xml:space="preserve"> z </w:t>
      </w:r>
      <w:r w:rsidR="00BB0BD6" w:rsidRPr="00693569">
        <w:t>dwóch</w:t>
      </w:r>
      <w:r w:rsidR="00BB0BD6">
        <w:t xml:space="preserve"> </w:t>
      </w:r>
      <w:r w:rsidR="00BB0BD6" w:rsidRPr="00693569">
        <w:t>jednostek</w:t>
      </w:r>
      <w:r w:rsidR="00BB0BD6">
        <w:t xml:space="preserve"> </w:t>
      </w:r>
      <w:r w:rsidR="00BB0BD6" w:rsidRPr="00693569">
        <w:t>administracyjnych</w:t>
      </w:r>
      <w:r w:rsidR="00BB0BD6">
        <w:t xml:space="preserve">: </w:t>
      </w:r>
      <w:r w:rsidR="00BB0BD6" w:rsidRPr="00693569">
        <w:t>miejscowości</w:t>
      </w:r>
      <w:r w:rsidR="00BB0BD6">
        <w:t xml:space="preserve"> </w:t>
      </w:r>
      <w:r w:rsidR="00BB0BD6" w:rsidRPr="00693569">
        <w:t>Besko</w:t>
      </w:r>
      <w:r w:rsidR="00BB0BD6">
        <w:t xml:space="preserve"> i </w:t>
      </w:r>
      <w:r w:rsidR="00BB0BD6" w:rsidRPr="00693569">
        <w:t>miejscowości</w:t>
      </w:r>
      <w:r w:rsidR="00BB0BD6">
        <w:t xml:space="preserve"> Mymoń oraz trzech jednostek pomocniczych (sołectw): Besko, </w:t>
      </w:r>
      <w:r w:rsidR="00860F2F">
        <w:t xml:space="preserve">Besko - </w:t>
      </w:r>
      <w:r w:rsidR="00BB0BD6">
        <w:t>Poręb</w:t>
      </w:r>
      <w:r w:rsidR="00860F2F">
        <w:t>y</w:t>
      </w:r>
      <w:r w:rsidR="00BB0BD6">
        <w:t xml:space="preserve"> (część miejscowości Besko) oraz Mymoń. </w:t>
      </w:r>
      <w:r w:rsidR="00860F2F">
        <w:t>S</w:t>
      </w:r>
      <w:r w:rsidR="00BB0BD6" w:rsidRPr="007B6A09">
        <w:t>iedzib</w:t>
      </w:r>
      <w:r w:rsidR="00860F2F">
        <w:t>ę</w:t>
      </w:r>
      <w:r w:rsidR="00BB0BD6" w:rsidRPr="007B6A09">
        <w:t xml:space="preserve"> gminy </w:t>
      </w:r>
      <w:r w:rsidR="00860F2F">
        <w:t>stanowi</w:t>
      </w:r>
      <w:r w:rsidR="00BB0BD6" w:rsidRPr="007B6A09">
        <w:t xml:space="preserve"> </w:t>
      </w:r>
      <w:r w:rsidR="00BB0BD6">
        <w:t xml:space="preserve">miejscowość </w:t>
      </w:r>
      <w:r w:rsidR="00BB0BD6" w:rsidRPr="007B6A09">
        <w:t>Besko.</w:t>
      </w:r>
      <w:r w:rsidR="00505DBB">
        <w:t xml:space="preserve"> </w:t>
      </w:r>
      <w:r w:rsidR="00505DBB" w:rsidRPr="00505DBB">
        <w:rPr>
          <w:rFonts w:asciiTheme="minorHAnsi" w:hAnsiTheme="minorHAnsi" w:cstheme="minorHAnsi"/>
        </w:rPr>
        <w:t>Przez środek gminy przepływa rzeka Wisłok</w:t>
      </w:r>
      <w:r w:rsidR="00505DBB">
        <w:rPr>
          <w:rFonts w:asciiTheme="minorHAnsi" w:hAnsiTheme="minorHAnsi" w:cstheme="minorHAnsi"/>
        </w:rPr>
        <w:t>.</w:t>
      </w:r>
    </w:p>
    <w:p w:rsidR="00E709DF" w:rsidRPr="00DF32AC" w:rsidRDefault="00BB0BD6" w:rsidP="003E4EB1">
      <w:pPr>
        <w:spacing w:line="300" w:lineRule="exact"/>
        <w:rPr>
          <w:rFonts w:asciiTheme="minorHAnsi" w:hAnsiTheme="minorHAnsi" w:cstheme="minorHAnsi"/>
        </w:rPr>
      </w:pPr>
      <w:r w:rsidRPr="00DF32AC">
        <w:rPr>
          <w:rFonts w:asciiTheme="minorHAnsi" w:hAnsiTheme="minorHAnsi" w:cstheme="minorHAnsi"/>
        </w:rPr>
        <w:t xml:space="preserve">Pod względem geograficznym </w:t>
      </w:r>
      <w:r w:rsidR="0022403B">
        <w:rPr>
          <w:rFonts w:asciiTheme="minorHAnsi" w:hAnsiTheme="minorHAnsi" w:cstheme="minorHAnsi"/>
        </w:rPr>
        <w:t>g</w:t>
      </w:r>
      <w:r w:rsidRPr="00DF32AC">
        <w:rPr>
          <w:rFonts w:asciiTheme="minorHAnsi" w:hAnsiTheme="minorHAnsi" w:cstheme="minorHAnsi"/>
        </w:rPr>
        <w:t xml:space="preserve">mina Besko leży w obrębie Karpat Zachodnich, </w:t>
      </w:r>
      <w:r w:rsidR="00DF32AC" w:rsidRPr="00DF32AC">
        <w:rPr>
          <w:rFonts w:asciiTheme="minorHAnsi" w:hAnsiTheme="minorHAnsi" w:cstheme="minorHAnsi"/>
        </w:rPr>
        <w:t>na pograniczu dwóch mezoregionów: Beskidu Niskiego i Dołów Jasielsko-Sanockich</w:t>
      </w:r>
      <w:r w:rsidR="00DB41D5">
        <w:rPr>
          <w:rFonts w:asciiTheme="minorHAnsi" w:hAnsiTheme="minorHAnsi" w:cstheme="minorHAnsi"/>
        </w:rPr>
        <w:t>, pomiędzy Krosnem a</w:t>
      </w:r>
      <w:r w:rsidR="005A62B2">
        <w:rPr>
          <w:rFonts w:asciiTheme="minorHAnsi" w:hAnsiTheme="minorHAnsi" w:cstheme="minorHAnsi"/>
        </w:rPr>
        <w:t> </w:t>
      </w:r>
      <w:r w:rsidR="00DB41D5">
        <w:rPr>
          <w:rFonts w:asciiTheme="minorHAnsi" w:hAnsiTheme="minorHAnsi" w:cstheme="minorHAnsi"/>
        </w:rPr>
        <w:t>Sanokiem.</w:t>
      </w:r>
      <w:r w:rsidRPr="00DF32AC">
        <w:rPr>
          <w:rFonts w:asciiTheme="minorHAnsi" w:hAnsiTheme="minorHAnsi" w:cstheme="minorHAnsi"/>
        </w:rPr>
        <w:t xml:space="preserve"> </w:t>
      </w:r>
      <w:r w:rsidR="00DF32AC">
        <w:rPr>
          <w:rFonts w:asciiTheme="minorHAnsi" w:hAnsiTheme="minorHAnsi" w:cstheme="minorHAnsi"/>
        </w:rPr>
        <w:t>Pod względem a</w:t>
      </w:r>
      <w:r w:rsidR="00E709DF" w:rsidRPr="00DF32AC">
        <w:rPr>
          <w:rFonts w:asciiTheme="minorHAnsi" w:hAnsiTheme="minorHAnsi" w:cstheme="minorHAnsi"/>
        </w:rPr>
        <w:t>dministracyjn</w:t>
      </w:r>
      <w:r w:rsidR="00DF32AC">
        <w:rPr>
          <w:rFonts w:asciiTheme="minorHAnsi" w:hAnsiTheme="minorHAnsi" w:cstheme="minorHAnsi"/>
        </w:rPr>
        <w:t>ym</w:t>
      </w:r>
      <w:r w:rsidR="00E709DF" w:rsidRPr="00DF32AC">
        <w:rPr>
          <w:rFonts w:asciiTheme="minorHAnsi" w:hAnsiTheme="minorHAnsi" w:cstheme="minorHAnsi"/>
        </w:rPr>
        <w:t xml:space="preserve"> graniczy z gminami: </w:t>
      </w:r>
    </w:p>
    <w:p w:rsidR="004E1F05" w:rsidRPr="00E709DF" w:rsidRDefault="00E709DF" w:rsidP="009A7D21">
      <w:pPr>
        <w:pStyle w:val="Punktory"/>
        <w:spacing w:before="120" w:after="120"/>
      </w:pPr>
      <w:r w:rsidRPr="00E709DF">
        <w:t>Rymanów (</w:t>
      </w:r>
      <w:r w:rsidRPr="00693569">
        <w:rPr>
          <w:lang w:val="pl-PL"/>
        </w:rPr>
        <w:t>powiat</w:t>
      </w:r>
      <w:r w:rsidRPr="00E709DF">
        <w:t xml:space="preserve"> krośnieński)</w:t>
      </w:r>
      <w:r w:rsidR="00C40F5F">
        <w:t xml:space="preserve"> – </w:t>
      </w:r>
      <w:r w:rsidR="00C40F5F" w:rsidRPr="007C2FE3">
        <w:rPr>
          <w:lang w:val="pl-PL"/>
        </w:rPr>
        <w:t>od</w:t>
      </w:r>
      <w:r w:rsidR="00C40F5F">
        <w:t xml:space="preserve"> </w:t>
      </w:r>
      <w:r w:rsidR="00C40F5F" w:rsidRPr="007C2FE3">
        <w:rPr>
          <w:lang w:val="pl-PL"/>
        </w:rPr>
        <w:t>zachodu</w:t>
      </w:r>
    </w:p>
    <w:p w:rsidR="00E709DF" w:rsidRPr="00E709DF" w:rsidRDefault="00E709DF" w:rsidP="009A7D21">
      <w:pPr>
        <w:pStyle w:val="Punktory"/>
        <w:spacing w:before="120" w:after="120"/>
      </w:pPr>
      <w:r w:rsidRPr="00E709DF">
        <w:t>Zarszyn (</w:t>
      </w:r>
      <w:r w:rsidRPr="007E487A">
        <w:rPr>
          <w:lang w:val="pl-PL"/>
        </w:rPr>
        <w:t>powiat</w:t>
      </w:r>
      <w:r w:rsidRPr="00E709DF">
        <w:t xml:space="preserve"> </w:t>
      </w:r>
      <w:r w:rsidRPr="009D1F3E">
        <w:rPr>
          <w:lang w:val="pl-PL"/>
        </w:rPr>
        <w:t>sanocki</w:t>
      </w:r>
      <w:r w:rsidRPr="00E709DF">
        <w:t>)</w:t>
      </w:r>
      <w:r w:rsidR="00C40F5F">
        <w:t xml:space="preserve"> – </w:t>
      </w:r>
      <w:r w:rsidR="00C40F5F" w:rsidRPr="00B43345">
        <w:rPr>
          <w:lang w:val="pl-PL"/>
        </w:rPr>
        <w:t>od</w:t>
      </w:r>
      <w:r w:rsidR="00C40F5F">
        <w:t xml:space="preserve"> </w:t>
      </w:r>
      <w:r w:rsidR="00C40F5F" w:rsidRPr="007C2FE3">
        <w:rPr>
          <w:lang w:val="pl-PL"/>
        </w:rPr>
        <w:t>południa</w:t>
      </w:r>
      <w:r w:rsidR="00C40F5F">
        <w:t xml:space="preserve"> i </w:t>
      </w:r>
      <w:r w:rsidR="00C40F5F" w:rsidRPr="007C2FE3">
        <w:rPr>
          <w:lang w:val="pl-PL"/>
        </w:rPr>
        <w:t>wschodu</w:t>
      </w:r>
    </w:p>
    <w:p w:rsidR="00E709DF" w:rsidRDefault="00E709DF" w:rsidP="009A7D21">
      <w:pPr>
        <w:pStyle w:val="Punktory"/>
        <w:spacing w:before="120" w:after="120"/>
      </w:pPr>
      <w:r w:rsidRPr="00E709DF">
        <w:t>Haczów (</w:t>
      </w:r>
      <w:r w:rsidRPr="009D1F3E">
        <w:rPr>
          <w:lang w:val="pl-PL"/>
        </w:rPr>
        <w:t>powiat</w:t>
      </w:r>
      <w:r w:rsidRPr="00E709DF">
        <w:t xml:space="preserve"> brzozowski)</w:t>
      </w:r>
      <w:r w:rsidR="00C40F5F">
        <w:t xml:space="preserve"> – </w:t>
      </w:r>
      <w:r w:rsidR="00C40F5F" w:rsidRPr="007C2FE3">
        <w:rPr>
          <w:lang w:val="pl-PL"/>
        </w:rPr>
        <w:t>od</w:t>
      </w:r>
      <w:r w:rsidR="00C40F5F">
        <w:t xml:space="preserve"> </w:t>
      </w:r>
      <w:r w:rsidR="00C40F5F" w:rsidRPr="007C2FE3">
        <w:rPr>
          <w:lang w:val="pl-PL"/>
        </w:rPr>
        <w:t>północy</w:t>
      </w:r>
    </w:p>
    <w:p w:rsidR="009A7D21" w:rsidRDefault="009A7D21" w:rsidP="00E709DF">
      <w:pPr>
        <w:pStyle w:val="Punktory"/>
        <w:numPr>
          <w:ilvl w:val="0"/>
          <w:numId w:val="0"/>
        </w:numPr>
        <w:rPr>
          <w:rFonts w:asciiTheme="minorHAnsi" w:hAnsiTheme="minorHAnsi"/>
          <w:lang w:val="pl-PL"/>
        </w:rPr>
      </w:pPr>
    </w:p>
    <w:p w:rsidR="00E709DF" w:rsidRDefault="00DF32AC" w:rsidP="00E709DF">
      <w:pPr>
        <w:pStyle w:val="Punktory"/>
        <w:numPr>
          <w:ilvl w:val="0"/>
          <w:numId w:val="0"/>
        </w:numPr>
        <w:rPr>
          <w:rFonts w:asciiTheme="minorHAnsi" w:hAnsiTheme="minorHAnsi"/>
        </w:rPr>
      </w:pPr>
      <w:r w:rsidRPr="00DF32AC">
        <w:rPr>
          <w:rFonts w:asciiTheme="minorHAnsi" w:hAnsiTheme="minorHAnsi"/>
          <w:lang w:val="pl-PL"/>
        </w:rPr>
        <w:t>Położenie</w:t>
      </w:r>
      <w:r w:rsidRPr="00044ECE">
        <w:rPr>
          <w:rFonts w:asciiTheme="minorHAnsi" w:hAnsiTheme="minorHAnsi"/>
        </w:rPr>
        <w:t xml:space="preserve"> </w:t>
      </w:r>
      <w:r w:rsidRPr="00DF32AC">
        <w:rPr>
          <w:rFonts w:asciiTheme="minorHAnsi" w:hAnsiTheme="minorHAnsi"/>
          <w:lang w:val="pl-PL"/>
        </w:rPr>
        <w:t>administracyjne</w:t>
      </w:r>
      <w:r w:rsidRPr="00044ECE">
        <w:rPr>
          <w:rFonts w:asciiTheme="minorHAnsi" w:hAnsiTheme="minorHAnsi"/>
        </w:rPr>
        <w:t xml:space="preserve"> </w:t>
      </w:r>
      <w:r w:rsidR="0022403B">
        <w:rPr>
          <w:rFonts w:asciiTheme="minorHAnsi" w:hAnsiTheme="minorHAnsi"/>
        </w:rPr>
        <w:t>g</w:t>
      </w:r>
      <w:r w:rsidRPr="00DF32AC">
        <w:rPr>
          <w:rFonts w:asciiTheme="minorHAnsi" w:hAnsiTheme="minorHAnsi"/>
          <w:lang w:val="pl-PL"/>
        </w:rPr>
        <w:t>miny</w:t>
      </w:r>
      <w:r w:rsidRPr="00044ECE">
        <w:rPr>
          <w:rFonts w:asciiTheme="minorHAnsi" w:hAnsiTheme="minorHAnsi"/>
        </w:rPr>
        <w:t xml:space="preserve"> </w:t>
      </w:r>
      <w:r w:rsidRPr="00DF32AC">
        <w:rPr>
          <w:rFonts w:asciiTheme="minorHAnsi" w:hAnsiTheme="minorHAnsi"/>
          <w:lang w:val="pl-PL"/>
        </w:rPr>
        <w:t>Besko</w:t>
      </w:r>
      <w:r w:rsidRPr="00044ECE">
        <w:rPr>
          <w:rFonts w:asciiTheme="minorHAnsi" w:hAnsiTheme="minorHAnsi"/>
        </w:rPr>
        <w:t xml:space="preserve"> </w:t>
      </w:r>
      <w:r w:rsidRPr="00DF32AC">
        <w:rPr>
          <w:rFonts w:asciiTheme="minorHAnsi" w:hAnsiTheme="minorHAnsi"/>
          <w:lang w:val="pl-PL"/>
        </w:rPr>
        <w:t>na</w:t>
      </w:r>
      <w:r w:rsidRPr="00044ECE">
        <w:rPr>
          <w:rFonts w:asciiTheme="minorHAnsi" w:hAnsiTheme="minorHAnsi"/>
        </w:rPr>
        <w:t xml:space="preserve"> </w:t>
      </w:r>
      <w:r w:rsidRPr="00DF32AC">
        <w:rPr>
          <w:rFonts w:asciiTheme="minorHAnsi" w:hAnsiTheme="minorHAnsi"/>
          <w:lang w:val="pl-PL"/>
        </w:rPr>
        <w:t>tle</w:t>
      </w:r>
      <w:r w:rsidRPr="00044ECE">
        <w:rPr>
          <w:rFonts w:asciiTheme="minorHAnsi" w:hAnsiTheme="minorHAnsi"/>
        </w:rPr>
        <w:t xml:space="preserve"> </w:t>
      </w:r>
      <w:r w:rsidRPr="00DF32AC">
        <w:rPr>
          <w:rFonts w:asciiTheme="minorHAnsi" w:hAnsiTheme="minorHAnsi"/>
          <w:lang w:val="pl-PL"/>
        </w:rPr>
        <w:t>powiatu</w:t>
      </w:r>
      <w:r w:rsidRPr="00044ECE">
        <w:rPr>
          <w:rFonts w:asciiTheme="minorHAnsi" w:hAnsiTheme="minorHAnsi"/>
        </w:rPr>
        <w:t xml:space="preserve"> </w:t>
      </w:r>
      <w:r w:rsidRPr="00DF32AC">
        <w:rPr>
          <w:rFonts w:asciiTheme="minorHAnsi" w:hAnsiTheme="minorHAnsi"/>
          <w:lang w:val="pl-PL"/>
        </w:rPr>
        <w:t>przedstawia</w:t>
      </w:r>
      <w:r w:rsidRPr="00044ECE">
        <w:rPr>
          <w:rFonts w:asciiTheme="minorHAnsi" w:hAnsiTheme="minorHAnsi"/>
        </w:rPr>
        <w:t xml:space="preserve"> </w:t>
      </w:r>
      <w:r w:rsidRPr="00DF32AC">
        <w:rPr>
          <w:rFonts w:asciiTheme="minorHAnsi" w:hAnsiTheme="minorHAnsi"/>
          <w:lang w:val="pl-PL"/>
        </w:rPr>
        <w:t>poniższa</w:t>
      </w:r>
      <w:r w:rsidRPr="00044ECE">
        <w:rPr>
          <w:rFonts w:asciiTheme="minorHAnsi" w:hAnsiTheme="minorHAnsi"/>
        </w:rPr>
        <w:t xml:space="preserve"> </w:t>
      </w:r>
      <w:r w:rsidRPr="00DF32AC">
        <w:rPr>
          <w:rFonts w:asciiTheme="minorHAnsi" w:hAnsiTheme="minorHAnsi"/>
          <w:lang w:val="pl-PL"/>
        </w:rPr>
        <w:t>mapa</w:t>
      </w:r>
      <w:r w:rsidRPr="00044ECE">
        <w:rPr>
          <w:rFonts w:asciiTheme="minorHAnsi" w:hAnsiTheme="minorHAnsi"/>
        </w:rPr>
        <w:t>.</w:t>
      </w:r>
    </w:p>
    <w:p w:rsidR="004033C7" w:rsidRDefault="004033C7" w:rsidP="004033C7">
      <w:pPr>
        <w:pStyle w:val="Podpistytu"/>
      </w:pPr>
      <w:r w:rsidRPr="00C40F5F">
        <w:t xml:space="preserve">Mapa/szkic </w:t>
      </w:r>
      <w:fldSimple w:instr=" SEQ Mapa/szkic \* ARABIC ">
        <w:r w:rsidR="005027AC">
          <w:rPr>
            <w:noProof/>
          </w:rPr>
          <w:t>1</w:t>
        </w:r>
      </w:fldSimple>
      <w:r w:rsidRPr="00C40F5F">
        <w:t>. Gmina Besko na tle powiatu sanockiego (</w:t>
      </w:r>
      <w:hyperlink r:id="rId17" w:history="1">
        <w:r w:rsidRPr="00B9623A">
          <w:rPr>
            <w:rStyle w:val="Hipercze"/>
          </w:rPr>
          <w:t>www.gminy.pl</w:t>
        </w:r>
      </w:hyperlink>
      <w:r w:rsidRPr="00C40F5F">
        <w:t>)</w:t>
      </w:r>
    </w:p>
    <w:p w:rsidR="00DF32AC" w:rsidRDefault="00DF32AC" w:rsidP="00E709DF">
      <w:pPr>
        <w:pStyle w:val="Punktory"/>
        <w:numPr>
          <w:ilvl w:val="0"/>
          <w:numId w:val="0"/>
        </w:numPr>
      </w:pPr>
    </w:p>
    <w:p w:rsidR="00DF32AC" w:rsidRDefault="00DF32AC" w:rsidP="004033C7">
      <w:pPr>
        <w:pStyle w:val="Punktory"/>
        <w:numPr>
          <w:ilvl w:val="0"/>
          <w:numId w:val="0"/>
        </w:numPr>
        <w:jc w:val="center"/>
        <w:rPr>
          <w:rFonts w:asciiTheme="minorHAnsi" w:hAnsiTheme="minorHAnsi" w:cstheme="minorHAnsi"/>
          <w:b/>
        </w:rPr>
      </w:pPr>
      <w:r w:rsidRPr="00C40F5F">
        <w:rPr>
          <w:noProof/>
          <w:lang w:val="pl-PL"/>
        </w:rPr>
        <w:drawing>
          <wp:inline distT="0" distB="0" distL="0" distR="0">
            <wp:extent cx="2667000" cy="3653790"/>
            <wp:effectExtent l="19050" t="0" r="0" b="0"/>
            <wp:docPr id="11" name="Obraz 1" descr="http://gminy.pl/maps/Map2/2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miny.pl/maps/Map2/211.gif"/>
                    <pic:cNvPicPr>
                      <a:picLocks noChangeAspect="1" noChangeArrowheads="1"/>
                    </pic:cNvPicPr>
                  </pic:nvPicPr>
                  <pic:blipFill>
                    <a:blip r:embed="rId18" cstate="print"/>
                    <a:srcRect/>
                    <a:stretch>
                      <a:fillRect/>
                    </a:stretch>
                  </pic:blipFill>
                  <pic:spPr bwMode="auto">
                    <a:xfrm>
                      <a:off x="0" y="0"/>
                      <a:ext cx="2667000" cy="3653790"/>
                    </a:xfrm>
                    <a:prstGeom prst="rect">
                      <a:avLst/>
                    </a:prstGeom>
                    <a:noFill/>
                    <a:ln w="9525">
                      <a:noFill/>
                      <a:miter lim="800000"/>
                      <a:headEnd/>
                      <a:tailEnd/>
                    </a:ln>
                  </pic:spPr>
                </pic:pic>
              </a:graphicData>
            </a:graphic>
          </wp:inline>
        </w:drawing>
      </w:r>
      <w:r w:rsidR="006912E5">
        <w:rPr>
          <w:noProof/>
          <w:lang w:val="pl-PL"/>
        </w:rPr>
        <mc:AlternateContent>
          <mc:Choice Requires="wps">
            <w:drawing>
              <wp:anchor distT="0" distB="0" distL="114300" distR="114300" simplePos="0" relativeHeight="251746304" behindDoc="0" locked="0" layoutInCell="1" allowOverlap="1">
                <wp:simplePos x="0" y="0"/>
                <wp:positionH relativeFrom="column">
                  <wp:posOffset>1242695</wp:posOffset>
                </wp:positionH>
                <wp:positionV relativeFrom="paragraph">
                  <wp:posOffset>273050</wp:posOffset>
                </wp:positionV>
                <wp:extent cx="428625" cy="323850"/>
                <wp:effectExtent l="19050" t="17780" r="57150" b="67945"/>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32385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4389E6" id="_x0000_t32" coordsize="21600,21600" o:spt="32" o:oned="t" path="m,l21600,21600e" filled="f">
                <v:path arrowok="t" fillok="f" o:connecttype="none"/>
                <o:lock v:ext="edit" shapetype="t"/>
              </v:shapetype>
              <v:shape id="AutoShape 2" o:spid="_x0000_s1026" type="#_x0000_t32" style="position:absolute;margin-left:97.85pt;margin-top:21.5pt;width:33.75pt;height:25.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" strokeweight="2.25pt">
                <v:stroke endarrow="block"/>
              </v:shape>
            </w:pict>
          </mc:Fallback>
        </mc:AlternateContent>
      </w:r>
      <w:r>
        <w:rPr>
          <w:rFonts w:asciiTheme="minorHAnsi" w:hAnsiTheme="minorHAnsi" w:cstheme="minorHAnsi"/>
        </w:rPr>
        <w:br w:type="page"/>
      </w:r>
    </w:p>
    <w:p w:rsidR="007C5F1F" w:rsidRPr="007C5F1F" w:rsidRDefault="0039527F" w:rsidP="007C5F1F">
      <w:pPr>
        <w:rPr>
          <w:rFonts w:asciiTheme="minorHAnsi" w:hAnsiTheme="minorHAnsi" w:cstheme="minorHAnsi"/>
        </w:rPr>
      </w:pPr>
      <w:r w:rsidRPr="007C5F1F">
        <w:rPr>
          <w:rFonts w:asciiTheme="minorHAnsi" w:hAnsiTheme="minorHAnsi" w:cstheme="minorHAnsi"/>
        </w:rPr>
        <w:lastRenderedPageBreak/>
        <w:t>Gmina Besko zlokalizowana jest w nieznacznej odległości od przejś</w:t>
      </w:r>
      <w:r w:rsidR="002970E7" w:rsidRPr="007C5F1F">
        <w:rPr>
          <w:rFonts w:asciiTheme="minorHAnsi" w:hAnsiTheme="minorHAnsi" w:cstheme="minorHAnsi"/>
        </w:rPr>
        <w:t>ć granicznych</w:t>
      </w:r>
      <w:r w:rsidRPr="007C5F1F">
        <w:rPr>
          <w:rFonts w:asciiTheme="minorHAnsi" w:hAnsiTheme="minorHAnsi" w:cstheme="minorHAnsi"/>
        </w:rPr>
        <w:t xml:space="preserve"> ze </w:t>
      </w:r>
      <w:r w:rsidR="002970E7" w:rsidRPr="007C5F1F">
        <w:rPr>
          <w:rFonts w:asciiTheme="minorHAnsi" w:hAnsiTheme="minorHAnsi" w:cstheme="minorHAnsi"/>
        </w:rPr>
        <w:t>Słowacją w Barwinku (34km)</w:t>
      </w:r>
      <w:r w:rsidR="007C5F1F">
        <w:rPr>
          <w:rFonts w:asciiTheme="minorHAnsi" w:hAnsiTheme="minorHAnsi" w:cstheme="minorHAnsi"/>
        </w:rPr>
        <w:t xml:space="preserve"> oraz </w:t>
      </w:r>
      <w:r w:rsidRPr="007C5F1F">
        <w:rPr>
          <w:rFonts w:asciiTheme="minorHAnsi" w:hAnsiTheme="minorHAnsi" w:cstheme="minorHAnsi"/>
        </w:rPr>
        <w:t>w Radoszycach (44km) i przejścia granicznego z Ukrainą w</w:t>
      </w:r>
      <w:r w:rsidR="007C5F1F">
        <w:rPr>
          <w:rFonts w:asciiTheme="minorHAnsi" w:hAnsiTheme="minorHAnsi" w:cstheme="minorHAnsi"/>
        </w:rPr>
        <w:t> </w:t>
      </w:r>
      <w:r w:rsidRPr="007C5F1F">
        <w:rPr>
          <w:rFonts w:asciiTheme="minorHAnsi" w:hAnsiTheme="minorHAnsi" w:cstheme="minorHAnsi"/>
        </w:rPr>
        <w:t>Krościenku (65km).</w:t>
      </w:r>
      <w:r w:rsidR="00BB0BD6" w:rsidRPr="007C5F1F">
        <w:rPr>
          <w:rFonts w:asciiTheme="minorHAnsi" w:hAnsiTheme="minorHAnsi" w:cstheme="minorHAnsi"/>
        </w:rPr>
        <w:t xml:space="preserve"> </w:t>
      </w:r>
      <w:r w:rsidR="007C5F1F" w:rsidRPr="007C5F1F">
        <w:rPr>
          <w:rFonts w:asciiTheme="minorHAnsi" w:hAnsiTheme="minorHAnsi" w:cstheme="minorHAnsi"/>
        </w:rPr>
        <w:t>Przez gminę przebiega droga krajowa nr 28 relacji Zator-Gorlice-Jasło-Krosno-Sanok-Przemyśl-Medyka, która stanowi głów</w:t>
      </w:r>
      <w:r w:rsidR="00A56808">
        <w:rPr>
          <w:rFonts w:asciiTheme="minorHAnsi" w:hAnsiTheme="minorHAnsi" w:cstheme="minorHAnsi"/>
        </w:rPr>
        <w:t>ną oś komunikacyjną tego terenu.</w:t>
      </w:r>
    </w:p>
    <w:p w:rsidR="006B4B4E" w:rsidRDefault="00EC2030" w:rsidP="006B4B4E">
      <w:r w:rsidRPr="006B4B4E">
        <w:t>Gmina Besko posiada charakter typowo rolniczy</w:t>
      </w:r>
      <w:r w:rsidR="006B4B4E" w:rsidRPr="006B4B4E">
        <w:t xml:space="preserve"> – zdecydowane największą część terenu zajmują użytki rolne (ok. 83%), ponad 10% powierzchni tereny leśne i zadrzewione, a</w:t>
      </w:r>
      <w:r w:rsidR="00607B98">
        <w:t xml:space="preserve"> </w:t>
      </w:r>
      <w:r w:rsidR="006B4B4E" w:rsidRPr="006B4B4E">
        <w:t xml:space="preserve">nieco ponad 4% tereny zurbanizowane. </w:t>
      </w:r>
    </w:p>
    <w:p w:rsidR="006B4B4E" w:rsidRPr="006F6838" w:rsidRDefault="00695EE2" w:rsidP="006F6838">
      <w:pPr>
        <w:pStyle w:val="Legenda"/>
      </w:pPr>
      <w:bookmarkStart w:id="16" w:name="_Toc7075504"/>
      <w:r w:rsidRPr="006F6838">
        <w:t xml:space="preserve">Tabela </w:t>
      </w:r>
      <w:fldSimple w:instr=" SEQ Tabela \* ARABIC ">
        <w:r w:rsidR="005027AC">
          <w:rPr>
            <w:noProof/>
          </w:rPr>
          <w:t>1</w:t>
        </w:r>
      </w:fldSimple>
      <w:r w:rsidRPr="006F6838">
        <w:t xml:space="preserve">. </w:t>
      </w:r>
      <w:r w:rsidR="006B4B4E" w:rsidRPr="006F6838">
        <w:t xml:space="preserve">Powierzchnia gruntów na terenie gminy </w:t>
      </w:r>
      <w:r w:rsidRPr="006F6838">
        <w:t>Besko</w:t>
      </w:r>
      <w:bookmarkEnd w:id="16"/>
    </w:p>
    <w:tbl>
      <w:tblPr>
        <w:tblStyle w:val="Tabela-Siatka"/>
        <w:tblW w:w="0" w:type="auto"/>
        <w:tblBorders>
          <w:insideH w:val="none" w:sz="0" w:space="0" w:color="auto"/>
          <w:insideV w:val="none" w:sz="0" w:space="0" w:color="auto"/>
        </w:tblBorders>
        <w:tblLook w:val="04A0" w:firstRow="1" w:lastRow="0" w:firstColumn="1" w:lastColumn="0" w:noHBand="0" w:noVBand="1"/>
      </w:tblPr>
      <w:tblGrid>
        <w:gridCol w:w="4723"/>
        <w:gridCol w:w="2239"/>
        <w:gridCol w:w="2098"/>
      </w:tblGrid>
      <w:tr w:rsidR="00695EE2" w:rsidRPr="009A7D21" w:rsidTr="001325DF">
        <w:trPr>
          <w:trHeight w:val="150"/>
        </w:trPr>
        <w:tc>
          <w:tcPr>
            <w:tcW w:w="4786" w:type="dxa"/>
            <w:vMerge w:val="restart"/>
            <w:shd w:val="clear" w:color="auto" w:fill="F2F2F2" w:themeFill="background1" w:themeFillShade="F2"/>
            <w:vAlign w:val="center"/>
          </w:tcPr>
          <w:p w:rsidR="00695EE2" w:rsidRPr="009A7D21" w:rsidRDefault="00695EE2" w:rsidP="00695EE2">
            <w:pPr>
              <w:spacing w:before="0" w:after="0" w:line="240" w:lineRule="auto"/>
              <w:jc w:val="left"/>
              <w:rPr>
                <w:b/>
                <w:sz w:val="22"/>
                <w:szCs w:val="22"/>
              </w:rPr>
            </w:pPr>
            <w:r w:rsidRPr="009A7D21">
              <w:rPr>
                <w:b/>
                <w:sz w:val="22"/>
                <w:szCs w:val="22"/>
              </w:rPr>
              <w:t>Rodzaj gruntów</w:t>
            </w:r>
          </w:p>
        </w:tc>
        <w:tc>
          <w:tcPr>
            <w:tcW w:w="4394" w:type="dxa"/>
            <w:gridSpan w:val="2"/>
            <w:shd w:val="clear" w:color="auto" w:fill="F2F2F2" w:themeFill="background1" w:themeFillShade="F2"/>
          </w:tcPr>
          <w:p w:rsidR="00695EE2" w:rsidRPr="009A7D21" w:rsidRDefault="00695EE2" w:rsidP="00695EE2">
            <w:pPr>
              <w:spacing w:before="0" w:after="0" w:line="240" w:lineRule="auto"/>
              <w:jc w:val="center"/>
              <w:rPr>
                <w:b/>
                <w:sz w:val="22"/>
                <w:szCs w:val="22"/>
              </w:rPr>
            </w:pPr>
            <w:r w:rsidRPr="009A7D21">
              <w:rPr>
                <w:b/>
                <w:sz w:val="22"/>
                <w:szCs w:val="22"/>
              </w:rPr>
              <w:t>Powierzchnia</w:t>
            </w:r>
          </w:p>
        </w:tc>
      </w:tr>
      <w:tr w:rsidR="00695EE2" w:rsidRPr="009A7D21" w:rsidTr="001325DF">
        <w:trPr>
          <w:trHeight w:val="150"/>
        </w:trPr>
        <w:tc>
          <w:tcPr>
            <w:tcW w:w="4786" w:type="dxa"/>
            <w:vMerge/>
            <w:shd w:val="clear" w:color="auto" w:fill="F2F2F2" w:themeFill="background1" w:themeFillShade="F2"/>
          </w:tcPr>
          <w:p w:rsidR="00695EE2" w:rsidRPr="009A7D21" w:rsidRDefault="00695EE2" w:rsidP="00695EE2">
            <w:pPr>
              <w:spacing w:before="0" w:after="0" w:line="240" w:lineRule="auto"/>
              <w:rPr>
                <w:sz w:val="22"/>
                <w:szCs w:val="22"/>
              </w:rPr>
            </w:pPr>
          </w:p>
        </w:tc>
        <w:tc>
          <w:tcPr>
            <w:tcW w:w="2268" w:type="dxa"/>
            <w:shd w:val="clear" w:color="auto" w:fill="F2F2F2" w:themeFill="background1" w:themeFillShade="F2"/>
          </w:tcPr>
          <w:p w:rsidR="00695EE2" w:rsidRPr="009A7D21" w:rsidRDefault="00695EE2" w:rsidP="00695EE2">
            <w:pPr>
              <w:spacing w:before="0" w:after="0" w:line="240" w:lineRule="auto"/>
              <w:jc w:val="center"/>
              <w:rPr>
                <w:b/>
                <w:sz w:val="22"/>
                <w:szCs w:val="22"/>
              </w:rPr>
            </w:pPr>
            <w:r w:rsidRPr="009A7D21">
              <w:rPr>
                <w:b/>
                <w:sz w:val="22"/>
                <w:szCs w:val="22"/>
              </w:rPr>
              <w:t>[w ha]</w:t>
            </w:r>
          </w:p>
        </w:tc>
        <w:tc>
          <w:tcPr>
            <w:tcW w:w="2126" w:type="dxa"/>
            <w:shd w:val="clear" w:color="auto" w:fill="F2F2F2" w:themeFill="background1" w:themeFillShade="F2"/>
          </w:tcPr>
          <w:p w:rsidR="00695EE2" w:rsidRPr="009A7D21" w:rsidRDefault="00695EE2" w:rsidP="00695EE2">
            <w:pPr>
              <w:spacing w:before="0" w:after="0" w:line="240" w:lineRule="auto"/>
              <w:jc w:val="center"/>
              <w:rPr>
                <w:b/>
                <w:sz w:val="22"/>
                <w:szCs w:val="22"/>
              </w:rPr>
            </w:pPr>
            <w:r w:rsidRPr="009A7D21">
              <w:rPr>
                <w:b/>
                <w:sz w:val="22"/>
                <w:szCs w:val="22"/>
              </w:rPr>
              <w:t>[w %]</w:t>
            </w:r>
          </w:p>
        </w:tc>
      </w:tr>
      <w:tr w:rsidR="00695EE2" w:rsidRPr="009A7D21" w:rsidTr="0006150C">
        <w:tc>
          <w:tcPr>
            <w:tcW w:w="4786" w:type="dxa"/>
          </w:tcPr>
          <w:p w:rsidR="00695EE2" w:rsidRPr="009A7D21" w:rsidRDefault="00695EE2" w:rsidP="00695EE2">
            <w:pPr>
              <w:spacing w:before="0" w:after="0" w:line="240" w:lineRule="auto"/>
              <w:rPr>
                <w:sz w:val="22"/>
                <w:szCs w:val="22"/>
              </w:rPr>
            </w:pPr>
            <w:r w:rsidRPr="009A7D21">
              <w:rPr>
                <w:sz w:val="22"/>
                <w:szCs w:val="22"/>
              </w:rPr>
              <w:t>Użytki rolne</w:t>
            </w:r>
          </w:p>
        </w:tc>
        <w:tc>
          <w:tcPr>
            <w:tcW w:w="2268" w:type="dxa"/>
          </w:tcPr>
          <w:p w:rsidR="00695EE2" w:rsidRPr="009A7D21" w:rsidRDefault="00FA7958" w:rsidP="00695EE2">
            <w:pPr>
              <w:spacing w:before="0" w:after="0" w:line="240" w:lineRule="auto"/>
              <w:jc w:val="center"/>
              <w:rPr>
                <w:sz w:val="22"/>
                <w:szCs w:val="22"/>
              </w:rPr>
            </w:pPr>
            <w:r w:rsidRPr="009A7D21">
              <w:rPr>
                <w:sz w:val="22"/>
                <w:szCs w:val="22"/>
              </w:rPr>
              <w:t>2285</w:t>
            </w:r>
          </w:p>
        </w:tc>
        <w:tc>
          <w:tcPr>
            <w:tcW w:w="2126" w:type="dxa"/>
          </w:tcPr>
          <w:p w:rsidR="00695EE2" w:rsidRPr="009A7D21" w:rsidRDefault="00FA7958" w:rsidP="00695EE2">
            <w:pPr>
              <w:spacing w:before="0" w:after="0" w:line="240" w:lineRule="auto"/>
              <w:jc w:val="center"/>
              <w:rPr>
                <w:sz w:val="22"/>
                <w:szCs w:val="22"/>
              </w:rPr>
            </w:pPr>
            <w:r w:rsidRPr="009A7D21">
              <w:rPr>
                <w:sz w:val="22"/>
                <w:szCs w:val="22"/>
              </w:rPr>
              <w:t>83,1</w:t>
            </w:r>
          </w:p>
        </w:tc>
      </w:tr>
      <w:tr w:rsidR="00695EE2" w:rsidRPr="009A7D21" w:rsidTr="0006150C">
        <w:tc>
          <w:tcPr>
            <w:tcW w:w="4786" w:type="dxa"/>
          </w:tcPr>
          <w:p w:rsidR="00695EE2" w:rsidRPr="009A7D21" w:rsidRDefault="00695EE2" w:rsidP="00695EE2">
            <w:pPr>
              <w:spacing w:before="0" w:after="0" w:line="240" w:lineRule="auto"/>
              <w:rPr>
                <w:sz w:val="22"/>
                <w:szCs w:val="22"/>
              </w:rPr>
            </w:pPr>
            <w:r w:rsidRPr="009A7D21">
              <w:rPr>
                <w:sz w:val="22"/>
                <w:szCs w:val="22"/>
              </w:rPr>
              <w:t>Grunty leśne, zadrzewione i zakrzewione</w:t>
            </w:r>
          </w:p>
        </w:tc>
        <w:tc>
          <w:tcPr>
            <w:tcW w:w="2268" w:type="dxa"/>
          </w:tcPr>
          <w:p w:rsidR="00695EE2" w:rsidRPr="009A7D21" w:rsidRDefault="00FA7958" w:rsidP="00695EE2">
            <w:pPr>
              <w:spacing w:before="0" w:after="0" w:line="240" w:lineRule="auto"/>
              <w:jc w:val="center"/>
              <w:rPr>
                <w:sz w:val="22"/>
                <w:szCs w:val="22"/>
              </w:rPr>
            </w:pPr>
            <w:r w:rsidRPr="009A7D21">
              <w:rPr>
                <w:sz w:val="22"/>
                <w:szCs w:val="22"/>
              </w:rPr>
              <w:t>282</w:t>
            </w:r>
          </w:p>
        </w:tc>
        <w:tc>
          <w:tcPr>
            <w:tcW w:w="2126" w:type="dxa"/>
          </w:tcPr>
          <w:p w:rsidR="00695EE2" w:rsidRPr="009A7D21" w:rsidRDefault="00FA7958" w:rsidP="00695EE2">
            <w:pPr>
              <w:spacing w:before="0" w:after="0" w:line="240" w:lineRule="auto"/>
              <w:jc w:val="center"/>
              <w:rPr>
                <w:sz w:val="22"/>
                <w:szCs w:val="22"/>
              </w:rPr>
            </w:pPr>
            <w:r w:rsidRPr="009A7D21">
              <w:rPr>
                <w:sz w:val="22"/>
                <w:szCs w:val="22"/>
              </w:rPr>
              <w:t>10,3</w:t>
            </w:r>
          </w:p>
        </w:tc>
      </w:tr>
      <w:tr w:rsidR="00695EE2" w:rsidRPr="009A7D21" w:rsidTr="0006150C">
        <w:tc>
          <w:tcPr>
            <w:tcW w:w="4786" w:type="dxa"/>
          </w:tcPr>
          <w:p w:rsidR="00695EE2" w:rsidRPr="009A7D21" w:rsidRDefault="00695EE2" w:rsidP="00695EE2">
            <w:pPr>
              <w:spacing w:before="0" w:after="0" w:line="240" w:lineRule="auto"/>
              <w:rPr>
                <w:sz w:val="22"/>
                <w:szCs w:val="22"/>
              </w:rPr>
            </w:pPr>
            <w:r w:rsidRPr="009A7D21">
              <w:rPr>
                <w:sz w:val="22"/>
                <w:szCs w:val="22"/>
              </w:rPr>
              <w:t>Grunty zabudowane i zurbanizowane</w:t>
            </w:r>
          </w:p>
        </w:tc>
        <w:tc>
          <w:tcPr>
            <w:tcW w:w="2268" w:type="dxa"/>
          </w:tcPr>
          <w:p w:rsidR="00695EE2" w:rsidRPr="009A7D21" w:rsidRDefault="00FA7958" w:rsidP="00695EE2">
            <w:pPr>
              <w:spacing w:before="0" w:after="0" w:line="240" w:lineRule="auto"/>
              <w:jc w:val="center"/>
              <w:rPr>
                <w:sz w:val="22"/>
                <w:szCs w:val="22"/>
              </w:rPr>
            </w:pPr>
            <w:r w:rsidRPr="009A7D21">
              <w:rPr>
                <w:sz w:val="22"/>
                <w:szCs w:val="22"/>
              </w:rPr>
              <w:t>120</w:t>
            </w:r>
          </w:p>
        </w:tc>
        <w:tc>
          <w:tcPr>
            <w:tcW w:w="2126" w:type="dxa"/>
          </w:tcPr>
          <w:p w:rsidR="00695EE2" w:rsidRPr="009A7D21" w:rsidRDefault="00FA7958" w:rsidP="00695EE2">
            <w:pPr>
              <w:spacing w:before="0" w:after="0" w:line="240" w:lineRule="auto"/>
              <w:jc w:val="center"/>
              <w:rPr>
                <w:sz w:val="22"/>
                <w:szCs w:val="22"/>
              </w:rPr>
            </w:pPr>
            <w:r w:rsidRPr="009A7D21">
              <w:rPr>
                <w:sz w:val="22"/>
                <w:szCs w:val="22"/>
              </w:rPr>
              <w:t>4,4</w:t>
            </w:r>
          </w:p>
        </w:tc>
      </w:tr>
      <w:tr w:rsidR="00695EE2" w:rsidRPr="009A7D21" w:rsidTr="0006150C">
        <w:tc>
          <w:tcPr>
            <w:tcW w:w="4786" w:type="dxa"/>
          </w:tcPr>
          <w:p w:rsidR="00695EE2" w:rsidRPr="009A7D21" w:rsidRDefault="00695EE2" w:rsidP="00695EE2">
            <w:pPr>
              <w:spacing w:before="0" w:after="0" w:line="240" w:lineRule="auto"/>
              <w:rPr>
                <w:sz w:val="22"/>
                <w:szCs w:val="22"/>
              </w:rPr>
            </w:pPr>
            <w:r w:rsidRPr="009A7D21">
              <w:rPr>
                <w:sz w:val="22"/>
                <w:szCs w:val="22"/>
              </w:rPr>
              <w:t>Nieużytki</w:t>
            </w:r>
          </w:p>
        </w:tc>
        <w:tc>
          <w:tcPr>
            <w:tcW w:w="2268" w:type="dxa"/>
          </w:tcPr>
          <w:p w:rsidR="00695EE2" w:rsidRPr="009A7D21" w:rsidRDefault="00FA7958" w:rsidP="00695EE2">
            <w:pPr>
              <w:spacing w:before="0" w:after="0" w:line="240" w:lineRule="auto"/>
              <w:jc w:val="center"/>
              <w:rPr>
                <w:sz w:val="22"/>
                <w:szCs w:val="22"/>
              </w:rPr>
            </w:pPr>
            <w:r w:rsidRPr="009A7D21">
              <w:rPr>
                <w:sz w:val="22"/>
                <w:szCs w:val="22"/>
              </w:rPr>
              <w:t>22</w:t>
            </w:r>
          </w:p>
        </w:tc>
        <w:tc>
          <w:tcPr>
            <w:tcW w:w="2126" w:type="dxa"/>
          </w:tcPr>
          <w:p w:rsidR="00695EE2" w:rsidRPr="009A7D21" w:rsidRDefault="00FA7958" w:rsidP="00695EE2">
            <w:pPr>
              <w:spacing w:before="0" w:after="0" w:line="240" w:lineRule="auto"/>
              <w:jc w:val="center"/>
              <w:rPr>
                <w:sz w:val="22"/>
                <w:szCs w:val="22"/>
              </w:rPr>
            </w:pPr>
            <w:r w:rsidRPr="009A7D21">
              <w:rPr>
                <w:sz w:val="22"/>
                <w:szCs w:val="22"/>
              </w:rPr>
              <w:t>0,8</w:t>
            </w:r>
          </w:p>
        </w:tc>
      </w:tr>
      <w:tr w:rsidR="00695EE2" w:rsidRPr="009A7D21" w:rsidTr="0006150C">
        <w:tc>
          <w:tcPr>
            <w:tcW w:w="4786" w:type="dxa"/>
          </w:tcPr>
          <w:p w:rsidR="00695EE2" w:rsidRPr="009A7D21" w:rsidRDefault="00695EE2" w:rsidP="00695EE2">
            <w:pPr>
              <w:spacing w:before="0" w:after="0" w:line="240" w:lineRule="auto"/>
              <w:rPr>
                <w:sz w:val="22"/>
                <w:szCs w:val="22"/>
              </w:rPr>
            </w:pPr>
            <w:r w:rsidRPr="009A7D21">
              <w:rPr>
                <w:sz w:val="22"/>
                <w:szCs w:val="22"/>
              </w:rPr>
              <w:t>Tereny różne</w:t>
            </w:r>
            <w:r w:rsidR="00FA7958" w:rsidRPr="009A7D21">
              <w:rPr>
                <w:sz w:val="22"/>
                <w:szCs w:val="22"/>
              </w:rPr>
              <w:t xml:space="preserve"> (głównie grunty pod wodami)</w:t>
            </w:r>
          </w:p>
        </w:tc>
        <w:tc>
          <w:tcPr>
            <w:tcW w:w="2268" w:type="dxa"/>
          </w:tcPr>
          <w:p w:rsidR="00695EE2" w:rsidRPr="009A7D21" w:rsidRDefault="00FA7958" w:rsidP="00695EE2">
            <w:pPr>
              <w:spacing w:before="0" w:after="0" w:line="240" w:lineRule="auto"/>
              <w:jc w:val="center"/>
              <w:rPr>
                <w:sz w:val="22"/>
                <w:szCs w:val="22"/>
              </w:rPr>
            </w:pPr>
            <w:r w:rsidRPr="009A7D21">
              <w:rPr>
                <w:sz w:val="22"/>
                <w:szCs w:val="22"/>
              </w:rPr>
              <w:t>39</w:t>
            </w:r>
          </w:p>
        </w:tc>
        <w:tc>
          <w:tcPr>
            <w:tcW w:w="2126" w:type="dxa"/>
          </w:tcPr>
          <w:p w:rsidR="00695EE2" w:rsidRPr="009A7D21" w:rsidRDefault="00FA7958" w:rsidP="00695EE2">
            <w:pPr>
              <w:spacing w:before="0" w:after="0" w:line="240" w:lineRule="auto"/>
              <w:jc w:val="center"/>
              <w:rPr>
                <w:sz w:val="22"/>
                <w:szCs w:val="22"/>
              </w:rPr>
            </w:pPr>
            <w:r w:rsidRPr="009A7D21">
              <w:rPr>
                <w:sz w:val="22"/>
                <w:szCs w:val="22"/>
              </w:rPr>
              <w:t>1,4</w:t>
            </w:r>
          </w:p>
        </w:tc>
      </w:tr>
    </w:tbl>
    <w:p w:rsidR="006B4B4E" w:rsidRDefault="00695EE2" w:rsidP="00695EE2">
      <w:pPr>
        <w:pStyle w:val="Bezodstpw"/>
      </w:pPr>
      <w:r>
        <w:t xml:space="preserve">Źródło: GUS </w:t>
      </w:r>
    </w:p>
    <w:p w:rsidR="00C43034" w:rsidRPr="00C43034" w:rsidRDefault="00E71D75" w:rsidP="00BB0BD6">
      <w:pPr>
        <w:rPr>
          <w:rFonts w:asciiTheme="minorHAnsi" w:hAnsiTheme="minorHAnsi" w:cstheme="minorHAnsi"/>
        </w:rPr>
      </w:pPr>
      <w:r w:rsidRPr="00066CE3">
        <w:rPr>
          <w:rFonts w:asciiTheme="minorHAnsi" w:hAnsiTheme="minorHAnsi" w:cstheme="minorHAnsi"/>
        </w:rPr>
        <w:t>G</w:t>
      </w:r>
      <w:r w:rsidR="00DB41D5" w:rsidRPr="00066CE3">
        <w:rPr>
          <w:rFonts w:asciiTheme="minorHAnsi" w:hAnsiTheme="minorHAnsi" w:cstheme="minorHAnsi"/>
        </w:rPr>
        <w:t xml:space="preserve">leby tego terenu </w:t>
      </w:r>
      <w:r w:rsidR="00B14382">
        <w:rPr>
          <w:rFonts w:asciiTheme="minorHAnsi" w:hAnsiTheme="minorHAnsi" w:cstheme="minorHAnsi"/>
        </w:rPr>
        <w:t xml:space="preserve">w części </w:t>
      </w:r>
      <w:r w:rsidR="00F200CA" w:rsidRPr="00066CE3">
        <w:rPr>
          <w:rFonts w:asciiTheme="minorHAnsi" w:hAnsiTheme="minorHAnsi" w:cstheme="minorHAnsi"/>
        </w:rPr>
        <w:t xml:space="preserve">zaliczane </w:t>
      </w:r>
      <w:r w:rsidR="00B14382">
        <w:rPr>
          <w:rFonts w:asciiTheme="minorHAnsi" w:hAnsiTheme="minorHAnsi" w:cstheme="minorHAnsi"/>
        </w:rPr>
        <w:t xml:space="preserve">są </w:t>
      </w:r>
      <w:r w:rsidR="00F200CA" w:rsidRPr="00066CE3">
        <w:rPr>
          <w:rFonts w:asciiTheme="minorHAnsi" w:hAnsiTheme="minorHAnsi" w:cstheme="minorHAnsi"/>
        </w:rPr>
        <w:t xml:space="preserve">do </w:t>
      </w:r>
      <w:r w:rsidR="00B14382">
        <w:rPr>
          <w:rFonts w:asciiTheme="minorHAnsi" w:hAnsiTheme="minorHAnsi" w:cstheme="minorHAnsi"/>
        </w:rPr>
        <w:t>urodzajnych – znajdują się tu gleby II – III klasy bonitacyjnej</w:t>
      </w:r>
      <w:r w:rsidR="00C43034">
        <w:rPr>
          <w:rFonts w:asciiTheme="minorHAnsi" w:hAnsiTheme="minorHAnsi" w:cstheme="minorHAnsi"/>
        </w:rPr>
        <w:t xml:space="preserve"> (około 45%)</w:t>
      </w:r>
      <w:r w:rsidR="00B14382">
        <w:rPr>
          <w:rFonts w:asciiTheme="minorHAnsi" w:hAnsiTheme="minorHAnsi" w:cstheme="minorHAnsi"/>
        </w:rPr>
        <w:t xml:space="preserve">. Gorsze warunki glebowe (gleby IV-VI kasy) występują na terenach nachylonych. </w:t>
      </w:r>
      <w:r w:rsidR="00C43034" w:rsidRPr="00C43034">
        <w:rPr>
          <w:rFonts w:asciiTheme="minorHAnsi" w:hAnsiTheme="minorHAnsi" w:cstheme="minorHAnsi"/>
        </w:rPr>
        <w:t xml:space="preserve">Gleby </w:t>
      </w:r>
      <w:r w:rsidR="0017253C">
        <w:rPr>
          <w:rFonts w:asciiTheme="minorHAnsi" w:hAnsiTheme="minorHAnsi" w:cstheme="minorHAnsi"/>
        </w:rPr>
        <w:t>na ter</w:t>
      </w:r>
      <w:r w:rsidR="00CC002B">
        <w:rPr>
          <w:rFonts w:asciiTheme="minorHAnsi" w:hAnsiTheme="minorHAnsi" w:cstheme="minorHAnsi"/>
        </w:rPr>
        <w:t>e</w:t>
      </w:r>
      <w:r w:rsidR="0017253C">
        <w:rPr>
          <w:rFonts w:asciiTheme="minorHAnsi" w:hAnsiTheme="minorHAnsi" w:cstheme="minorHAnsi"/>
        </w:rPr>
        <w:t>nie gminy</w:t>
      </w:r>
      <w:r w:rsidR="00C43034" w:rsidRPr="00C43034">
        <w:rPr>
          <w:rFonts w:asciiTheme="minorHAnsi" w:hAnsiTheme="minorHAnsi" w:cstheme="minorHAnsi"/>
        </w:rPr>
        <w:t xml:space="preserve"> wykazują duże zróżnicowanie. Od mad i gleb bagiennych rozpościerających się nad Wisłokiem, przez gleby kotlin śródgórskich po gleby gliniasto-kamieniste w wyższych partiach pól uprawnych.</w:t>
      </w:r>
      <w:r w:rsidR="00CB15CF">
        <w:rPr>
          <w:rFonts w:asciiTheme="minorHAnsi" w:hAnsiTheme="minorHAnsi" w:cstheme="minorHAnsi"/>
        </w:rPr>
        <w:t xml:space="preserve"> </w:t>
      </w:r>
    </w:p>
    <w:p w:rsidR="00EB21A6" w:rsidRDefault="00EB21A6" w:rsidP="000659DC">
      <w:r w:rsidRPr="007A0040">
        <w:rPr>
          <w:i/>
        </w:rPr>
        <w:t>Warunki naturalne</w:t>
      </w:r>
      <w:r w:rsidRPr="001E2827">
        <w:t xml:space="preserve"> </w:t>
      </w:r>
    </w:p>
    <w:p w:rsidR="000659DC" w:rsidRDefault="000659DC" w:rsidP="000659DC">
      <w:r w:rsidRPr="001E2827">
        <w:t xml:space="preserve">Występujące na danym terenie warunki naturalne (fizjograficzne), tj. ukształtowanie i rzeźba terenu, rodzaj podłoża, stosunki wodne, klimat, zasoby świata roślinnego i zwierzęcego, umożliwią podział i kwalifikowanie poszczególnych obszarów dla potrzeb planowania i zagospodarowania przestrzennego. </w:t>
      </w:r>
    </w:p>
    <w:p w:rsidR="001E2827" w:rsidRPr="00545974" w:rsidRDefault="001E2827" w:rsidP="001E2827">
      <w:r w:rsidRPr="00545974">
        <w:t>Gmina położona jest w obrębie jednostek morfologicznych: Równin</w:t>
      </w:r>
      <w:r w:rsidR="00D502AC">
        <w:t>a</w:t>
      </w:r>
      <w:r w:rsidRPr="00545974">
        <w:t xml:space="preserve"> Beska i Wzgórza Rymanowskie. Równina Beska jest płaską równiną położoną w</w:t>
      </w:r>
      <w:r w:rsidR="00D502AC">
        <w:t xml:space="preserve"> </w:t>
      </w:r>
      <w:r w:rsidRPr="00545974">
        <w:t xml:space="preserve">północnej części gminy, gdzie skoncentrowała się zabudowa </w:t>
      </w:r>
      <w:r>
        <w:t xml:space="preserve">sołectw: </w:t>
      </w:r>
      <w:r w:rsidRPr="00545974">
        <w:t xml:space="preserve">Besko i Poręby. </w:t>
      </w:r>
      <w:r>
        <w:t>Sołectwo</w:t>
      </w:r>
      <w:r w:rsidRPr="00545974">
        <w:t xml:space="preserve"> Mymoń znajduj</w:t>
      </w:r>
      <w:r>
        <w:t>e</w:t>
      </w:r>
      <w:r w:rsidRPr="00545974">
        <w:t xml:space="preserve"> się w</w:t>
      </w:r>
      <w:r w:rsidR="00D502AC">
        <w:t> </w:t>
      </w:r>
      <w:r w:rsidRPr="00545974">
        <w:t xml:space="preserve">południowej części gminy, w obrębie Wzgórz Rymanowskich składających się z wzniesień od 300 do 420 m n.p.m. Te dwie odrębne pod względem rzeźby terenu jednostki morfologiczne przecina malownicza dolina rzeki Wisłok. W południowej części gminy </w:t>
      </w:r>
      <w:r w:rsidR="00D502AC">
        <w:t xml:space="preserve">znajduje się </w:t>
      </w:r>
      <w:r w:rsidRPr="00545974">
        <w:t>przełom Wisłoka</w:t>
      </w:r>
      <w:r w:rsidR="00D502AC">
        <w:t>.</w:t>
      </w:r>
      <w:r w:rsidRPr="00545974">
        <w:t xml:space="preserve"> Starszy fragment doliny Wisłoka (terasa wysoka) stanowi rozległą formę o szerokim łagodnie nachylonym dnie. Są to tereny najbardziej sprzyjające osadnictwu.</w:t>
      </w:r>
      <w:r w:rsidR="00BB74A9">
        <w:t xml:space="preserve"> </w:t>
      </w:r>
    </w:p>
    <w:p w:rsidR="001E2827" w:rsidRPr="00677915" w:rsidRDefault="00BB74A9" w:rsidP="000659DC">
      <w:r w:rsidRPr="00677915">
        <w:t xml:space="preserve">Hydrograficznie teren gminy położony jest w dorzeczu rzeki Wisłok, która wraz ze swym prawym dopływem </w:t>
      </w:r>
      <w:r w:rsidR="001F1083" w:rsidRPr="00677915">
        <w:t xml:space="preserve">rzeką Pielnicą oraz szeregiem cieków bez nazwy tworzy sieć rzeczną tego terenu. </w:t>
      </w:r>
      <w:r w:rsidR="003761AF" w:rsidRPr="00677915">
        <w:t xml:space="preserve">Rzeka Wisłok na terenie gminy Besko (około 25 km biegu rzeki) </w:t>
      </w:r>
      <w:r w:rsidR="008270E6" w:rsidRPr="00677915">
        <w:t xml:space="preserve">traci swój górski </w:t>
      </w:r>
      <w:r w:rsidR="008270E6" w:rsidRPr="00677915">
        <w:lastRenderedPageBreak/>
        <w:t>charakter, dolina rzeki rozszerza się, dno doliny staje się płaskie i szerokie</w:t>
      </w:r>
      <w:r w:rsidR="003761AF" w:rsidRPr="00677915">
        <w:t xml:space="preserve">. </w:t>
      </w:r>
      <w:r w:rsidR="008270E6" w:rsidRPr="00677915">
        <w:t xml:space="preserve">O wielkości przepływów Wisłoka w tym obszarze decyduje </w:t>
      </w:r>
      <w:r w:rsidR="008270E6" w:rsidRPr="00677915">
        <w:rPr>
          <w:bCs/>
          <w:iCs/>
        </w:rPr>
        <w:t xml:space="preserve">zbiornik </w:t>
      </w:r>
      <w:r w:rsidR="003761AF" w:rsidRPr="00677915">
        <w:rPr>
          <w:bCs/>
          <w:iCs/>
        </w:rPr>
        <w:t xml:space="preserve">zaporowy </w:t>
      </w:r>
      <w:r w:rsidR="008270E6" w:rsidRPr="00677915">
        <w:rPr>
          <w:bCs/>
          <w:iCs/>
        </w:rPr>
        <w:t>Besko</w:t>
      </w:r>
      <w:r w:rsidR="003761AF" w:rsidRPr="00677915">
        <w:rPr>
          <w:bCs/>
          <w:iCs/>
        </w:rPr>
        <w:t xml:space="preserve">. </w:t>
      </w:r>
    </w:p>
    <w:p w:rsidR="001E2827" w:rsidRPr="008270E6" w:rsidRDefault="001F1083" w:rsidP="000659DC">
      <w:r w:rsidRPr="0092625C">
        <w:t>Geologicznie wody podziemne zwi</w:t>
      </w:r>
      <w:r w:rsidRPr="0092625C">
        <w:rPr>
          <w:rFonts w:ascii="TimesNewRoman" w:eastAsia="TimesNewRoman" w:cs="TimesNewRoman" w:hint="eastAsia"/>
        </w:rPr>
        <w:t>ą</w:t>
      </w:r>
      <w:r w:rsidRPr="0092625C">
        <w:t>zane s</w:t>
      </w:r>
      <w:r w:rsidRPr="0092625C">
        <w:rPr>
          <w:rFonts w:ascii="TimesNewRoman" w:eastAsia="TimesNewRoman" w:cs="TimesNewRoman" w:hint="eastAsia"/>
        </w:rPr>
        <w:t>ą</w:t>
      </w:r>
      <w:r w:rsidRPr="0092625C">
        <w:rPr>
          <w:rFonts w:ascii="TimesNewRoman" w:eastAsia="TimesNewRoman" w:cs="TimesNewRoman"/>
        </w:rPr>
        <w:t xml:space="preserve"> </w:t>
      </w:r>
      <w:r w:rsidRPr="0092625C">
        <w:t>z utworami</w:t>
      </w:r>
      <w:r w:rsidR="003907AE">
        <w:t xml:space="preserve"> czwartorzędowymi (dolnymi) </w:t>
      </w:r>
      <w:r w:rsidR="003907AE" w:rsidRPr="003907AE">
        <w:t>i</w:t>
      </w:r>
      <w:r w:rsidR="003907AE">
        <w:t> </w:t>
      </w:r>
      <w:r w:rsidR="003907AE" w:rsidRPr="003907AE">
        <w:t>trzeciorzędowymi</w:t>
      </w:r>
      <w:r w:rsidR="003907AE">
        <w:t xml:space="preserve"> (szczelinowe, szczelinowo – porowe).</w:t>
      </w:r>
      <w:r w:rsidR="003907AE" w:rsidRPr="003907AE">
        <w:rPr>
          <w:rFonts w:ascii="Tahoma" w:hAnsi="Tahoma" w:cs="Tahoma"/>
        </w:rPr>
        <w:t xml:space="preserve"> </w:t>
      </w:r>
      <w:r w:rsidR="003907AE" w:rsidRPr="008270E6">
        <w:t>Dolina rzeki Wisłok tworzy zbiornik wód podziemnych - GZWP Nr 432</w:t>
      </w:r>
      <w:r w:rsidR="008270E6">
        <w:t xml:space="preserve">. Gmina Besko nie posiada własnych ujęć wody. </w:t>
      </w:r>
    </w:p>
    <w:p w:rsidR="00E43A6B" w:rsidRPr="002B6CB4" w:rsidRDefault="00E43A6B" w:rsidP="00E43A6B">
      <w:r w:rsidRPr="002B6CB4">
        <w:t xml:space="preserve">Teren gminy charakteryzuje się niską </w:t>
      </w:r>
      <w:r w:rsidR="00B66A96">
        <w:t>lesistością</w:t>
      </w:r>
      <w:r w:rsidRPr="002B6CB4">
        <w:t xml:space="preserve">. Całkowity obszar leśny to zaledwie </w:t>
      </w:r>
      <w:r>
        <w:t>265,8</w:t>
      </w:r>
      <w:r w:rsidRPr="002B6CB4">
        <w:t>ha (</w:t>
      </w:r>
      <w:r>
        <w:t>9,5</w:t>
      </w:r>
      <w:r w:rsidRPr="002B6CB4">
        <w:t xml:space="preserve">% obszaru gminy). Wskaźnik lesistości jest </w:t>
      </w:r>
      <w:r w:rsidR="009D55CB">
        <w:t xml:space="preserve">tu znacznie </w:t>
      </w:r>
      <w:r w:rsidRPr="002B6CB4">
        <w:t xml:space="preserve">niższy od średniej </w:t>
      </w:r>
      <w:r w:rsidR="00B66A96">
        <w:t xml:space="preserve">dla </w:t>
      </w:r>
      <w:r w:rsidRPr="002B6CB4">
        <w:t>powiatu (</w:t>
      </w:r>
      <w:r w:rsidR="009D55CB">
        <w:t>51,6</w:t>
      </w:r>
      <w:r w:rsidRPr="002B6CB4">
        <w:t xml:space="preserve">%). Struktura własnościowa gruntów leśnych przedstawia się następująco: </w:t>
      </w:r>
    </w:p>
    <w:p w:rsidR="00E43A6B" w:rsidRPr="008D204E" w:rsidRDefault="00E43A6B" w:rsidP="00A66512">
      <w:pPr>
        <w:pStyle w:val="Punktatory1"/>
        <w:numPr>
          <w:ilvl w:val="0"/>
          <w:numId w:val="58"/>
        </w:numPr>
        <w:spacing w:before="120" w:line="240" w:lineRule="auto"/>
        <w:ind w:left="782" w:hanging="357"/>
      </w:pPr>
      <w:r w:rsidRPr="008D204E">
        <w:t xml:space="preserve">grunty leśne publiczne – </w:t>
      </w:r>
      <w:r w:rsidR="009D55CB">
        <w:t>233,31</w:t>
      </w:r>
      <w:r w:rsidRPr="008D204E">
        <w:t xml:space="preserve"> ha, w tym w </w:t>
      </w:r>
      <w:r w:rsidR="009D55CB">
        <w:t>97,4</w:t>
      </w:r>
      <w:r w:rsidRPr="008D204E">
        <w:t>% w zarządzie Lasów Państwowych;</w:t>
      </w:r>
    </w:p>
    <w:p w:rsidR="00E43A6B" w:rsidRPr="008D204E" w:rsidRDefault="00E43A6B" w:rsidP="00A66512">
      <w:pPr>
        <w:pStyle w:val="Punktatory1"/>
        <w:numPr>
          <w:ilvl w:val="0"/>
          <w:numId w:val="58"/>
        </w:numPr>
        <w:spacing w:before="120" w:line="240" w:lineRule="auto"/>
        <w:ind w:left="782" w:hanging="357"/>
      </w:pPr>
      <w:r w:rsidRPr="008D204E">
        <w:t xml:space="preserve">grunty leśne prywatne – </w:t>
      </w:r>
      <w:r w:rsidR="009D55CB">
        <w:t>32,5</w:t>
      </w:r>
      <w:r w:rsidRPr="008D204E">
        <w:t xml:space="preserve"> ha.</w:t>
      </w:r>
    </w:p>
    <w:p w:rsidR="00BC546A" w:rsidRPr="00BC546A" w:rsidRDefault="009D55CB" w:rsidP="003B3A2A">
      <w:r w:rsidRPr="003B3A2A">
        <w:t>Lasy publiczne są własnością Skarbu Państwa</w:t>
      </w:r>
      <w:r w:rsidR="00995BCB" w:rsidRPr="003B3A2A">
        <w:t xml:space="preserve">, </w:t>
      </w:r>
      <w:r w:rsidR="00BA1831" w:rsidRPr="003B3A2A">
        <w:t xml:space="preserve">rzadziej </w:t>
      </w:r>
      <w:r w:rsidRPr="003B3A2A">
        <w:t>g</w:t>
      </w:r>
      <w:r w:rsidR="00995BCB" w:rsidRPr="003B3A2A">
        <w:t xml:space="preserve">miny. </w:t>
      </w:r>
      <w:r w:rsidR="00BC546A" w:rsidRPr="003B3A2A">
        <w:rPr>
          <w:shd w:val="clear" w:color="auto" w:fill="FFFFFF"/>
        </w:rPr>
        <w:t xml:space="preserve">Zarządcą lasów na terenie gminy Besko – w imieniu Skarbu Państwa i Ministerstwa Środowiska – jest Nadleśnictwo Rymanów. </w:t>
      </w:r>
      <w:r w:rsidR="00995BCB" w:rsidRPr="003B3A2A">
        <w:t xml:space="preserve">Prywatne grunty leśne to </w:t>
      </w:r>
      <w:r w:rsidRPr="003B3A2A">
        <w:t>własność osób fizycznych (</w:t>
      </w:r>
      <w:r w:rsidR="00BA1831" w:rsidRPr="003B3A2A">
        <w:t>28,13</w:t>
      </w:r>
      <w:r w:rsidRPr="003B3A2A">
        <w:t>ha) oraz w niewielkim zakresie wspólnot gruntowych (</w:t>
      </w:r>
      <w:r w:rsidR="00BA1831" w:rsidRPr="003B3A2A">
        <w:t xml:space="preserve">4,37 </w:t>
      </w:r>
      <w:r w:rsidRPr="003B3A2A">
        <w:t>ha).</w:t>
      </w:r>
      <w:r w:rsidR="003B3A2A" w:rsidRPr="003B3A2A">
        <w:t xml:space="preserve"> Zalesienie gminy jest nierównomierne - </w:t>
      </w:r>
      <w:r w:rsidR="00BC546A" w:rsidRPr="00BC546A">
        <w:t xml:space="preserve">tylko w południowej części gminy </w:t>
      </w:r>
      <w:r w:rsidR="003B3A2A" w:rsidRPr="003B3A2A">
        <w:t xml:space="preserve">są </w:t>
      </w:r>
      <w:r w:rsidR="00BC546A" w:rsidRPr="00BC546A">
        <w:t>dwie niewielkie enklawy leśne (Las Mymoński i Las Hrabeński), natomiast w części północnej dominują rozległe łąki i pola uprawne.</w:t>
      </w:r>
    </w:p>
    <w:p w:rsidR="00826570" w:rsidRPr="002B6CB4" w:rsidRDefault="00826570" w:rsidP="00826570">
      <w:r w:rsidRPr="002B6CB4">
        <w:t>Realizacja wszelkich planów inwestycyjnych, w szczególności z zakresu rozwoju infrastruktury technicznej i budownictwa</w:t>
      </w:r>
      <w:r>
        <w:t>,</w:t>
      </w:r>
      <w:r w:rsidRPr="002B6CB4">
        <w:t xml:space="preserve"> musi uwzględniać uwarunkowania środowiskowe i wszelkie reżimy ustanowione dla ochrony przyrody.  </w:t>
      </w:r>
    </w:p>
    <w:p w:rsidR="00B95B12" w:rsidRPr="00B95B12" w:rsidRDefault="00BA1831" w:rsidP="00BA1831">
      <w:r w:rsidRPr="00B95B12">
        <w:t xml:space="preserve">Na terenie gminy znajdują się </w:t>
      </w:r>
      <w:r w:rsidR="00B95B12" w:rsidRPr="00B95B12">
        <w:t xml:space="preserve">obszary przyrodnicze </w:t>
      </w:r>
      <w:r w:rsidRPr="00B95B12">
        <w:t>objęte ochroną prawną</w:t>
      </w:r>
      <w:r w:rsidR="00B95B12">
        <w:t>, są to</w:t>
      </w:r>
      <w:r w:rsidR="00B95B12" w:rsidRPr="00B95B12">
        <w:t>:</w:t>
      </w:r>
      <w:r w:rsidRPr="00B95B12">
        <w:t xml:space="preserve"> </w:t>
      </w:r>
    </w:p>
    <w:p w:rsidR="00BA1831" w:rsidRDefault="00B95B12" w:rsidP="00A66512">
      <w:pPr>
        <w:pStyle w:val="Akapitzlist"/>
        <w:numPr>
          <w:ilvl w:val="0"/>
          <w:numId w:val="59"/>
        </w:numPr>
      </w:pPr>
      <w:r>
        <w:t>Obszar Chronionego Krajobrazu Beskidu Niskiego;</w:t>
      </w:r>
    </w:p>
    <w:p w:rsidR="00B95B12" w:rsidRDefault="00B95B12" w:rsidP="00A66512">
      <w:pPr>
        <w:pStyle w:val="Akapitzlist"/>
        <w:numPr>
          <w:ilvl w:val="0"/>
          <w:numId w:val="59"/>
        </w:numPr>
      </w:pPr>
      <w:r>
        <w:t xml:space="preserve">Obszar </w:t>
      </w:r>
      <w:r w:rsidR="008A3030">
        <w:t>N</w:t>
      </w:r>
      <w:r>
        <w:t>atura 2000 – Las Hrabieński;</w:t>
      </w:r>
    </w:p>
    <w:p w:rsidR="00B95B12" w:rsidRPr="00B95B12" w:rsidRDefault="00B95B12" w:rsidP="00A66512">
      <w:pPr>
        <w:pStyle w:val="Akapitzlist"/>
        <w:numPr>
          <w:ilvl w:val="0"/>
          <w:numId w:val="59"/>
        </w:numPr>
      </w:pPr>
      <w:r>
        <w:t xml:space="preserve">Obszar </w:t>
      </w:r>
      <w:r w:rsidR="008A3030">
        <w:t>N</w:t>
      </w:r>
      <w:r>
        <w:t>atura 2000 – Wisłok Środkowy z Dopływami.</w:t>
      </w:r>
    </w:p>
    <w:p w:rsidR="003907AE" w:rsidRDefault="00B95B12" w:rsidP="00B95B12">
      <w:pPr>
        <w:pStyle w:val="Legenda"/>
      </w:pPr>
      <w:bookmarkStart w:id="17" w:name="_Toc7075505"/>
      <w:r>
        <w:t xml:space="preserve">Tabela </w:t>
      </w:r>
      <w:fldSimple w:instr=" SEQ Tabela \* ARABIC ">
        <w:r w:rsidR="005027AC">
          <w:rPr>
            <w:noProof/>
          </w:rPr>
          <w:t>2</w:t>
        </w:r>
      </w:fldSimple>
      <w:r>
        <w:t>. Obszary cenne przyrodniczo na terenie gminy Besko</w:t>
      </w:r>
      <w:bookmarkEnd w:id="1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4"/>
        <w:gridCol w:w="6996"/>
      </w:tblGrid>
      <w:tr w:rsidR="00B95B12" w:rsidRPr="00B95B12" w:rsidTr="001325DF">
        <w:tc>
          <w:tcPr>
            <w:tcW w:w="2093" w:type="dxa"/>
            <w:shd w:val="clear" w:color="auto" w:fill="F2F2F2" w:themeFill="background1" w:themeFillShade="F2"/>
            <w:vAlign w:val="center"/>
          </w:tcPr>
          <w:p w:rsidR="00B95B12" w:rsidRPr="00B95B12" w:rsidRDefault="00B95B12" w:rsidP="0076652B">
            <w:pPr>
              <w:pStyle w:val="dotabel"/>
              <w:rPr>
                <w:b/>
                <w:sz w:val="22"/>
                <w:szCs w:val="22"/>
              </w:rPr>
            </w:pPr>
            <w:r w:rsidRPr="00B95B12">
              <w:rPr>
                <w:b/>
                <w:sz w:val="22"/>
                <w:szCs w:val="22"/>
              </w:rPr>
              <w:t>Nazwa formy ochrony przyrody</w:t>
            </w:r>
          </w:p>
        </w:tc>
        <w:tc>
          <w:tcPr>
            <w:tcW w:w="7195" w:type="dxa"/>
            <w:shd w:val="clear" w:color="auto" w:fill="F2F2F2" w:themeFill="background1" w:themeFillShade="F2"/>
            <w:vAlign w:val="center"/>
          </w:tcPr>
          <w:p w:rsidR="00B95B12" w:rsidRPr="00B95B12" w:rsidRDefault="00B95B12" w:rsidP="0076652B">
            <w:pPr>
              <w:pStyle w:val="dotabel"/>
              <w:rPr>
                <w:b/>
                <w:sz w:val="22"/>
                <w:szCs w:val="22"/>
              </w:rPr>
            </w:pPr>
            <w:r w:rsidRPr="00B95B12">
              <w:rPr>
                <w:b/>
                <w:sz w:val="22"/>
                <w:szCs w:val="22"/>
              </w:rPr>
              <w:t>Krótka charakterystyka</w:t>
            </w:r>
          </w:p>
        </w:tc>
      </w:tr>
      <w:tr w:rsidR="00B95B12" w:rsidRPr="00B95B12" w:rsidTr="0076652B">
        <w:tc>
          <w:tcPr>
            <w:tcW w:w="2093" w:type="dxa"/>
            <w:shd w:val="clear" w:color="auto" w:fill="auto"/>
            <w:vAlign w:val="center"/>
          </w:tcPr>
          <w:p w:rsidR="00B95B12" w:rsidRPr="00B95B12" w:rsidRDefault="00B95B12" w:rsidP="00B95B12">
            <w:pPr>
              <w:pStyle w:val="dotabel"/>
              <w:rPr>
                <w:b/>
                <w:sz w:val="22"/>
                <w:szCs w:val="22"/>
              </w:rPr>
            </w:pPr>
            <w:r w:rsidRPr="00B95B12">
              <w:rPr>
                <w:b/>
                <w:sz w:val="22"/>
                <w:szCs w:val="22"/>
              </w:rPr>
              <w:t>Obszar Chronionego Krajobrazu Beskidu Niskiego</w:t>
            </w:r>
          </w:p>
        </w:tc>
        <w:tc>
          <w:tcPr>
            <w:tcW w:w="7195" w:type="dxa"/>
            <w:shd w:val="clear" w:color="auto" w:fill="auto"/>
            <w:vAlign w:val="center"/>
          </w:tcPr>
          <w:p w:rsidR="00B95B12" w:rsidRDefault="00B95B12" w:rsidP="0000249A">
            <w:pPr>
              <w:spacing w:before="0" w:after="0" w:line="240" w:lineRule="auto"/>
              <w:rPr>
                <w:shd w:val="clear" w:color="auto" w:fill="FFFFFF"/>
              </w:rPr>
            </w:pPr>
            <w:r w:rsidRPr="00F27428">
              <w:rPr>
                <w:shd w:val="clear" w:color="auto" w:fill="FFFFFF"/>
              </w:rPr>
              <w:t>Obszar o powierzchni 82.946 ha, wyznaczony w 1998 r. Obszar leży w</w:t>
            </w:r>
            <w:r w:rsidR="0076652B">
              <w:rPr>
                <w:shd w:val="clear" w:color="auto" w:fill="FFFFFF"/>
              </w:rPr>
              <w:t> </w:t>
            </w:r>
            <w:r w:rsidRPr="00F27428">
              <w:rPr>
                <w:shd w:val="clear" w:color="auto" w:fill="FFFFFF"/>
              </w:rPr>
              <w:t>południowo-zachodniej części województwa podkarpackiego. Łączy się z Magurskim Parkiem Narodowym, Jaśliskim Parkiem Krajobrazowym i Wschodniobeskidzkim Obszarem Chronionego Krajobrazu. Charakteryzuje się dużą lesistością i niskim stopniem przekształcenia antropogenicznego. Dominują łagodne pasma zalesionych pasm górskich. Obszar składa się z kompleksu głównego, kompleksu Grab oraz mniejszych kompleksów: Krempna, Olchowiec i</w:t>
            </w:r>
            <w:r w:rsidR="005C2E90">
              <w:rPr>
                <w:shd w:val="clear" w:color="auto" w:fill="FFFFFF"/>
              </w:rPr>
              <w:t> </w:t>
            </w:r>
            <w:r w:rsidRPr="00F27428">
              <w:rPr>
                <w:shd w:val="clear" w:color="auto" w:fill="FFFFFF"/>
              </w:rPr>
              <w:t>Polany.</w:t>
            </w:r>
            <w:r w:rsidR="0076652B">
              <w:rPr>
                <w:shd w:val="clear" w:color="auto" w:fill="FFFFFF"/>
              </w:rPr>
              <w:t xml:space="preserve"> </w:t>
            </w:r>
            <w:r w:rsidR="005C2E90">
              <w:rPr>
                <w:shd w:val="clear" w:color="auto" w:fill="FFFFFF"/>
              </w:rPr>
              <w:t xml:space="preserve">Obszar chronionego krajobrazu na terenie gminy </w:t>
            </w:r>
            <w:r w:rsidR="0057626D">
              <w:rPr>
                <w:shd w:val="clear" w:color="auto" w:fill="FFFFFF"/>
              </w:rPr>
              <w:t xml:space="preserve">obejmuje </w:t>
            </w:r>
            <w:r w:rsidR="0000249A">
              <w:rPr>
                <w:shd w:val="clear" w:color="auto" w:fill="FFFFFF"/>
              </w:rPr>
              <w:t xml:space="preserve">jej </w:t>
            </w:r>
            <w:r w:rsidR="0057626D">
              <w:rPr>
                <w:shd w:val="clear" w:color="auto" w:fill="FFFFFF"/>
              </w:rPr>
              <w:t xml:space="preserve">południową część i </w:t>
            </w:r>
            <w:r w:rsidR="005C2E90">
              <w:rPr>
                <w:shd w:val="clear" w:color="auto" w:fill="FFFFFF"/>
              </w:rPr>
              <w:t>stanowi powierzchnię 778,20ha (około 28% terenu gminy).</w:t>
            </w:r>
          </w:p>
          <w:p w:rsidR="009A7D21" w:rsidRPr="00F27428" w:rsidRDefault="009A7D21" w:rsidP="0000249A">
            <w:pPr>
              <w:spacing w:before="0" w:after="0" w:line="240" w:lineRule="auto"/>
            </w:pPr>
          </w:p>
        </w:tc>
      </w:tr>
      <w:tr w:rsidR="00B95B12" w:rsidRPr="00B95B12" w:rsidTr="0076652B">
        <w:tc>
          <w:tcPr>
            <w:tcW w:w="2093" w:type="dxa"/>
            <w:shd w:val="clear" w:color="auto" w:fill="auto"/>
            <w:vAlign w:val="center"/>
          </w:tcPr>
          <w:p w:rsidR="009A7D21" w:rsidRDefault="009A7D21" w:rsidP="0076652B">
            <w:pPr>
              <w:pStyle w:val="dotabel"/>
              <w:rPr>
                <w:b/>
                <w:sz w:val="22"/>
                <w:szCs w:val="22"/>
              </w:rPr>
            </w:pPr>
          </w:p>
          <w:p w:rsidR="00F27428" w:rsidRDefault="00F27428" w:rsidP="0076652B">
            <w:pPr>
              <w:pStyle w:val="dotabel"/>
              <w:rPr>
                <w:b/>
                <w:sz w:val="22"/>
                <w:szCs w:val="22"/>
              </w:rPr>
            </w:pPr>
            <w:r w:rsidRPr="00F27428">
              <w:rPr>
                <w:b/>
                <w:sz w:val="22"/>
                <w:szCs w:val="22"/>
              </w:rPr>
              <w:t xml:space="preserve">Obszar Natura 2000 Las Hrabieński </w:t>
            </w:r>
          </w:p>
          <w:p w:rsidR="00B95B12" w:rsidRPr="00F27428" w:rsidRDefault="00F27428" w:rsidP="0089478D">
            <w:pPr>
              <w:pStyle w:val="dotabel"/>
              <w:rPr>
                <w:b/>
                <w:sz w:val="22"/>
                <w:szCs w:val="22"/>
              </w:rPr>
            </w:pPr>
            <w:r w:rsidRPr="00F27428">
              <w:rPr>
                <w:b/>
                <w:sz w:val="22"/>
                <w:szCs w:val="22"/>
              </w:rPr>
              <w:t>[PLH 180039]</w:t>
            </w:r>
          </w:p>
        </w:tc>
        <w:tc>
          <w:tcPr>
            <w:tcW w:w="7195" w:type="dxa"/>
            <w:shd w:val="clear" w:color="auto" w:fill="auto"/>
            <w:vAlign w:val="center"/>
          </w:tcPr>
          <w:p w:rsidR="00F27428" w:rsidRPr="00F27428" w:rsidRDefault="00F27428" w:rsidP="00F27428">
            <w:pPr>
              <w:spacing w:before="0" w:after="0" w:line="240" w:lineRule="auto"/>
              <w:rPr>
                <w:rFonts w:asciiTheme="minorHAnsi" w:hAnsiTheme="minorHAnsi" w:cstheme="minorHAnsi"/>
              </w:rPr>
            </w:pPr>
            <w:r w:rsidRPr="00F27428">
              <w:rPr>
                <w:rFonts w:asciiTheme="minorHAnsi" w:hAnsiTheme="minorHAnsi" w:cstheme="minorHAnsi"/>
              </w:rPr>
              <w:t xml:space="preserve">Obszar ochrony siedliskowej wyznaczony w 2011 roku, obejmuje powierzchnię 125,6 ha na terenie powiatu krośnieńskiego (gmina Rymanów) oraz sanockiego (gmina Besko). </w:t>
            </w:r>
          </w:p>
          <w:p w:rsidR="00B95B12" w:rsidRPr="00F27428" w:rsidRDefault="00F27428" w:rsidP="00CA411F">
            <w:pPr>
              <w:spacing w:before="0" w:after="0" w:line="240" w:lineRule="auto"/>
              <w:rPr>
                <w:rFonts w:asciiTheme="minorHAnsi" w:hAnsiTheme="minorHAnsi" w:cstheme="minorHAnsi"/>
              </w:rPr>
            </w:pPr>
            <w:r w:rsidRPr="00F27428">
              <w:rPr>
                <w:rFonts w:asciiTheme="minorHAnsi" w:eastAsia="ArialMT" w:hAnsiTheme="minorHAnsi" w:cstheme="minorHAnsi"/>
              </w:rPr>
              <w:t>Obszar jest niewielkim, ale zwartym kompleksem leśnym. Większość powierzchni stanowią drzewostany bukowo-grabowe z domieszką dębu, lipy, jawor</w:t>
            </w:r>
            <w:r w:rsidR="00CA411F">
              <w:rPr>
                <w:rFonts w:asciiTheme="minorHAnsi" w:eastAsia="ArialMT" w:hAnsiTheme="minorHAnsi" w:cstheme="minorHAnsi"/>
              </w:rPr>
              <w:t>u</w:t>
            </w:r>
            <w:r w:rsidRPr="00F27428">
              <w:rPr>
                <w:rFonts w:asciiTheme="minorHAnsi" w:eastAsia="ArialMT" w:hAnsiTheme="minorHAnsi" w:cstheme="minorHAnsi"/>
              </w:rPr>
              <w:t xml:space="preserve"> i innych gatunków liściastych.</w:t>
            </w:r>
            <w:r w:rsidR="00EF028A">
              <w:rPr>
                <w:rFonts w:asciiTheme="minorHAnsi" w:eastAsia="ArialMT" w:hAnsiTheme="minorHAnsi" w:cstheme="minorHAnsi"/>
              </w:rPr>
              <w:t xml:space="preserve"> </w:t>
            </w:r>
          </w:p>
        </w:tc>
      </w:tr>
      <w:tr w:rsidR="00B95B12" w:rsidRPr="00B95B12" w:rsidTr="0076652B">
        <w:tc>
          <w:tcPr>
            <w:tcW w:w="2093" w:type="dxa"/>
            <w:shd w:val="clear" w:color="auto" w:fill="auto"/>
            <w:vAlign w:val="center"/>
          </w:tcPr>
          <w:p w:rsidR="00B95B12" w:rsidRPr="00B95B12" w:rsidRDefault="00F735AA" w:rsidP="00FC0BB9">
            <w:pPr>
              <w:pStyle w:val="dotabel"/>
              <w:rPr>
                <w:b/>
                <w:sz w:val="22"/>
                <w:szCs w:val="22"/>
              </w:rPr>
            </w:pPr>
            <w:r w:rsidRPr="00F27428">
              <w:rPr>
                <w:b/>
                <w:sz w:val="22"/>
                <w:szCs w:val="22"/>
              </w:rPr>
              <w:t xml:space="preserve">Obszar Natura 2000 </w:t>
            </w:r>
            <w:r>
              <w:rPr>
                <w:b/>
                <w:sz w:val="22"/>
                <w:szCs w:val="22"/>
              </w:rPr>
              <w:t>Wisłok Środkowy z Dopływami [</w:t>
            </w:r>
            <w:r w:rsidR="00FC0BB9">
              <w:rPr>
                <w:b/>
                <w:sz w:val="22"/>
                <w:szCs w:val="22"/>
              </w:rPr>
              <w:t>PHL 180030]</w:t>
            </w:r>
          </w:p>
        </w:tc>
        <w:tc>
          <w:tcPr>
            <w:tcW w:w="7195" w:type="dxa"/>
            <w:shd w:val="clear" w:color="auto" w:fill="auto"/>
            <w:vAlign w:val="center"/>
          </w:tcPr>
          <w:p w:rsidR="00B95B12" w:rsidRPr="00FC0BB9" w:rsidRDefault="00FC0BB9" w:rsidP="00FC0BB9">
            <w:pPr>
              <w:spacing w:before="0" w:after="0" w:line="240" w:lineRule="auto"/>
              <w:rPr>
                <w:sz w:val="22"/>
                <w:szCs w:val="22"/>
              </w:rPr>
            </w:pPr>
            <w:r w:rsidRPr="00FC0BB9">
              <w:rPr>
                <w:rFonts w:asciiTheme="minorHAnsi" w:hAnsiTheme="minorHAnsi" w:cstheme="minorHAnsi"/>
              </w:rPr>
              <w:t xml:space="preserve">Obszar ochrony siedliskowej wyznaczony w 2011 roku, obejmuje powierzchnię 1064,64 ha na terenie powiatów: </w:t>
            </w:r>
            <w:r w:rsidRPr="00FC0BB9">
              <w:rPr>
                <w:rFonts w:asciiTheme="minorHAnsi" w:hAnsiTheme="minorHAnsi" w:cstheme="minorHAnsi"/>
                <w:shd w:val="clear" w:color="auto" w:fill="FFFFFF"/>
              </w:rPr>
              <w:t>rzeszowski, sanocki, brzozowski, krośnieński, Krosno, Rzeszów, strzyżowski</w:t>
            </w:r>
            <w:r w:rsidRPr="00FC0BB9">
              <w:rPr>
                <w:rFonts w:asciiTheme="minorHAnsi" w:hAnsiTheme="minorHAnsi" w:cstheme="minorHAnsi"/>
              </w:rPr>
              <w:t xml:space="preserve">. </w:t>
            </w:r>
            <w:r w:rsidRPr="00FC0BB9">
              <w:rPr>
                <w:rFonts w:asciiTheme="minorHAnsi" w:eastAsia="ArialMT" w:hAnsiTheme="minorHAnsi" w:cstheme="minorHAnsi"/>
              </w:rPr>
              <w:t>Obszar jest ostoją wielu cennych z przyrodniczego punktu widzenia gatunków ryb.</w:t>
            </w:r>
          </w:p>
        </w:tc>
      </w:tr>
    </w:tbl>
    <w:p w:rsidR="00B95B12" w:rsidRPr="009A7D21" w:rsidRDefault="00FC0BB9" w:rsidP="009A7D21">
      <w:pPr>
        <w:pStyle w:val="Bezodstpw"/>
        <w:spacing w:line="240" w:lineRule="auto"/>
        <w:rPr>
          <w:sz w:val="18"/>
          <w:szCs w:val="18"/>
        </w:rPr>
      </w:pPr>
      <w:r w:rsidRPr="009A7D21">
        <w:rPr>
          <w:sz w:val="18"/>
          <w:szCs w:val="18"/>
        </w:rPr>
        <w:t>Dane: Centralny Rejestr Form Ochrony Przyrody, http://crfop.gdos.gov.pl</w:t>
      </w:r>
    </w:p>
    <w:p w:rsidR="00B95B12" w:rsidRPr="00EF028A" w:rsidRDefault="00EF028A" w:rsidP="00EF028A">
      <w:r w:rsidRPr="00EF028A">
        <w:t xml:space="preserve">Na terenie </w:t>
      </w:r>
      <w:r w:rsidR="0022403B">
        <w:t>g</w:t>
      </w:r>
      <w:r w:rsidRPr="00EF028A">
        <w:t>miny Besko nie ma rezerwatów przyrody, kompleksów leśnych i</w:t>
      </w:r>
      <w:r>
        <w:t> </w:t>
      </w:r>
      <w:r w:rsidRPr="00EF028A">
        <w:t xml:space="preserve">łąkowych objętych siecią </w:t>
      </w:r>
      <w:r>
        <w:t xml:space="preserve">ekologiczną </w:t>
      </w:r>
      <w:r w:rsidRPr="00EF028A">
        <w:t>E</w:t>
      </w:r>
      <w:r>
        <w:t>CONET</w:t>
      </w:r>
      <w:r w:rsidRPr="00EF028A">
        <w:t xml:space="preserve">, użytków ekologicznych czy pomników przyrody. </w:t>
      </w:r>
      <w:r>
        <w:t xml:space="preserve">Niemniej jednak teren ten posiada liczne walory </w:t>
      </w:r>
      <w:r w:rsidR="004F5FE1">
        <w:t xml:space="preserve">przyrodnicze i </w:t>
      </w:r>
      <w:r>
        <w:t>krajobrazowe, wśród nich:</w:t>
      </w:r>
    </w:p>
    <w:p w:rsidR="004F5FE1" w:rsidRPr="004F5FE1" w:rsidRDefault="0057626D" w:rsidP="00A66512">
      <w:pPr>
        <w:pStyle w:val="PNECTahoma"/>
        <w:numPr>
          <w:ilvl w:val="0"/>
          <w:numId w:val="60"/>
        </w:numPr>
        <w:spacing w:before="0" w:after="0"/>
        <w:rPr>
          <w:rFonts w:asciiTheme="minorHAnsi" w:hAnsiTheme="minorHAnsi" w:cstheme="minorHAnsi"/>
          <w:sz w:val="24"/>
          <w:szCs w:val="24"/>
        </w:rPr>
      </w:pPr>
      <w:r w:rsidRPr="004F5FE1">
        <w:rPr>
          <w:rFonts w:asciiTheme="minorHAnsi" w:hAnsiTheme="minorHAnsi" w:cstheme="minorHAnsi"/>
          <w:sz w:val="24"/>
          <w:szCs w:val="24"/>
        </w:rPr>
        <w:t xml:space="preserve">„Jar Wisłoka” w Mymoniu – jeden z przełomów rzecznych w polskich Karpatach. </w:t>
      </w:r>
      <w:r w:rsidR="004F5FE1" w:rsidRPr="004F5FE1">
        <w:rPr>
          <w:rFonts w:asciiTheme="minorHAnsi" w:hAnsiTheme="minorHAnsi" w:cstheme="minorHAnsi"/>
          <w:sz w:val="24"/>
          <w:szCs w:val="24"/>
        </w:rPr>
        <w:t>Wisłok płynie tu wąskim korytem, otoczonym urwistymi, wysokimi do 60 metrów fliszowymi zboczami, porośniętymi roślinnością (kilka gatunków pod ochroną), krzewami i karłowatymi drzewami.</w:t>
      </w:r>
    </w:p>
    <w:p w:rsidR="0057626D" w:rsidRPr="00696EAA" w:rsidRDefault="0057626D" w:rsidP="00A66512">
      <w:pPr>
        <w:pStyle w:val="PNECTahoma"/>
        <w:numPr>
          <w:ilvl w:val="0"/>
          <w:numId w:val="60"/>
        </w:numPr>
        <w:spacing w:before="0" w:after="0"/>
        <w:rPr>
          <w:rFonts w:asciiTheme="minorHAnsi" w:hAnsiTheme="minorHAnsi" w:cstheme="minorHAnsi"/>
          <w:sz w:val="24"/>
          <w:szCs w:val="24"/>
        </w:rPr>
      </w:pPr>
      <w:r w:rsidRPr="00696EAA">
        <w:rPr>
          <w:rFonts w:asciiTheme="minorHAnsi" w:hAnsiTheme="minorHAnsi" w:cstheme="minorHAnsi"/>
          <w:sz w:val="24"/>
          <w:szCs w:val="24"/>
        </w:rPr>
        <w:t>Wzgórze „Zamczysko” w Mymoniu – ok. 30 m nad poziomem rzeki. Na przełomie epoki brązu i żelaza mieściła się tu osada kultury łużyckiej, zaś w VIII – X wieku istniało tu słowiańskie grodzisko obronne. Dziś na tym terenie można odnaleźć średniowieczne ruiny.</w:t>
      </w:r>
    </w:p>
    <w:p w:rsidR="0057626D" w:rsidRPr="00696EAA" w:rsidRDefault="0057626D" w:rsidP="00A66512">
      <w:pPr>
        <w:pStyle w:val="PNECTahoma"/>
        <w:numPr>
          <w:ilvl w:val="0"/>
          <w:numId w:val="60"/>
        </w:numPr>
        <w:spacing w:before="0" w:after="0"/>
        <w:rPr>
          <w:rFonts w:asciiTheme="minorHAnsi" w:hAnsiTheme="minorHAnsi" w:cstheme="minorHAnsi"/>
          <w:sz w:val="24"/>
          <w:szCs w:val="24"/>
        </w:rPr>
      </w:pPr>
      <w:r w:rsidRPr="00696EAA">
        <w:rPr>
          <w:rFonts w:asciiTheme="minorHAnsi" w:hAnsiTheme="minorHAnsi" w:cstheme="minorHAnsi"/>
          <w:sz w:val="24"/>
          <w:szCs w:val="24"/>
        </w:rPr>
        <w:t xml:space="preserve">Wzgórze „Krzyż” w Besku </w:t>
      </w:r>
      <w:r w:rsidR="0086297F">
        <w:rPr>
          <w:rFonts w:asciiTheme="minorHAnsi" w:hAnsiTheme="minorHAnsi" w:cstheme="minorHAnsi"/>
          <w:sz w:val="24"/>
          <w:szCs w:val="24"/>
        </w:rPr>
        <w:t>–</w:t>
      </w:r>
      <w:r w:rsidRPr="00696EAA">
        <w:rPr>
          <w:rFonts w:asciiTheme="minorHAnsi" w:hAnsiTheme="minorHAnsi" w:cstheme="minorHAnsi"/>
          <w:sz w:val="24"/>
          <w:szCs w:val="24"/>
        </w:rPr>
        <w:t xml:space="preserve"> </w:t>
      </w:r>
      <w:r w:rsidR="0086297F">
        <w:rPr>
          <w:rFonts w:asciiTheme="minorHAnsi" w:hAnsiTheme="minorHAnsi" w:cstheme="minorHAnsi"/>
          <w:sz w:val="24"/>
          <w:szCs w:val="24"/>
        </w:rPr>
        <w:t xml:space="preserve">trawiaste </w:t>
      </w:r>
      <w:r w:rsidRPr="00696EAA">
        <w:rPr>
          <w:rFonts w:asciiTheme="minorHAnsi" w:hAnsiTheme="minorHAnsi" w:cstheme="minorHAnsi"/>
          <w:sz w:val="24"/>
          <w:szCs w:val="24"/>
        </w:rPr>
        <w:t xml:space="preserve">wzgórze zlokalizowane jest w centrum Beska. Ze szczytu wzniesienia, na którym usytuowany jest krzyż rozciąga się panorama na Beskid Niski i Pogórze Dynowskie.  </w:t>
      </w:r>
    </w:p>
    <w:p w:rsidR="0057626D" w:rsidRDefault="0057626D" w:rsidP="00A66512">
      <w:pPr>
        <w:pStyle w:val="PNECTahoma"/>
        <w:numPr>
          <w:ilvl w:val="0"/>
          <w:numId w:val="60"/>
        </w:numPr>
        <w:spacing w:before="0" w:after="0"/>
        <w:rPr>
          <w:rFonts w:asciiTheme="minorHAnsi" w:hAnsiTheme="minorHAnsi" w:cstheme="minorHAnsi"/>
          <w:sz w:val="24"/>
          <w:szCs w:val="24"/>
        </w:rPr>
      </w:pPr>
      <w:r w:rsidRPr="00696EAA">
        <w:rPr>
          <w:rFonts w:asciiTheme="minorHAnsi" w:hAnsiTheme="minorHAnsi" w:cstheme="minorHAnsi"/>
          <w:sz w:val="24"/>
          <w:szCs w:val="24"/>
        </w:rPr>
        <w:t xml:space="preserve">Wzgórze „Nad Kowalem” w Besku – wzgórze zlokalizowane na południe od drogi krajowej. Ze szczytu rozciąga się widok na najważniejsze punkty </w:t>
      </w:r>
      <w:r w:rsidR="0022403B">
        <w:rPr>
          <w:rFonts w:asciiTheme="minorHAnsi" w:hAnsiTheme="minorHAnsi" w:cstheme="minorHAnsi"/>
          <w:sz w:val="24"/>
          <w:szCs w:val="24"/>
        </w:rPr>
        <w:t>g</w:t>
      </w:r>
      <w:r w:rsidRPr="00696EAA">
        <w:rPr>
          <w:rFonts w:asciiTheme="minorHAnsi" w:hAnsiTheme="minorHAnsi" w:cstheme="minorHAnsi"/>
          <w:sz w:val="24"/>
          <w:szCs w:val="24"/>
        </w:rPr>
        <w:t>miny Besko oraz wzniesienia Pogórza Dynowskiego, Beskidu Niskiego i Doły Jasielsko-Sanockie.</w:t>
      </w:r>
    </w:p>
    <w:p w:rsidR="0086297F" w:rsidRPr="00463831" w:rsidRDefault="0086297F" w:rsidP="00A66512">
      <w:pPr>
        <w:pStyle w:val="PNECTahoma"/>
        <w:numPr>
          <w:ilvl w:val="0"/>
          <w:numId w:val="60"/>
        </w:numPr>
        <w:spacing w:before="0" w:after="0"/>
        <w:rPr>
          <w:rFonts w:asciiTheme="minorHAnsi" w:hAnsiTheme="minorHAnsi" w:cstheme="minorHAnsi"/>
          <w:sz w:val="24"/>
          <w:szCs w:val="24"/>
        </w:rPr>
      </w:pPr>
      <w:r w:rsidRPr="00463831">
        <w:rPr>
          <w:rFonts w:asciiTheme="minorHAnsi" w:hAnsiTheme="minorHAnsi" w:cstheme="minorHAnsi"/>
          <w:sz w:val="24"/>
          <w:szCs w:val="24"/>
        </w:rPr>
        <w:t>park podworski</w:t>
      </w:r>
      <w:r w:rsidR="00463831" w:rsidRPr="00463831">
        <w:rPr>
          <w:rFonts w:asciiTheme="minorHAnsi" w:hAnsiTheme="minorHAnsi" w:cstheme="minorHAnsi"/>
          <w:sz w:val="24"/>
          <w:szCs w:val="24"/>
        </w:rPr>
        <w:t xml:space="preserve"> w Besku – 6-hektarowy park sięgający początków XIX w. opasany jest murem, w którym – od strony drogi- znajduje się XIX-wieczna kapliczka św. Floriana z</w:t>
      </w:r>
      <w:r w:rsidR="00CA7249">
        <w:rPr>
          <w:rFonts w:asciiTheme="minorHAnsi" w:hAnsiTheme="minorHAnsi" w:cstheme="minorHAnsi"/>
          <w:sz w:val="24"/>
          <w:szCs w:val="24"/>
        </w:rPr>
        <w:t> </w:t>
      </w:r>
      <w:r w:rsidR="00463831" w:rsidRPr="00463831">
        <w:rPr>
          <w:rFonts w:asciiTheme="minorHAnsi" w:hAnsiTheme="minorHAnsi" w:cstheme="minorHAnsi"/>
          <w:sz w:val="24"/>
          <w:szCs w:val="24"/>
        </w:rPr>
        <w:t>zegarem słonecznym</w:t>
      </w:r>
      <w:r w:rsidR="00EB21A6">
        <w:rPr>
          <w:rFonts w:asciiTheme="minorHAnsi" w:hAnsiTheme="minorHAnsi" w:cstheme="minorHAnsi"/>
          <w:sz w:val="24"/>
          <w:szCs w:val="24"/>
        </w:rPr>
        <w:t xml:space="preserve">. </w:t>
      </w:r>
      <w:r w:rsidR="00EB21A6" w:rsidRPr="00EB21A6">
        <w:rPr>
          <w:rFonts w:asciiTheme="minorHAnsi" w:hAnsiTheme="minorHAnsi" w:cstheme="minorHAnsi"/>
          <w:sz w:val="24"/>
          <w:szCs w:val="24"/>
        </w:rPr>
        <w:t>Oprócz walorów historycznych park posiada również walory przyrodnicze ze względu na cenny stary drzewostan (dęby, lipy, akacje)</w:t>
      </w:r>
      <w:r w:rsidR="00EB21A6">
        <w:rPr>
          <w:rFonts w:asciiTheme="minorHAnsi" w:hAnsiTheme="minorHAnsi" w:cstheme="minorHAnsi"/>
          <w:sz w:val="24"/>
          <w:szCs w:val="24"/>
        </w:rPr>
        <w:t>.</w:t>
      </w:r>
    </w:p>
    <w:p w:rsidR="00EB21A6" w:rsidRPr="007A0040" w:rsidRDefault="00EB21A6" w:rsidP="00EB21A6">
      <w:pPr>
        <w:rPr>
          <w:i/>
        </w:rPr>
      </w:pPr>
      <w:r w:rsidRPr="007A0040">
        <w:rPr>
          <w:i/>
        </w:rPr>
        <w:t>Warunki klimatyczne</w:t>
      </w:r>
    </w:p>
    <w:p w:rsidR="0076041F" w:rsidRPr="00B60F60" w:rsidRDefault="00EB21A6" w:rsidP="0076041F">
      <w:r w:rsidRPr="00556713">
        <w:t>Na klimat znaczny wpływ mają warunki lokalne. Modyfikują go rzeźba terenu, wody powierzchniowe oraz szata roślinna.</w:t>
      </w:r>
      <w:r>
        <w:t xml:space="preserve"> </w:t>
      </w:r>
      <w:r w:rsidR="0076041F" w:rsidRPr="00ED6330">
        <w:t>Gmina Besko leży w obszarze przejściowym, gdzie stykają</w:t>
      </w:r>
      <w:r w:rsidR="0076041F">
        <w:t xml:space="preserve"> się wpływy klimatu górskiego i </w:t>
      </w:r>
      <w:r w:rsidR="0076041F" w:rsidRPr="00ED6330">
        <w:t>podgórskiego oraz klimatu zaciszy śródgórskich</w:t>
      </w:r>
      <w:r w:rsidR="0076041F">
        <w:t xml:space="preserve">. </w:t>
      </w:r>
      <w:r w:rsidR="0076041F" w:rsidRPr="004023F3">
        <w:rPr>
          <w:rFonts w:eastAsia="TimesNewRoman"/>
        </w:rPr>
        <w:t>W</w:t>
      </w:r>
      <w:r w:rsidR="0076041F">
        <w:rPr>
          <w:rFonts w:eastAsia="TimesNewRoman"/>
        </w:rPr>
        <w:t> </w:t>
      </w:r>
      <w:r w:rsidR="0076041F" w:rsidRPr="004023F3">
        <w:rPr>
          <w:rFonts w:eastAsia="TimesNewRoman"/>
        </w:rPr>
        <w:t>obrębie tego</w:t>
      </w:r>
      <w:r w:rsidR="0076041F">
        <w:rPr>
          <w:rFonts w:eastAsia="TimesNewRoman"/>
        </w:rPr>
        <w:t xml:space="preserve"> </w:t>
      </w:r>
      <w:r w:rsidR="0076041F" w:rsidRPr="004023F3">
        <w:rPr>
          <w:rFonts w:eastAsia="TimesNewRoman"/>
        </w:rPr>
        <w:t>terenu warunki termiczne uzależnione s</w:t>
      </w:r>
      <w:r w:rsidR="0076041F">
        <w:rPr>
          <w:rFonts w:eastAsia="TimesNewRoman"/>
        </w:rPr>
        <w:t>ą</w:t>
      </w:r>
      <w:r w:rsidR="0076041F" w:rsidRPr="004023F3">
        <w:rPr>
          <w:rFonts w:eastAsia="TimesNewRoman"/>
        </w:rPr>
        <w:t xml:space="preserve"> od wyniesienia nad poziom morza. Okres wegetacyjny</w:t>
      </w:r>
      <w:r w:rsidR="0076041F">
        <w:rPr>
          <w:rFonts w:eastAsia="TimesNewRoman"/>
        </w:rPr>
        <w:t xml:space="preserve"> </w:t>
      </w:r>
      <w:r w:rsidR="0076041F" w:rsidRPr="004023F3">
        <w:rPr>
          <w:rFonts w:eastAsia="TimesNewRoman"/>
        </w:rPr>
        <w:t>jest skrócony, wiosn</w:t>
      </w:r>
      <w:r w:rsidR="00CA411F">
        <w:rPr>
          <w:rFonts w:eastAsia="TimesNewRoman"/>
        </w:rPr>
        <w:t xml:space="preserve">a charakteryzuje się </w:t>
      </w:r>
      <w:r w:rsidR="0076041F" w:rsidRPr="004023F3">
        <w:rPr>
          <w:rFonts w:eastAsia="TimesNewRoman"/>
        </w:rPr>
        <w:t>du</w:t>
      </w:r>
      <w:r w:rsidR="0076041F">
        <w:rPr>
          <w:rFonts w:eastAsia="TimesNewRoman"/>
        </w:rPr>
        <w:t>ż</w:t>
      </w:r>
      <w:r w:rsidR="00CA411F">
        <w:rPr>
          <w:rFonts w:eastAsia="TimesNewRoman"/>
        </w:rPr>
        <w:t>ym</w:t>
      </w:r>
      <w:r w:rsidR="0076041F" w:rsidRPr="004023F3">
        <w:rPr>
          <w:rFonts w:eastAsia="TimesNewRoman"/>
        </w:rPr>
        <w:t xml:space="preserve"> zróżnicowani</w:t>
      </w:r>
      <w:r w:rsidR="00CA411F">
        <w:rPr>
          <w:rFonts w:eastAsia="TimesNewRoman"/>
        </w:rPr>
        <w:t>em</w:t>
      </w:r>
      <w:r w:rsidR="0076041F" w:rsidRPr="004023F3">
        <w:rPr>
          <w:rFonts w:eastAsia="TimesNewRoman"/>
        </w:rPr>
        <w:t xml:space="preserve"> temperatur, </w:t>
      </w:r>
      <w:r w:rsidR="00CA411F">
        <w:rPr>
          <w:rFonts w:eastAsia="TimesNewRoman"/>
        </w:rPr>
        <w:t xml:space="preserve">natomiast </w:t>
      </w:r>
      <w:r w:rsidR="0076041F" w:rsidRPr="004023F3">
        <w:rPr>
          <w:rFonts w:eastAsia="TimesNewRoman"/>
        </w:rPr>
        <w:t>jesień jest długa i dość ciepła</w:t>
      </w:r>
      <w:r w:rsidR="0076041F" w:rsidRPr="00B60F60">
        <w:rPr>
          <w:rFonts w:eastAsia="TimesNewRoman"/>
        </w:rPr>
        <w:t xml:space="preserve">. </w:t>
      </w:r>
      <w:r w:rsidR="00B60F60" w:rsidRPr="00B60F60">
        <w:t xml:space="preserve">Średnie roczne temperatury powietrza wynoszą powyżej 7°C, okres bezprzymrozkowy trwa od 145 - 160 dni, a lokalnie </w:t>
      </w:r>
      <w:r w:rsidR="00B60F60" w:rsidRPr="00B60F60">
        <w:lastRenderedPageBreak/>
        <w:t>w</w:t>
      </w:r>
      <w:r w:rsidR="00CA411F">
        <w:t> </w:t>
      </w:r>
      <w:r w:rsidR="00B60F60" w:rsidRPr="00B60F60">
        <w:t>zagłębieniach terenowych poniżej 140 dni, średnia roczna suma opadów wynosi 700 - 800 mm, a pok</w:t>
      </w:r>
      <w:r w:rsidR="00B60F60">
        <w:t>rywa śnieżna występu</w:t>
      </w:r>
      <w:r w:rsidR="00B60F60" w:rsidRPr="00B60F60">
        <w:t>je przez około 70 dni w roku.</w:t>
      </w:r>
    </w:p>
    <w:p w:rsidR="00CD3E7E" w:rsidRPr="005D6454" w:rsidRDefault="00CD3E7E" w:rsidP="003E4EB1">
      <w:pPr>
        <w:pStyle w:val="Nagwek2"/>
        <w:spacing w:line="300" w:lineRule="exact"/>
        <w:rPr>
          <w:rFonts w:asciiTheme="minorHAnsi" w:hAnsiTheme="minorHAnsi" w:cstheme="minorHAnsi"/>
        </w:rPr>
      </w:pPr>
      <w:bookmarkStart w:id="18" w:name="_Toc2772233"/>
      <w:r w:rsidRPr="005D6454">
        <w:rPr>
          <w:rFonts w:asciiTheme="minorHAnsi" w:hAnsiTheme="minorHAnsi" w:cstheme="minorHAnsi"/>
        </w:rPr>
        <w:t>2. Sytuacja demograficzna</w:t>
      </w:r>
      <w:bookmarkEnd w:id="18"/>
    </w:p>
    <w:p w:rsidR="00287585" w:rsidRPr="00287585" w:rsidRDefault="00287585" w:rsidP="00287585">
      <w:r w:rsidRPr="00287585">
        <w:t xml:space="preserve">Jednym z podstawowych czynników wpływających na rozwój </w:t>
      </w:r>
      <w:r w:rsidR="0022403B">
        <w:t>g</w:t>
      </w:r>
      <w:r w:rsidRPr="00287585">
        <w:t>miny jest sytuacja demograficzna oraz perspektywy jej zmian. Przyrost ludności to przyrost liczby konsumentów, a zatem wzrost zapotrzebowania na energię oraz jej nośniki.</w:t>
      </w:r>
    </w:p>
    <w:p w:rsidR="00EC6014" w:rsidRDefault="00984B03" w:rsidP="00EC6014">
      <w:r w:rsidRPr="005D6454">
        <w:t xml:space="preserve">Stan zaludnienia na terenie </w:t>
      </w:r>
      <w:r w:rsidR="00013E8B" w:rsidRPr="005D6454">
        <w:t>g</w:t>
      </w:r>
      <w:r w:rsidRPr="005D6454">
        <w:t xml:space="preserve">miny </w:t>
      </w:r>
      <w:r w:rsidR="005D6454" w:rsidRPr="005D6454">
        <w:t>Besko,</w:t>
      </w:r>
      <w:r w:rsidRPr="005D6454">
        <w:t xml:space="preserve"> w</w:t>
      </w:r>
      <w:r w:rsidR="00EC6014" w:rsidRPr="005D6454">
        <w:t>edług danych statystycznych GUS (</w:t>
      </w:r>
      <w:hyperlink r:id="rId19" w:history="1">
        <w:r w:rsidR="00EC6014" w:rsidRPr="005D6454">
          <w:rPr>
            <w:rStyle w:val="Hipercze"/>
            <w:color w:val="auto"/>
          </w:rPr>
          <w:t>www.gus.pl</w:t>
        </w:r>
      </w:hyperlink>
      <w:r w:rsidR="00EC6014" w:rsidRPr="005D6454">
        <w:t>) na koniec 2017 roku</w:t>
      </w:r>
      <w:r w:rsidRPr="005D6454">
        <w:t>,</w:t>
      </w:r>
      <w:r w:rsidR="00EC6014" w:rsidRPr="005D6454">
        <w:t xml:space="preserve"> przedstawia się następująco: </w:t>
      </w:r>
    </w:p>
    <w:p w:rsidR="005D6454" w:rsidRPr="005D6454" w:rsidRDefault="005D6454" w:rsidP="00A66512">
      <w:pPr>
        <w:pStyle w:val="Punktatory1"/>
        <w:numPr>
          <w:ilvl w:val="0"/>
          <w:numId w:val="57"/>
        </w:numPr>
        <w:spacing w:before="120" w:line="240" w:lineRule="auto"/>
        <w:ind w:left="714" w:hanging="357"/>
        <w:rPr>
          <w:rFonts w:asciiTheme="minorHAnsi" w:hAnsiTheme="minorHAnsi" w:cstheme="minorHAnsi"/>
        </w:rPr>
      </w:pPr>
      <w:r w:rsidRPr="005D6454">
        <w:rPr>
          <w:rFonts w:asciiTheme="minorHAnsi" w:hAnsiTheme="minorHAnsi" w:cstheme="minorHAnsi"/>
        </w:rPr>
        <w:t xml:space="preserve">liczba mieszkańców ogółem </w:t>
      </w:r>
      <w:r w:rsidRPr="001B6DF6">
        <w:rPr>
          <w:rFonts w:asciiTheme="minorHAnsi" w:hAnsiTheme="minorHAnsi" w:cstheme="minorHAnsi"/>
          <w:b/>
        </w:rPr>
        <w:t>4.504</w:t>
      </w:r>
      <w:r w:rsidRPr="005D6454">
        <w:rPr>
          <w:rFonts w:asciiTheme="minorHAnsi" w:hAnsiTheme="minorHAnsi" w:cstheme="minorHAnsi"/>
        </w:rPr>
        <w:t xml:space="preserve"> osoby, w tym: 2.210 mężczyzn, 2.294 kobiety</w:t>
      </w:r>
      <w:r w:rsidR="00AD51B7">
        <w:rPr>
          <w:rFonts w:asciiTheme="minorHAnsi" w:hAnsiTheme="minorHAnsi" w:cstheme="minorHAnsi"/>
        </w:rPr>
        <w:t>,</w:t>
      </w:r>
    </w:p>
    <w:p w:rsidR="005D6454" w:rsidRDefault="005D6454" w:rsidP="00A66512">
      <w:pPr>
        <w:pStyle w:val="Akapitzlist"/>
        <w:numPr>
          <w:ilvl w:val="0"/>
          <w:numId w:val="57"/>
        </w:numPr>
        <w:spacing w:line="240" w:lineRule="auto"/>
        <w:ind w:left="714" w:hanging="357"/>
        <w:rPr>
          <w:rFonts w:asciiTheme="minorHAnsi" w:hAnsiTheme="minorHAnsi" w:cstheme="minorHAnsi"/>
        </w:rPr>
      </w:pPr>
      <w:r w:rsidRPr="005D6454">
        <w:rPr>
          <w:rFonts w:asciiTheme="minorHAnsi" w:hAnsiTheme="minorHAnsi" w:cstheme="minorHAnsi"/>
        </w:rPr>
        <w:t xml:space="preserve">społeczność gminna </w:t>
      </w:r>
      <w:r>
        <w:rPr>
          <w:rFonts w:asciiTheme="minorHAnsi" w:hAnsiTheme="minorHAnsi" w:cstheme="minorHAnsi"/>
        </w:rPr>
        <w:t xml:space="preserve">to </w:t>
      </w:r>
      <w:r w:rsidR="006B4B4E">
        <w:rPr>
          <w:rFonts w:asciiTheme="minorHAnsi" w:hAnsiTheme="minorHAnsi" w:cstheme="minorHAnsi"/>
        </w:rPr>
        <w:t>niespełna 5% ogółu mieszkańców powiatu sanockiego</w:t>
      </w:r>
      <w:r w:rsidR="00AD51B7">
        <w:rPr>
          <w:rFonts w:asciiTheme="minorHAnsi" w:hAnsiTheme="minorHAnsi" w:cstheme="minorHAnsi"/>
        </w:rPr>
        <w:t>,</w:t>
      </w:r>
    </w:p>
    <w:p w:rsidR="000543AD" w:rsidRDefault="00BF32B7" w:rsidP="00A66512">
      <w:pPr>
        <w:pStyle w:val="Punktatory1"/>
        <w:numPr>
          <w:ilvl w:val="0"/>
          <w:numId w:val="57"/>
        </w:numPr>
        <w:spacing w:before="120" w:line="240" w:lineRule="auto"/>
        <w:ind w:left="714" w:hanging="357"/>
        <w:rPr>
          <w:rFonts w:asciiTheme="minorHAnsi" w:hAnsiTheme="minorHAnsi" w:cstheme="minorHAnsi"/>
        </w:rPr>
      </w:pPr>
      <w:r>
        <w:rPr>
          <w:rFonts w:asciiTheme="minorHAnsi" w:hAnsiTheme="minorHAnsi" w:cstheme="minorHAnsi"/>
        </w:rPr>
        <w:t>najwięcej osób zamieszkuje sołectwo Besko (około 87% mieszkańców gminy)</w:t>
      </w:r>
      <w:r w:rsidR="00AD51B7">
        <w:rPr>
          <w:rFonts w:asciiTheme="minorHAnsi" w:hAnsiTheme="minorHAnsi" w:cstheme="minorHAnsi"/>
        </w:rPr>
        <w:t>,</w:t>
      </w:r>
    </w:p>
    <w:p w:rsidR="00BD3339" w:rsidRPr="00BF32B7" w:rsidRDefault="00BD3339" w:rsidP="00A66512">
      <w:pPr>
        <w:pStyle w:val="Punktatory1"/>
        <w:numPr>
          <w:ilvl w:val="0"/>
          <w:numId w:val="57"/>
        </w:numPr>
        <w:spacing w:before="120" w:line="240" w:lineRule="auto"/>
        <w:ind w:left="714" w:hanging="357"/>
        <w:rPr>
          <w:rFonts w:asciiTheme="minorHAnsi" w:hAnsiTheme="minorHAnsi" w:cstheme="minorHAnsi"/>
        </w:rPr>
      </w:pPr>
      <w:r w:rsidRPr="00BD3339">
        <w:rPr>
          <w:rFonts w:asciiTheme="minorHAnsi" w:hAnsiTheme="minorHAnsi" w:cstheme="minorHAnsi"/>
        </w:rPr>
        <w:t>średnia gęstość zaludnienia kształtuje się na poziomie 164</w:t>
      </w:r>
      <w:r w:rsidRPr="00BF32B7">
        <w:rPr>
          <w:rFonts w:asciiTheme="minorHAnsi" w:hAnsiTheme="minorHAnsi" w:cstheme="minorHAnsi"/>
        </w:rPr>
        <w:t xml:space="preserve"> osoby/km</w:t>
      </w:r>
      <w:r w:rsidRPr="00BF32B7">
        <w:rPr>
          <w:rFonts w:asciiTheme="minorHAnsi" w:hAnsiTheme="minorHAnsi" w:cstheme="minorHAnsi"/>
          <w:vertAlign w:val="superscript"/>
        </w:rPr>
        <w:t>2</w:t>
      </w:r>
      <w:r w:rsidR="00AD51B7">
        <w:rPr>
          <w:rFonts w:asciiTheme="minorHAnsi" w:hAnsiTheme="minorHAnsi" w:cstheme="minorHAnsi"/>
        </w:rPr>
        <w:t>.</w:t>
      </w:r>
    </w:p>
    <w:p w:rsidR="00BD3339" w:rsidRPr="00044ECE" w:rsidRDefault="00BD3339" w:rsidP="00BD3339">
      <w:r w:rsidRPr="00044ECE">
        <w:t xml:space="preserve">Struktura ludności gminy pod względem wieku (według danych GUS) przedstawia się następująco: </w:t>
      </w:r>
      <w:r>
        <w:t>20,8</w:t>
      </w:r>
      <w:r w:rsidRPr="00044ECE">
        <w:t xml:space="preserve">% ogółu mieszkańców stanowią osoby w wieku przedprodukcyjnym (0-17 lat), </w:t>
      </w:r>
      <w:r>
        <w:t>63,1</w:t>
      </w:r>
      <w:r w:rsidRPr="00044ECE">
        <w:t xml:space="preserve">% osoby w wieku produkcyjnym, </w:t>
      </w:r>
      <w:r>
        <w:t>16,1</w:t>
      </w:r>
      <w:r w:rsidR="000543AD">
        <w:t>%</w:t>
      </w:r>
      <w:r w:rsidRPr="00044ECE">
        <w:t xml:space="preserve"> osoby w wieku poprodukcyjnym. </w:t>
      </w:r>
      <w:r w:rsidR="00C00E11" w:rsidRPr="00AE7FFC">
        <w:t>Ludność w</w:t>
      </w:r>
      <w:r w:rsidR="00AD51B7">
        <w:t> </w:t>
      </w:r>
      <w:r w:rsidR="00C00E11" w:rsidRPr="00AE7FFC">
        <w:t xml:space="preserve">wieku produkcyjnym stanowi potencjalne zasoby pracy. </w:t>
      </w:r>
      <w:r w:rsidR="00C00E11">
        <w:t xml:space="preserve">Na korzystnym poziomie utrzymuje się </w:t>
      </w:r>
      <w:r w:rsidR="00C00E11" w:rsidRPr="00AE7FFC">
        <w:t xml:space="preserve">relacja liczby osób w wieku przedprodukcyjnym względem </w:t>
      </w:r>
      <w:r w:rsidR="00C00E11">
        <w:t>liczby osób w wieku emerytalnym, choć ludności w wieku poprodukcyjnym systematycznie przybywa</w:t>
      </w:r>
      <w:r w:rsidR="00F32160">
        <w:t>, a ludności w wieku przedprodukcyjnym ubywa</w:t>
      </w:r>
      <w:r w:rsidR="00C00E11">
        <w:t xml:space="preserve"> - </w:t>
      </w:r>
      <w:r w:rsidRPr="00044ECE">
        <w:t xml:space="preserve">powyższe dane świadczą </w:t>
      </w:r>
      <w:r w:rsidR="001325DF">
        <w:t xml:space="preserve">o powolnym procesie </w:t>
      </w:r>
      <w:r w:rsidRPr="00044ECE">
        <w:t xml:space="preserve">starzenia się </w:t>
      </w:r>
      <w:r w:rsidR="001325DF">
        <w:t>lokalnej społeczności.</w:t>
      </w:r>
    </w:p>
    <w:p w:rsidR="008F206F" w:rsidRPr="001325DF" w:rsidRDefault="003E6778" w:rsidP="003E6778">
      <w:pPr>
        <w:pStyle w:val="Legenda"/>
        <w:rPr>
          <w:rFonts w:asciiTheme="minorHAnsi" w:hAnsiTheme="minorHAnsi" w:cstheme="minorHAnsi"/>
        </w:rPr>
      </w:pPr>
      <w:bookmarkStart w:id="19" w:name="_Toc7075506"/>
      <w:r w:rsidRPr="001325DF">
        <w:t xml:space="preserve">Tabela </w:t>
      </w:r>
      <w:r w:rsidR="00C90EEF" w:rsidRPr="001325DF">
        <w:fldChar w:fldCharType="begin"/>
      </w:r>
      <w:r w:rsidR="00A12E53" w:rsidRPr="001325DF">
        <w:instrText xml:space="preserve"> SEQ Tabela \* ARABIC </w:instrText>
      </w:r>
      <w:r w:rsidR="00C90EEF" w:rsidRPr="001325DF">
        <w:fldChar w:fldCharType="separate"/>
      </w:r>
      <w:r w:rsidR="005027AC">
        <w:rPr>
          <w:noProof/>
        </w:rPr>
        <w:t>3</w:t>
      </w:r>
      <w:r w:rsidR="00C90EEF" w:rsidRPr="001325DF">
        <w:fldChar w:fldCharType="end"/>
      </w:r>
      <w:r w:rsidRPr="001325DF">
        <w:t xml:space="preserve">. </w:t>
      </w:r>
      <w:r w:rsidR="008F206F" w:rsidRPr="001325DF">
        <w:rPr>
          <w:rFonts w:asciiTheme="minorHAnsi" w:hAnsiTheme="minorHAnsi" w:cstheme="minorHAnsi"/>
        </w:rPr>
        <w:t xml:space="preserve">Struktura ludności gminy, według ekonomicznej grupy wieku </w:t>
      </w:r>
      <w:r w:rsidRPr="001325DF">
        <w:rPr>
          <w:rFonts w:asciiTheme="minorHAnsi" w:hAnsiTheme="minorHAnsi" w:cstheme="minorHAnsi"/>
        </w:rPr>
        <w:t xml:space="preserve">- </w:t>
      </w:r>
      <w:r w:rsidRPr="001325DF">
        <w:t>wskaźniki % w</w:t>
      </w:r>
      <w:r w:rsidR="001325DF" w:rsidRPr="001325DF">
        <w:t> </w:t>
      </w:r>
      <w:r w:rsidRPr="001325DF">
        <w:t>201</w:t>
      </w:r>
      <w:r w:rsidR="00116C08">
        <w:t>1</w:t>
      </w:r>
      <w:r w:rsidRPr="001325DF">
        <w:t xml:space="preserve"> rok i w 2017 roku (GUS, </w:t>
      </w:r>
      <w:r w:rsidRPr="001325DF">
        <w:rPr>
          <w:rFonts w:asciiTheme="minorHAnsi" w:hAnsiTheme="minorHAnsi"/>
        </w:rPr>
        <w:t>www.stat.gov.pl)</w:t>
      </w:r>
      <w:bookmarkEnd w:id="19"/>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2693"/>
        <w:gridCol w:w="1701"/>
        <w:gridCol w:w="1843"/>
      </w:tblGrid>
      <w:tr w:rsidR="008F206F" w:rsidRPr="009A7D21" w:rsidTr="00016822">
        <w:tc>
          <w:tcPr>
            <w:tcW w:w="2764" w:type="dxa"/>
            <w:shd w:val="clear" w:color="auto" w:fill="F2F2F2" w:themeFill="background1" w:themeFillShade="F2"/>
            <w:vAlign w:val="center"/>
          </w:tcPr>
          <w:p w:rsidR="008F206F" w:rsidRPr="009A7D21" w:rsidRDefault="008F206F" w:rsidP="00355889">
            <w:pPr>
              <w:spacing w:before="0" w:after="0"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Wyszczególnienie:</w:t>
            </w:r>
          </w:p>
        </w:tc>
        <w:tc>
          <w:tcPr>
            <w:tcW w:w="2693" w:type="dxa"/>
            <w:shd w:val="clear" w:color="auto" w:fill="F2F2F2" w:themeFill="background1" w:themeFillShade="F2"/>
            <w:vAlign w:val="center"/>
          </w:tcPr>
          <w:p w:rsidR="008F206F" w:rsidRPr="009A7D21" w:rsidRDefault="008F206F" w:rsidP="00355889">
            <w:pPr>
              <w:spacing w:before="0" w:after="0"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Wiek przedprodukcyjny</w:t>
            </w:r>
          </w:p>
          <w:p w:rsidR="008F206F" w:rsidRPr="009A7D21" w:rsidRDefault="008F206F" w:rsidP="00355889">
            <w:pPr>
              <w:spacing w:before="0" w:after="0"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(0-17lat):</w:t>
            </w:r>
          </w:p>
        </w:tc>
        <w:tc>
          <w:tcPr>
            <w:tcW w:w="1701" w:type="dxa"/>
            <w:shd w:val="clear" w:color="auto" w:fill="F2F2F2" w:themeFill="background1" w:themeFillShade="F2"/>
            <w:vAlign w:val="center"/>
          </w:tcPr>
          <w:p w:rsidR="008F206F" w:rsidRPr="009A7D21" w:rsidRDefault="008F206F" w:rsidP="00355889">
            <w:pPr>
              <w:spacing w:before="0" w:after="0"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Wiek produkcyjny:</w:t>
            </w:r>
          </w:p>
        </w:tc>
        <w:tc>
          <w:tcPr>
            <w:tcW w:w="1843" w:type="dxa"/>
            <w:shd w:val="clear" w:color="auto" w:fill="F2F2F2" w:themeFill="background1" w:themeFillShade="F2"/>
            <w:vAlign w:val="center"/>
          </w:tcPr>
          <w:p w:rsidR="008F206F" w:rsidRPr="009A7D21" w:rsidRDefault="008F206F" w:rsidP="00355889">
            <w:pPr>
              <w:spacing w:before="0" w:after="0"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Wiek poprodukcyjny:</w:t>
            </w:r>
          </w:p>
        </w:tc>
      </w:tr>
      <w:tr w:rsidR="008F206F" w:rsidRPr="009A7D21" w:rsidTr="00FE4D0B">
        <w:tc>
          <w:tcPr>
            <w:tcW w:w="9001" w:type="dxa"/>
            <w:gridSpan w:val="4"/>
            <w:vAlign w:val="center"/>
          </w:tcPr>
          <w:p w:rsidR="008F206F" w:rsidRPr="009A7D21" w:rsidRDefault="008F206F" w:rsidP="00116C08">
            <w:pPr>
              <w:spacing w:before="0" w:after="0"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w:t>
            </w:r>
            <w:r w:rsidR="003E6778" w:rsidRPr="009A7D21">
              <w:rPr>
                <w:rFonts w:asciiTheme="minorHAnsi" w:hAnsiTheme="minorHAnsi" w:cstheme="minorHAnsi"/>
                <w:b/>
                <w:sz w:val="22"/>
                <w:szCs w:val="22"/>
              </w:rPr>
              <w:t>1</w:t>
            </w:r>
            <w:r w:rsidR="00116C08" w:rsidRPr="009A7D21">
              <w:rPr>
                <w:rFonts w:asciiTheme="minorHAnsi" w:hAnsiTheme="minorHAnsi" w:cstheme="minorHAnsi"/>
                <w:b/>
                <w:sz w:val="22"/>
                <w:szCs w:val="22"/>
              </w:rPr>
              <w:t>1</w:t>
            </w:r>
            <w:r w:rsidRPr="009A7D21">
              <w:rPr>
                <w:rFonts w:asciiTheme="minorHAnsi" w:hAnsiTheme="minorHAnsi" w:cstheme="minorHAnsi"/>
                <w:b/>
                <w:sz w:val="22"/>
                <w:szCs w:val="22"/>
              </w:rPr>
              <w:t xml:space="preserve"> rok</w:t>
            </w:r>
          </w:p>
        </w:tc>
      </w:tr>
      <w:tr w:rsidR="001325DF" w:rsidRPr="009A7D21" w:rsidTr="00016822">
        <w:tc>
          <w:tcPr>
            <w:tcW w:w="2764" w:type="dxa"/>
            <w:vAlign w:val="center"/>
          </w:tcPr>
          <w:p w:rsidR="001325DF" w:rsidRPr="009A7D21" w:rsidRDefault="001325DF" w:rsidP="00355889">
            <w:pPr>
              <w:spacing w:before="0" w:after="0" w:line="240" w:lineRule="auto"/>
              <w:jc w:val="left"/>
              <w:rPr>
                <w:rFonts w:asciiTheme="minorHAnsi" w:hAnsiTheme="minorHAnsi" w:cstheme="minorHAnsi"/>
                <w:sz w:val="22"/>
                <w:szCs w:val="22"/>
              </w:rPr>
            </w:pPr>
            <w:r w:rsidRPr="009A7D21">
              <w:rPr>
                <w:rFonts w:asciiTheme="minorHAnsi" w:hAnsiTheme="minorHAnsi" w:cstheme="minorHAnsi"/>
                <w:sz w:val="22"/>
                <w:szCs w:val="22"/>
              </w:rPr>
              <w:t>w liczbach bezwzględnych</w:t>
            </w:r>
          </w:p>
        </w:tc>
        <w:tc>
          <w:tcPr>
            <w:tcW w:w="2693" w:type="dxa"/>
            <w:vAlign w:val="center"/>
          </w:tcPr>
          <w:p w:rsidR="001325DF" w:rsidRPr="009A7D21" w:rsidRDefault="00084BD7" w:rsidP="001325DF">
            <w:pPr>
              <w:spacing w:before="0" w:after="0" w:line="240" w:lineRule="auto"/>
              <w:jc w:val="center"/>
              <w:rPr>
                <w:sz w:val="22"/>
                <w:szCs w:val="22"/>
              </w:rPr>
            </w:pPr>
            <w:r w:rsidRPr="009A7D21">
              <w:rPr>
                <w:sz w:val="22"/>
                <w:szCs w:val="22"/>
              </w:rPr>
              <w:t>995</w:t>
            </w:r>
          </w:p>
        </w:tc>
        <w:tc>
          <w:tcPr>
            <w:tcW w:w="1701" w:type="dxa"/>
            <w:vAlign w:val="center"/>
          </w:tcPr>
          <w:p w:rsidR="001325DF" w:rsidRPr="009A7D21" w:rsidRDefault="00084BD7" w:rsidP="001325DF">
            <w:pPr>
              <w:spacing w:before="0" w:after="0" w:line="240" w:lineRule="auto"/>
              <w:jc w:val="center"/>
              <w:rPr>
                <w:sz w:val="22"/>
                <w:szCs w:val="22"/>
              </w:rPr>
            </w:pPr>
            <w:r w:rsidRPr="009A7D21">
              <w:rPr>
                <w:sz w:val="22"/>
                <w:szCs w:val="22"/>
              </w:rPr>
              <w:t>2797</w:t>
            </w:r>
          </w:p>
        </w:tc>
        <w:tc>
          <w:tcPr>
            <w:tcW w:w="1843" w:type="dxa"/>
            <w:vAlign w:val="center"/>
          </w:tcPr>
          <w:p w:rsidR="001325DF" w:rsidRPr="009A7D21" w:rsidRDefault="00084BD7" w:rsidP="001325DF">
            <w:pPr>
              <w:spacing w:before="0" w:after="0" w:line="240" w:lineRule="auto"/>
              <w:jc w:val="center"/>
              <w:rPr>
                <w:sz w:val="22"/>
                <w:szCs w:val="22"/>
              </w:rPr>
            </w:pPr>
            <w:r w:rsidRPr="009A7D21">
              <w:rPr>
                <w:sz w:val="22"/>
                <w:szCs w:val="22"/>
              </w:rPr>
              <w:t>611</w:t>
            </w:r>
          </w:p>
        </w:tc>
      </w:tr>
      <w:tr w:rsidR="001325DF" w:rsidRPr="009A7D21" w:rsidTr="00016822">
        <w:tc>
          <w:tcPr>
            <w:tcW w:w="2764" w:type="dxa"/>
            <w:vAlign w:val="center"/>
          </w:tcPr>
          <w:p w:rsidR="001325DF" w:rsidRPr="009A7D21" w:rsidRDefault="001325DF" w:rsidP="00355889">
            <w:pPr>
              <w:spacing w:before="0" w:after="0" w:line="240" w:lineRule="auto"/>
              <w:jc w:val="left"/>
              <w:rPr>
                <w:rFonts w:asciiTheme="minorHAnsi" w:hAnsiTheme="minorHAnsi" w:cstheme="minorHAnsi"/>
                <w:sz w:val="22"/>
                <w:szCs w:val="22"/>
              </w:rPr>
            </w:pPr>
            <w:r w:rsidRPr="009A7D21">
              <w:rPr>
                <w:rFonts w:asciiTheme="minorHAnsi" w:hAnsiTheme="minorHAnsi" w:cstheme="minorHAnsi"/>
                <w:sz w:val="22"/>
                <w:szCs w:val="22"/>
              </w:rPr>
              <w:t>w odsetkach</w:t>
            </w:r>
            <w:r w:rsidR="00016822" w:rsidRPr="009A7D21">
              <w:rPr>
                <w:rFonts w:asciiTheme="minorHAnsi" w:hAnsiTheme="minorHAnsi" w:cstheme="minorHAnsi"/>
                <w:sz w:val="22"/>
                <w:szCs w:val="22"/>
              </w:rPr>
              <w:t xml:space="preserve"> ogółu</w:t>
            </w:r>
          </w:p>
        </w:tc>
        <w:tc>
          <w:tcPr>
            <w:tcW w:w="2693" w:type="dxa"/>
            <w:vAlign w:val="center"/>
          </w:tcPr>
          <w:p w:rsidR="001325DF" w:rsidRPr="009A7D21" w:rsidRDefault="00084BD7" w:rsidP="001325DF">
            <w:pPr>
              <w:spacing w:before="0" w:after="0" w:line="240" w:lineRule="auto"/>
              <w:jc w:val="center"/>
              <w:rPr>
                <w:sz w:val="22"/>
                <w:szCs w:val="22"/>
              </w:rPr>
            </w:pPr>
            <w:r w:rsidRPr="009A7D21">
              <w:rPr>
                <w:sz w:val="22"/>
                <w:szCs w:val="22"/>
              </w:rPr>
              <w:t>22,6</w:t>
            </w:r>
          </w:p>
        </w:tc>
        <w:tc>
          <w:tcPr>
            <w:tcW w:w="1701" w:type="dxa"/>
            <w:vAlign w:val="center"/>
          </w:tcPr>
          <w:p w:rsidR="001325DF" w:rsidRPr="009A7D21" w:rsidRDefault="00084BD7" w:rsidP="001325DF">
            <w:pPr>
              <w:spacing w:before="0" w:after="0" w:line="240" w:lineRule="auto"/>
              <w:jc w:val="center"/>
              <w:rPr>
                <w:sz w:val="22"/>
                <w:szCs w:val="22"/>
              </w:rPr>
            </w:pPr>
            <w:r w:rsidRPr="009A7D21">
              <w:rPr>
                <w:sz w:val="22"/>
                <w:szCs w:val="22"/>
              </w:rPr>
              <w:t>63,5</w:t>
            </w:r>
          </w:p>
        </w:tc>
        <w:tc>
          <w:tcPr>
            <w:tcW w:w="1843" w:type="dxa"/>
            <w:vAlign w:val="center"/>
          </w:tcPr>
          <w:p w:rsidR="001325DF" w:rsidRPr="009A7D21" w:rsidRDefault="00084BD7" w:rsidP="001325DF">
            <w:pPr>
              <w:spacing w:before="0" w:after="0" w:line="240" w:lineRule="auto"/>
              <w:jc w:val="center"/>
              <w:rPr>
                <w:sz w:val="22"/>
                <w:szCs w:val="22"/>
              </w:rPr>
            </w:pPr>
            <w:r w:rsidRPr="009A7D21">
              <w:rPr>
                <w:sz w:val="22"/>
                <w:szCs w:val="22"/>
              </w:rPr>
              <w:t>13,9</w:t>
            </w:r>
          </w:p>
        </w:tc>
      </w:tr>
      <w:tr w:rsidR="003E6778" w:rsidRPr="009A7D21" w:rsidTr="00FE4D0B">
        <w:tc>
          <w:tcPr>
            <w:tcW w:w="9001" w:type="dxa"/>
            <w:gridSpan w:val="4"/>
            <w:vAlign w:val="center"/>
          </w:tcPr>
          <w:p w:rsidR="003E6778" w:rsidRPr="009A7D21" w:rsidRDefault="003E6778" w:rsidP="003E6778">
            <w:pPr>
              <w:spacing w:before="0" w:after="0"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2017 rok</w:t>
            </w:r>
          </w:p>
        </w:tc>
      </w:tr>
      <w:tr w:rsidR="003E6778" w:rsidRPr="009A7D21" w:rsidTr="00016822">
        <w:tc>
          <w:tcPr>
            <w:tcW w:w="2764" w:type="dxa"/>
            <w:vAlign w:val="center"/>
          </w:tcPr>
          <w:p w:rsidR="003E6778" w:rsidRPr="009A7D21" w:rsidRDefault="003E6778" w:rsidP="00355889">
            <w:pPr>
              <w:spacing w:before="0" w:after="0" w:line="240" w:lineRule="auto"/>
              <w:jc w:val="left"/>
              <w:rPr>
                <w:rFonts w:asciiTheme="minorHAnsi" w:hAnsiTheme="minorHAnsi" w:cstheme="minorHAnsi"/>
                <w:sz w:val="22"/>
                <w:szCs w:val="22"/>
              </w:rPr>
            </w:pPr>
            <w:r w:rsidRPr="009A7D21">
              <w:rPr>
                <w:rFonts w:asciiTheme="minorHAnsi" w:hAnsiTheme="minorHAnsi" w:cstheme="minorHAnsi"/>
                <w:sz w:val="22"/>
                <w:szCs w:val="22"/>
              </w:rPr>
              <w:t>w liczbach bezwzględnych</w:t>
            </w:r>
          </w:p>
        </w:tc>
        <w:tc>
          <w:tcPr>
            <w:tcW w:w="2693" w:type="dxa"/>
            <w:vAlign w:val="center"/>
          </w:tcPr>
          <w:p w:rsidR="003E6778" w:rsidRPr="009A7D21" w:rsidRDefault="00084BD7" w:rsidP="00355889">
            <w:pPr>
              <w:spacing w:before="0" w:after="0" w:line="240" w:lineRule="auto"/>
              <w:jc w:val="center"/>
              <w:rPr>
                <w:rFonts w:asciiTheme="minorHAnsi" w:hAnsiTheme="minorHAnsi" w:cstheme="minorHAnsi"/>
                <w:sz w:val="22"/>
                <w:szCs w:val="22"/>
              </w:rPr>
            </w:pPr>
            <w:r w:rsidRPr="009A7D21">
              <w:rPr>
                <w:rFonts w:asciiTheme="minorHAnsi" w:hAnsiTheme="minorHAnsi" w:cstheme="minorHAnsi"/>
                <w:sz w:val="22"/>
                <w:szCs w:val="22"/>
              </w:rPr>
              <w:t>939</w:t>
            </w:r>
          </w:p>
        </w:tc>
        <w:tc>
          <w:tcPr>
            <w:tcW w:w="1701" w:type="dxa"/>
            <w:vAlign w:val="center"/>
          </w:tcPr>
          <w:p w:rsidR="003E6778" w:rsidRPr="009A7D21" w:rsidRDefault="00084BD7" w:rsidP="008F73DA">
            <w:pPr>
              <w:spacing w:before="0" w:after="0" w:line="240" w:lineRule="auto"/>
              <w:jc w:val="center"/>
              <w:rPr>
                <w:rFonts w:asciiTheme="minorHAnsi" w:hAnsiTheme="minorHAnsi" w:cstheme="minorHAnsi"/>
                <w:sz w:val="22"/>
                <w:szCs w:val="22"/>
              </w:rPr>
            </w:pPr>
            <w:r w:rsidRPr="009A7D21">
              <w:rPr>
                <w:rFonts w:asciiTheme="minorHAnsi" w:hAnsiTheme="minorHAnsi" w:cstheme="minorHAnsi"/>
                <w:sz w:val="22"/>
                <w:szCs w:val="22"/>
              </w:rPr>
              <w:t>2841</w:t>
            </w:r>
          </w:p>
        </w:tc>
        <w:tc>
          <w:tcPr>
            <w:tcW w:w="1843" w:type="dxa"/>
            <w:vAlign w:val="center"/>
          </w:tcPr>
          <w:p w:rsidR="003E6778" w:rsidRPr="009A7D21" w:rsidRDefault="00084BD7" w:rsidP="008F73DA">
            <w:pPr>
              <w:spacing w:before="0" w:after="0" w:line="240" w:lineRule="auto"/>
              <w:jc w:val="center"/>
              <w:rPr>
                <w:rFonts w:asciiTheme="minorHAnsi" w:hAnsiTheme="minorHAnsi" w:cstheme="minorHAnsi"/>
                <w:sz w:val="22"/>
                <w:szCs w:val="22"/>
              </w:rPr>
            </w:pPr>
            <w:r w:rsidRPr="009A7D21">
              <w:rPr>
                <w:rFonts w:asciiTheme="minorHAnsi" w:hAnsiTheme="minorHAnsi" w:cstheme="minorHAnsi"/>
                <w:sz w:val="22"/>
                <w:szCs w:val="22"/>
              </w:rPr>
              <w:t>724</w:t>
            </w:r>
          </w:p>
        </w:tc>
      </w:tr>
      <w:tr w:rsidR="003E6778" w:rsidRPr="009A7D21" w:rsidTr="00016822">
        <w:tc>
          <w:tcPr>
            <w:tcW w:w="2764" w:type="dxa"/>
            <w:vAlign w:val="center"/>
          </w:tcPr>
          <w:p w:rsidR="003E6778" w:rsidRPr="009A7D21" w:rsidRDefault="003E6778" w:rsidP="00355889">
            <w:pPr>
              <w:spacing w:before="0" w:after="0" w:line="240" w:lineRule="auto"/>
              <w:jc w:val="left"/>
              <w:rPr>
                <w:rFonts w:asciiTheme="minorHAnsi" w:hAnsiTheme="minorHAnsi" w:cstheme="minorHAnsi"/>
                <w:sz w:val="22"/>
                <w:szCs w:val="22"/>
              </w:rPr>
            </w:pPr>
            <w:r w:rsidRPr="009A7D21">
              <w:rPr>
                <w:rFonts w:asciiTheme="minorHAnsi" w:hAnsiTheme="minorHAnsi" w:cstheme="minorHAnsi"/>
                <w:sz w:val="22"/>
                <w:szCs w:val="22"/>
              </w:rPr>
              <w:t>w odsetkach</w:t>
            </w:r>
          </w:p>
        </w:tc>
        <w:tc>
          <w:tcPr>
            <w:tcW w:w="2693" w:type="dxa"/>
            <w:vAlign w:val="center"/>
          </w:tcPr>
          <w:p w:rsidR="003E6778" w:rsidRPr="009A7D21" w:rsidRDefault="00084BD7" w:rsidP="00355889">
            <w:pPr>
              <w:spacing w:before="0" w:after="0" w:line="240" w:lineRule="auto"/>
              <w:jc w:val="center"/>
              <w:rPr>
                <w:rFonts w:asciiTheme="minorHAnsi" w:hAnsiTheme="minorHAnsi" w:cstheme="minorHAnsi"/>
                <w:sz w:val="22"/>
                <w:szCs w:val="22"/>
              </w:rPr>
            </w:pPr>
            <w:r w:rsidRPr="009A7D21">
              <w:rPr>
                <w:rFonts w:asciiTheme="minorHAnsi" w:hAnsiTheme="minorHAnsi" w:cstheme="minorHAnsi"/>
                <w:sz w:val="22"/>
                <w:szCs w:val="22"/>
              </w:rPr>
              <w:t>20,8</w:t>
            </w:r>
          </w:p>
        </w:tc>
        <w:tc>
          <w:tcPr>
            <w:tcW w:w="1701" w:type="dxa"/>
            <w:vAlign w:val="center"/>
          </w:tcPr>
          <w:p w:rsidR="003E6778" w:rsidRPr="009A7D21" w:rsidRDefault="00084BD7" w:rsidP="00355889">
            <w:pPr>
              <w:spacing w:before="0" w:after="0" w:line="240" w:lineRule="auto"/>
              <w:jc w:val="center"/>
              <w:rPr>
                <w:rFonts w:asciiTheme="minorHAnsi" w:hAnsiTheme="minorHAnsi" w:cstheme="minorHAnsi"/>
                <w:sz w:val="22"/>
                <w:szCs w:val="22"/>
              </w:rPr>
            </w:pPr>
            <w:r w:rsidRPr="009A7D21">
              <w:rPr>
                <w:rFonts w:asciiTheme="minorHAnsi" w:hAnsiTheme="minorHAnsi" w:cstheme="minorHAnsi"/>
                <w:sz w:val="22"/>
                <w:szCs w:val="22"/>
              </w:rPr>
              <w:t>63,1</w:t>
            </w:r>
          </w:p>
        </w:tc>
        <w:tc>
          <w:tcPr>
            <w:tcW w:w="1843" w:type="dxa"/>
            <w:vAlign w:val="center"/>
          </w:tcPr>
          <w:p w:rsidR="003E6778" w:rsidRPr="009A7D21" w:rsidRDefault="00084BD7" w:rsidP="00355889">
            <w:pPr>
              <w:spacing w:before="0" w:after="0" w:line="240" w:lineRule="auto"/>
              <w:jc w:val="center"/>
              <w:rPr>
                <w:rFonts w:asciiTheme="minorHAnsi" w:hAnsiTheme="minorHAnsi" w:cstheme="minorHAnsi"/>
                <w:sz w:val="22"/>
                <w:szCs w:val="22"/>
              </w:rPr>
            </w:pPr>
            <w:r w:rsidRPr="009A7D21">
              <w:rPr>
                <w:rFonts w:asciiTheme="minorHAnsi" w:hAnsiTheme="minorHAnsi" w:cstheme="minorHAnsi"/>
                <w:sz w:val="22"/>
                <w:szCs w:val="22"/>
              </w:rPr>
              <w:t>16,1</w:t>
            </w:r>
          </w:p>
        </w:tc>
      </w:tr>
    </w:tbl>
    <w:p w:rsidR="00534B16" w:rsidRPr="009A7D21" w:rsidRDefault="00534B16" w:rsidP="00534B16">
      <w:pPr>
        <w:spacing w:before="0" w:after="0" w:line="240" w:lineRule="auto"/>
        <w:rPr>
          <w:rFonts w:asciiTheme="minorHAnsi" w:hAnsiTheme="minorHAnsi"/>
          <w:sz w:val="18"/>
          <w:szCs w:val="18"/>
        </w:rPr>
      </w:pPr>
      <w:r w:rsidRPr="009A7D21">
        <w:rPr>
          <w:rFonts w:asciiTheme="minorHAnsi" w:hAnsiTheme="minorHAnsi"/>
          <w:sz w:val="18"/>
          <w:szCs w:val="18"/>
        </w:rPr>
        <w:t>* źródło danych: www.stat.gov.pl., obliczenia własne</w:t>
      </w:r>
    </w:p>
    <w:p w:rsidR="009A7D21" w:rsidRDefault="009A7D21">
      <w:pPr>
        <w:spacing w:before="0" w:after="0" w:line="300" w:lineRule="exact"/>
      </w:pPr>
    </w:p>
    <w:p w:rsidR="00D13D8A" w:rsidRDefault="001B6DF6">
      <w:pPr>
        <w:spacing w:before="0" w:after="0" w:line="300" w:lineRule="exact"/>
        <w:rPr>
          <w:snapToGrid w:val="0"/>
        </w:rPr>
      </w:pPr>
      <w:r w:rsidRPr="00A26A5C">
        <w:t>S</w:t>
      </w:r>
      <w:r w:rsidR="004920BA" w:rsidRPr="00A26A5C">
        <w:t>ytuację demograficzną kształtuje ruch naturalny i ruch migracyjny ludności. Wskaźniki te w</w:t>
      </w:r>
      <w:r w:rsidR="00A26A5C">
        <w:t> </w:t>
      </w:r>
      <w:r w:rsidR="004920BA" w:rsidRPr="00A26A5C">
        <w:t xml:space="preserve">analizowanym okresie </w:t>
      </w:r>
      <w:r w:rsidR="00EF084B" w:rsidRPr="00A26A5C">
        <w:t>201</w:t>
      </w:r>
      <w:r w:rsidRPr="00A26A5C">
        <w:t>1</w:t>
      </w:r>
      <w:r w:rsidR="00EF084B" w:rsidRPr="00A26A5C">
        <w:t xml:space="preserve">-1017 </w:t>
      </w:r>
      <w:r w:rsidR="004920BA" w:rsidRPr="00A26A5C">
        <w:t>przyjmowały zróżnicowane wartości - dane statystyczne pokazano w tabelach:</w:t>
      </w:r>
      <w:r w:rsidR="00D13D8A">
        <w:br w:type="page"/>
      </w:r>
    </w:p>
    <w:p w:rsidR="004920BA" w:rsidRPr="001B6DF6" w:rsidRDefault="00225DCB" w:rsidP="00225DCB">
      <w:pPr>
        <w:pStyle w:val="Legenda"/>
        <w:rPr>
          <w:rFonts w:asciiTheme="minorHAnsi" w:hAnsiTheme="minorHAnsi" w:cstheme="minorHAnsi"/>
        </w:rPr>
      </w:pPr>
      <w:bookmarkStart w:id="20" w:name="_Toc7075507"/>
      <w:r w:rsidRPr="001B6DF6">
        <w:lastRenderedPageBreak/>
        <w:t xml:space="preserve">Tabela </w:t>
      </w:r>
      <w:r w:rsidR="00C90EEF" w:rsidRPr="001B6DF6">
        <w:fldChar w:fldCharType="begin"/>
      </w:r>
      <w:r w:rsidR="00A12E53" w:rsidRPr="001B6DF6">
        <w:instrText xml:space="preserve"> SEQ Tabela \* ARABIC </w:instrText>
      </w:r>
      <w:r w:rsidR="00C90EEF" w:rsidRPr="001B6DF6">
        <w:fldChar w:fldCharType="separate"/>
      </w:r>
      <w:r w:rsidR="005027AC">
        <w:rPr>
          <w:noProof/>
        </w:rPr>
        <w:t>4</w:t>
      </w:r>
      <w:r w:rsidR="00C90EEF" w:rsidRPr="001B6DF6">
        <w:fldChar w:fldCharType="end"/>
      </w:r>
      <w:r w:rsidRPr="001B6DF6">
        <w:t xml:space="preserve">. </w:t>
      </w:r>
      <w:r w:rsidR="00534B16" w:rsidRPr="001B6DF6">
        <w:t xml:space="preserve">Ruch naturalny ludności w latach </w:t>
      </w:r>
      <w:r w:rsidR="00E64118" w:rsidRPr="001B6DF6">
        <w:t>201</w:t>
      </w:r>
      <w:r w:rsidR="001B6DF6" w:rsidRPr="001B6DF6">
        <w:t>1</w:t>
      </w:r>
      <w:r w:rsidR="00E64118" w:rsidRPr="001B6DF6">
        <w:t xml:space="preserve">-2017 </w:t>
      </w:r>
      <w:r w:rsidR="00534B16" w:rsidRPr="001B6DF6">
        <w:t xml:space="preserve">(GUS, </w:t>
      </w:r>
      <w:r w:rsidR="00534B16" w:rsidRPr="001B6DF6">
        <w:rPr>
          <w:rFonts w:asciiTheme="minorHAnsi" w:hAnsiTheme="minorHAnsi"/>
        </w:rPr>
        <w:t>www.stat.gov.pl)</w:t>
      </w:r>
      <w:bookmarkEnd w:id="20"/>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5"/>
        <w:gridCol w:w="891"/>
        <w:gridCol w:w="891"/>
        <w:gridCol w:w="891"/>
        <w:gridCol w:w="891"/>
        <w:gridCol w:w="891"/>
        <w:gridCol w:w="891"/>
        <w:gridCol w:w="891"/>
      </w:tblGrid>
      <w:tr w:rsidR="001B6DF6" w:rsidRPr="009A7D21" w:rsidTr="001B6DF6">
        <w:tc>
          <w:tcPr>
            <w:tcW w:w="2905" w:type="dxa"/>
            <w:shd w:val="clear" w:color="auto" w:fill="F2F2F2" w:themeFill="background1" w:themeFillShade="F2"/>
          </w:tcPr>
          <w:p w:rsidR="001B6DF6" w:rsidRPr="009A7D21" w:rsidRDefault="001B6DF6" w:rsidP="004920BA">
            <w:pPr>
              <w:pStyle w:val="Tekstpodstawowy"/>
              <w:spacing w:before="0" w:after="0" w:line="340" w:lineRule="exact"/>
              <w:rPr>
                <w:rFonts w:asciiTheme="minorHAnsi" w:hAnsiTheme="minorHAnsi"/>
                <w:sz w:val="22"/>
                <w:szCs w:val="22"/>
              </w:rPr>
            </w:pPr>
            <w:r w:rsidRPr="009A7D21">
              <w:rPr>
                <w:rFonts w:asciiTheme="minorHAnsi" w:hAnsiTheme="minorHAnsi"/>
                <w:sz w:val="22"/>
                <w:szCs w:val="22"/>
              </w:rPr>
              <w:t>Wyszczególnienie</w:t>
            </w:r>
          </w:p>
        </w:tc>
        <w:tc>
          <w:tcPr>
            <w:tcW w:w="891" w:type="dxa"/>
            <w:shd w:val="clear" w:color="auto" w:fill="F2F2F2" w:themeFill="background1" w:themeFillShade="F2"/>
          </w:tcPr>
          <w:p w:rsidR="001B6DF6" w:rsidRPr="009A7D21" w:rsidRDefault="001B6DF6" w:rsidP="00F82042">
            <w:pPr>
              <w:pStyle w:val="Tekstpodstawowy"/>
              <w:spacing w:before="0" w:after="0" w:line="340" w:lineRule="exact"/>
              <w:rPr>
                <w:rFonts w:asciiTheme="minorHAnsi" w:hAnsiTheme="minorHAnsi"/>
                <w:bCs w:val="0"/>
                <w:sz w:val="22"/>
                <w:szCs w:val="22"/>
              </w:rPr>
            </w:pPr>
            <w:r w:rsidRPr="009A7D21">
              <w:rPr>
                <w:rFonts w:asciiTheme="minorHAnsi" w:hAnsiTheme="minorHAnsi"/>
                <w:bCs w:val="0"/>
                <w:sz w:val="22"/>
                <w:szCs w:val="22"/>
              </w:rPr>
              <w:t>2011</w:t>
            </w:r>
          </w:p>
        </w:tc>
        <w:tc>
          <w:tcPr>
            <w:tcW w:w="891" w:type="dxa"/>
            <w:shd w:val="clear" w:color="auto" w:fill="F2F2F2" w:themeFill="background1" w:themeFillShade="F2"/>
          </w:tcPr>
          <w:p w:rsidR="001B6DF6" w:rsidRPr="009A7D21" w:rsidRDefault="001B6DF6" w:rsidP="00F82042">
            <w:pPr>
              <w:pStyle w:val="Tekstpodstawowy"/>
              <w:spacing w:before="0" w:after="0" w:line="340" w:lineRule="exact"/>
              <w:rPr>
                <w:rFonts w:asciiTheme="minorHAnsi" w:hAnsiTheme="minorHAnsi"/>
                <w:bCs w:val="0"/>
                <w:sz w:val="22"/>
                <w:szCs w:val="22"/>
              </w:rPr>
            </w:pPr>
            <w:r w:rsidRPr="009A7D21">
              <w:rPr>
                <w:rFonts w:asciiTheme="minorHAnsi" w:hAnsiTheme="minorHAnsi"/>
                <w:bCs w:val="0"/>
                <w:sz w:val="22"/>
                <w:szCs w:val="22"/>
              </w:rPr>
              <w:t>2012</w:t>
            </w:r>
          </w:p>
        </w:tc>
        <w:tc>
          <w:tcPr>
            <w:tcW w:w="891" w:type="dxa"/>
            <w:shd w:val="clear" w:color="auto" w:fill="F2F2F2" w:themeFill="background1" w:themeFillShade="F2"/>
          </w:tcPr>
          <w:p w:rsidR="001B6DF6" w:rsidRPr="009A7D21" w:rsidRDefault="001B6DF6" w:rsidP="00F82042">
            <w:pPr>
              <w:pStyle w:val="Tekstpodstawowy"/>
              <w:spacing w:before="0" w:after="0" w:line="340" w:lineRule="exact"/>
              <w:rPr>
                <w:rFonts w:asciiTheme="minorHAnsi" w:hAnsiTheme="minorHAnsi"/>
                <w:bCs w:val="0"/>
                <w:sz w:val="22"/>
                <w:szCs w:val="22"/>
              </w:rPr>
            </w:pPr>
            <w:r w:rsidRPr="009A7D21">
              <w:rPr>
                <w:rFonts w:asciiTheme="minorHAnsi" w:hAnsiTheme="minorHAnsi"/>
                <w:bCs w:val="0"/>
                <w:sz w:val="22"/>
                <w:szCs w:val="22"/>
              </w:rPr>
              <w:t>2013</w:t>
            </w:r>
          </w:p>
        </w:tc>
        <w:tc>
          <w:tcPr>
            <w:tcW w:w="891" w:type="dxa"/>
            <w:shd w:val="clear" w:color="auto" w:fill="F2F2F2" w:themeFill="background1" w:themeFillShade="F2"/>
          </w:tcPr>
          <w:p w:rsidR="001B6DF6" w:rsidRPr="009A7D21" w:rsidRDefault="001B6DF6" w:rsidP="00F82042">
            <w:pPr>
              <w:pStyle w:val="Tekstpodstawowy"/>
              <w:spacing w:before="0" w:after="0" w:line="340" w:lineRule="exact"/>
              <w:rPr>
                <w:rFonts w:asciiTheme="minorHAnsi" w:hAnsiTheme="minorHAnsi"/>
                <w:bCs w:val="0"/>
                <w:sz w:val="22"/>
                <w:szCs w:val="22"/>
              </w:rPr>
            </w:pPr>
            <w:r w:rsidRPr="009A7D21">
              <w:rPr>
                <w:rFonts w:asciiTheme="minorHAnsi" w:hAnsiTheme="minorHAnsi"/>
                <w:bCs w:val="0"/>
                <w:sz w:val="22"/>
                <w:szCs w:val="22"/>
              </w:rPr>
              <w:t>2014</w:t>
            </w:r>
          </w:p>
        </w:tc>
        <w:tc>
          <w:tcPr>
            <w:tcW w:w="891" w:type="dxa"/>
            <w:shd w:val="clear" w:color="auto" w:fill="F2F2F2" w:themeFill="background1" w:themeFillShade="F2"/>
          </w:tcPr>
          <w:p w:rsidR="001B6DF6" w:rsidRPr="009A7D21" w:rsidRDefault="001B6DF6" w:rsidP="00F82042">
            <w:pPr>
              <w:pStyle w:val="Tekstpodstawowy"/>
              <w:spacing w:before="0" w:after="0" w:line="340" w:lineRule="exact"/>
              <w:rPr>
                <w:rFonts w:asciiTheme="minorHAnsi" w:hAnsiTheme="minorHAnsi"/>
                <w:bCs w:val="0"/>
                <w:sz w:val="22"/>
                <w:szCs w:val="22"/>
              </w:rPr>
            </w:pPr>
            <w:r w:rsidRPr="009A7D21">
              <w:rPr>
                <w:rFonts w:asciiTheme="minorHAnsi" w:hAnsiTheme="minorHAnsi"/>
                <w:bCs w:val="0"/>
                <w:sz w:val="22"/>
                <w:szCs w:val="22"/>
              </w:rPr>
              <w:t>2015</w:t>
            </w:r>
          </w:p>
        </w:tc>
        <w:tc>
          <w:tcPr>
            <w:tcW w:w="891" w:type="dxa"/>
            <w:shd w:val="clear" w:color="auto" w:fill="F2F2F2" w:themeFill="background1" w:themeFillShade="F2"/>
          </w:tcPr>
          <w:p w:rsidR="001B6DF6" w:rsidRPr="009A7D21" w:rsidRDefault="001B6DF6" w:rsidP="00F82042">
            <w:pPr>
              <w:pStyle w:val="Tekstpodstawowy"/>
              <w:spacing w:before="0" w:after="0" w:line="340" w:lineRule="exact"/>
              <w:rPr>
                <w:rFonts w:asciiTheme="minorHAnsi" w:hAnsiTheme="minorHAnsi"/>
                <w:bCs w:val="0"/>
                <w:sz w:val="22"/>
                <w:szCs w:val="22"/>
              </w:rPr>
            </w:pPr>
            <w:r w:rsidRPr="009A7D21">
              <w:rPr>
                <w:rFonts w:asciiTheme="minorHAnsi" w:hAnsiTheme="minorHAnsi"/>
                <w:bCs w:val="0"/>
                <w:sz w:val="22"/>
                <w:szCs w:val="22"/>
              </w:rPr>
              <w:t>2016</w:t>
            </w:r>
          </w:p>
        </w:tc>
        <w:tc>
          <w:tcPr>
            <w:tcW w:w="891" w:type="dxa"/>
            <w:shd w:val="clear" w:color="auto" w:fill="F2F2F2" w:themeFill="background1" w:themeFillShade="F2"/>
          </w:tcPr>
          <w:p w:rsidR="001B6DF6" w:rsidRPr="009A7D21" w:rsidRDefault="001B6DF6" w:rsidP="00021003">
            <w:pPr>
              <w:pStyle w:val="Tekstpodstawowy"/>
              <w:spacing w:before="0" w:after="0" w:line="340" w:lineRule="exact"/>
              <w:rPr>
                <w:rFonts w:asciiTheme="minorHAnsi" w:hAnsiTheme="minorHAnsi"/>
                <w:bCs w:val="0"/>
                <w:sz w:val="22"/>
                <w:szCs w:val="22"/>
              </w:rPr>
            </w:pPr>
            <w:r w:rsidRPr="009A7D21">
              <w:rPr>
                <w:rFonts w:asciiTheme="minorHAnsi" w:hAnsiTheme="minorHAnsi"/>
                <w:bCs w:val="0"/>
                <w:sz w:val="22"/>
                <w:szCs w:val="22"/>
              </w:rPr>
              <w:t>2017</w:t>
            </w:r>
          </w:p>
        </w:tc>
      </w:tr>
      <w:tr w:rsidR="001B6DF6" w:rsidRPr="009A7D21" w:rsidTr="009A3BA9">
        <w:trPr>
          <w:trHeight w:val="368"/>
        </w:trPr>
        <w:tc>
          <w:tcPr>
            <w:tcW w:w="2905" w:type="dxa"/>
            <w:shd w:val="clear" w:color="auto" w:fill="auto"/>
            <w:vAlign w:val="center"/>
          </w:tcPr>
          <w:p w:rsidR="001B6DF6" w:rsidRPr="009A7D21" w:rsidRDefault="001B6DF6" w:rsidP="009A3BA9">
            <w:pPr>
              <w:pStyle w:val="Tekstpodstawowy"/>
              <w:spacing w:before="0" w:after="0" w:line="240" w:lineRule="auto"/>
              <w:jc w:val="right"/>
              <w:rPr>
                <w:rFonts w:asciiTheme="minorHAnsi" w:hAnsiTheme="minorHAnsi"/>
                <w:b w:val="0"/>
                <w:sz w:val="22"/>
                <w:szCs w:val="22"/>
              </w:rPr>
            </w:pPr>
            <w:r w:rsidRPr="009A7D21">
              <w:rPr>
                <w:rFonts w:asciiTheme="minorHAnsi" w:hAnsiTheme="minorHAnsi"/>
                <w:b w:val="0"/>
                <w:sz w:val="22"/>
                <w:szCs w:val="22"/>
              </w:rPr>
              <w:t>Przyrost naturalny ogółem</w:t>
            </w:r>
          </w:p>
        </w:tc>
        <w:tc>
          <w:tcPr>
            <w:tcW w:w="891" w:type="dxa"/>
            <w:shd w:val="clear" w:color="auto" w:fill="auto"/>
            <w:vAlign w:val="center"/>
          </w:tcPr>
          <w:p w:rsidR="001B6DF6" w:rsidRPr="009A7D21" w:rsidRDefault="006B635B" w:rsidP="006B635B">
            <w:pPr>
              <w:spacing w:line="240" w:lineRule="auto"/>
              <w:jc w:val="center"/>
              <w:rPr>
                <w:rFonts w:cs="Calibri"/>
                <w:color w:val="333333"/>
                <w:sz w:val="22"/>
                <w:szCs w:val="22"/>
              </w:rPr>
            </w:pPr>
            <w:r w:rsidRPr="009A7D21">
              <w:rPr>
                <w:rFonts w:cs="Calibri"/>
                <w:color w:val="333333"/>
                <w:sz w:val="22"/>
                <w:szCs w:val="22"/>
              </w:rPr>
              <w:t>+16</w:t>
            </w:r>
          </w:p>
        </w:tc>
        <w:tc>
          <w:tcPr>
            <w:tcW w:w="891" w:type="dxa"/>
            <w:shd w:val="clear" w:color="auto" w:fill="auto"/>
            <w:vAlign w:val="center"/>
          </w:tcPr>
          <w:p w:rsidR="001B6DF6" w:rsidRPr="009A7D21" w:rsidRDefault="006B635B" w:rsidP="006B635B">
            <w:pPr>
              <w:spacing w:line="240" w:lineRule="auto"/>
              <w:jc w:val="center"/>
              <w:rPr>
                <w:rFonts w:cs="Calibri"/>
                <w:color w:val="333333"/>
                <w:sz w:val="22"/>
                <w:szCs w:val="22"/>
              </w:rPr>
            </w:pPr>
            <w:r w:rsidRPr="009A7D21">
              <w:rPr>
                <w:rFonts w:cs="Calibri"/>
                <w:color w:val="333333"/>
                <w:sz w:val="22"/>
                <w:szCs w:val="22"/>
              </w:rPr>
              <w:t>+25</w:t>
            </w:r>
          </w:p>
        </w:tc>
        <w:tc>
          <w:tcPr>
            <w:tcW w:w="891" w:type="dxa"/>
            <w:shd w:val="clear" w:color="auto" w:fill="auto"/>
            <w:vAlign w:val="center"/>
          </w:tcPr>
          <w:p w:rsidR="001B6DF6" w:rsidRPr="009A7D21" w:rsidRDefault="006B635B" w:rsidP="006B635B">
            <w:pPr>
              <w:spacing w:line="240" w:lineRule="auto"/>
              <w:jc w:val="center"/>
              <w:rPr>
                <w:rFonts w:cs="Calibri"/>
                <w:color w:val="333333"/>
                <w:sz w:val="22"/>
                <w:szCs w:val="22"/>
              </w:rPr>
            </w:pPr>
            <w:r w:rsidRPr="009A7D21">
              <w:rPr>
                <w:rFonts w:cs="Calibri"/>
                <w:color w:val="333333"/>
                <w:sz w:val="22"/>
                <w:szCs w:val="22"/>
              </w:rPr>
              <w:t>+32</w:t>
            </w:r>
          </w:p>
        </w:tc>
        <w:tc>
          <w:tcPr>
            <w:tcW w:w="891" w:type="dxa"/>
            <w:shd w:val="clear" w:color="auto" w:fill="auto"/>
            <w:vAlign w:val="center"/>
          </w:tcPr>
          <w:p w:rsidR="001B6DF6" w:rsidRPr="009A7D21" w:rsidRDefault="006B635B" w:rsidP="006B635B">
            <w:pPr>
              <w:spacing w:line="240" w:lineRule="auto"/>
              <w:jc w:val="center"/>
              <w:rPr>
                <w:rFonts w:cs="Calibri"/>
                <w:color w:val="333333"/>
                <w:sz w:val="22"/>
                <w:szCs w:val="22"/>
              </w:rPr>
            </w:pPr>
            <w:r w:rsidRPr="009A7D21">
              <w:rPr>
                <w:rFonts w:cs="Calibri"/>
                <w:color w:val="333333"/>
                <w:sz w:val="22"/>
                <w:szCs w:val="22"/>
              </w:rPr>
              <w:t>+21</w:t>
            </w:r>
          </w:p>
        </w:tc>
        <w:tc>
          <w:tcPr>
            <w:tcW w:w="891" w:type="dxa"/>
            <w:shd w:val="clear" w:color="auto" w:fill="auto"/>
            <w:vAlign w:val="center"/>
          </w:tcPr>
          <w:p w:rsidR="001B6DF6" w:rsidRPr="009A7D21" w:rsidRDefault="006B635B" w:rsidP="006B635B">
            <w:pPr>
              <w:spacing w:line="240" w:lineRule="auto"/>
              <w:jc w:val="center"/>
              <w:rPr>
                <w:rFonts w:cs="Calibri"/>
                <w:color w:val="333333"/>
                <w:sz w:val="22"/>
                <w:szCs w:val="22"/>
              </w:rPr>
            </w:pPr>
            <w:r w:rsidRPr="009A7D21">
              <w:rPr>
                <w:rFonts w:cs="Calibri"/>
                <w:color w:val="333333"/>
                <w:sz w:val="22"/>
                <w:szCs w:val="22"/>
              </w:rPr>
              <w:t>-4</w:t>
            </w:r>
          </w:p>
        </w:tc>
        <w:tc>
          <w:tcPr>
            <w:tcW w:w="891" w:type="dxa"/>
            <w:vAlign w:val="center"/>
          </w:tcPr>
          <w:p w:rsidR="001B6DF6" w:rsidRPr="009A7D21" w:rsidRDefault="006B635B" w:rsidP="006B635B">
            <w:pPr>
              <w:spacing w:line="240" w:lineRule="auto"/>
              <w:jc w:val="center"/>
              <w:rPr>
                <w:rFonts w:cs="Calibri"/>
                <w:color w:val="333333"/>
                <w:sz w:val="22"/>
                <w:szCs w:val="22"/>
              </w:rPr>
            </w:pPr>
            <w:r w:rsidRPr="009A7D21">
              <w:rPr>
                <w:rFonts w:cs="Calibri"/>
                <w:color w:val="333333"/>
                <w:sz w:val="22"/>
                <w:szCs w:val="22"/>
              </w:rPr>
              <w:t>+12</w:t>
            </w:r>
          </w:p>
        </w:tc>
        <w:tc>
          <w:tcPr>
            <w:tcW w:w="891" w:type="dxa"/>
            <w:vAlign w:val="center"/>
          </w:tcPr>
          <w:p w:rsidR="001B6DF6" w:rsidRPr="009A7D21" w:rsidRDefault="006B635B" w:rsidP="006B635B">
            <w:pPr>
              <w:spacing w:line="240" w:lineRule="auto"/>
              <w:jc w:val="center"/>
              <w:rPr>
                <w:rFonts w:cs="Calibri"/>
                <w:color w:val="333333"/>
                <w:sz w:val="22"/>
                <w:szCs w:val="22"/>
              </w:rPr>
            </w:pPr>
            <w:r w:rsidRPr="009A7D21">
              <w:rPr>
                <w:rFonts w:cs="Calibri"/>
                <w:color w:val="333333"/>
                <w:sz w:val="22"/>
                <w:szCs w:val="22"/>
              </w:rPr>
              <w:t>+18</w:t>
            </w:r>
          </w:p>
        </w:tc>
      </w:tr>
      <w:tr w:rsidR="001B6DF6" w:rsidRPr="009A7D21" w:rsidTr="001B6DF6">
        <w:tc>
          <w:tcPr>
            <w:tcW w:w="2905" w:type="dxa"/>
            <w:shd w:val="clear" w:color="auto" w:fill="auto"/>
            <w:vAlign w:val="center"/>
          </w:tcPr>
          <w:p w:rsidR="001B6DF6" w:rsidRPr="009A7D21" w:rsidRDefault="001B6DF6" w:rsidP="006B635B">
            <w:pPr>
              <w:pStyle w:val="Tekstpodstawowy"/>
              <w:spacing w:before="0" w:after="0" w:line="240" w:lineRule="auto"/>
              <w:jc w:val="right"/>
              <w:rPr>
                <w:rFonts w:asciiTheme="minorHAnsi" w:hAnsiTheme="minorHAnsi"/>
                <w:b w:val="0"/>
                <w:sz w:val="22"/>
                <w:szCs w:val="22"/>
              </w:rPr>
            </w:pPr>
            <w:r w:rsidRPr="009A7D21">
              <w:rPr>
                <w:rFonts w:asciiTheme="minorHAnsi" w:hAnsiTheme="minorHAnsi"/>
                <w:b w:val="0"/>
                <w:sz w:val="22"/>
                <w:szCs w:val="22"/>
              </w:rPr>
              <w:t>(w ‰)</w:t>
            </w:r>
          </w:p>
        </w:tc>
        <w:tc>
          <w:tcPr>
            <w:tcW w:w="891" w:type="dxa"/>
            <w:shd w:val="clear" w:color="auto" w:fill="auto"/>
            <w:vAlign w:val="center"/>
          </w:tcPr>
          <w:p w:rsidR="001B6DF6" w:rsidRPr="009A7D21" w:rsidRDefault="006B635B" w:rsidP="006B635B">
            <w:pPr>
              <w:spacing w:line="240" w:lineRule="auto"/>
              <w:jc w:val="center"/>
              <w:rPr>
                <w:rFonts w:asciiTheme="minorHAnsi" w:hAnsiTheme="minorHAnsi" w:cstheme="minorHAnsi"/>
                <w:color w:val="333333"/>
                <w:sz w:val="22"/>
                <w:szCs w:val="22"/>
              </w:rPr>
            </w:pPr>
            <w:r w:rsidRPr="009A7D21">
              <w:rPr>
                <w:rFonts w:asciiTheme="minorHAnsi" w:hAnsiTheme="minorHAnsi" w:cstheme="minorHAnsi"/>
                <w:color w:val="333333"/>
                <w:sz w:val="22"/>
                <w:szCs w:val="22"/>
              </w:rPr>
              <w:t>3,65</w:t>
            </w:r>
          </w:p>
        </w:tc>
        <w:tc>
          <w:tcPr>
            <w:tcW w:w="891" w:type="dxa"/>
            <w:shd w:val="clear" w:color="auto" w:fill="auto"/>
            <w:vAlign w:val="center"/>
          </w:tcPr>
          <w:p w:rsidR="001B6DF6" w:rsidRPr="009A7D21" w:rsidRDefault="006B635B" w:rsidP="006B635B">
            <w:pPr>
              <w:spacing w:line="240" w:lineRule="auto"/>
              <w:jc w:val="center"/>
              <w:rPr>
                <w:rFonts w:asciiTheme="minorHAnsi" w:hAnsiTheme="minorHAnsi" w:cstheme="minorHAnsi"/>
                <w:color w:val="333333"/>
                <w:sz w:val="22"/>
                <w:szCs w:val="22"/>
              </w:rPr>
            </w:pPr>
            <w:r w:rsidRPr="009A7D21">
              <w:rPr>
                <w:rFonts w:asciiTheme="minorHAnsi" w:hAnsiTheme="minorHAnsi" w:cstheme="minorHAnsi"/>
                <w:color w:val="333333"/>
                <w:sz w:val="22"/>
                <w:szCs w:val="22"/>
              </w:rPr>
              <w:t>5,66</w:t>
            </w:r>
          </w:p>
        </w:tc>
        <w:tc>
          <w:tcPr>
            <w:tcW w:w="891" w:type="dxa"/>
            <w:shd w:val="clear" w:color="auto" w:fill="auto"/>
            <w:vAlign w:val="center"/>
          </w:tcPr>
          <w:p w:rsidR="001B6DF6" w:rsidRPr="009A7D21" w:rsidRDefault="006B635B" w:rsidP="006B635B">
            <w:pPr>
              <w:spacing w:line="240" w:lineRule="auto"/>
              <w:jc w:val="center"/>
              <w:rPr>
                <w:rFonts w:asciiTheme="minorHAnsi" w:hAnsiTheme="minorHAnsi" w:cstheme="minorHAnsi"/>
                <w:color w:val="333333"/>
                <w:sz w:val="22"/>
                <w:szCs w:val="22"/>
              </w:rPr>
            </w:pPr>
            <w:r w:rsidRPr="009A7D21">
              <w:rPr>
                <w:rFonts w:asciiTheme="minorHAnsi" w:hAnsiTheme="minorHAnsi" w:cstheme="minorHAnsi"/>
                <w:color w:val="333333"/>
                <w:sz w:val="22"/>
                <w:szCs w:val="22"/>
              </w:rPr>
              <w:t>7,18</w:t>
            </w:r>
          </w:p>
        </w:tc>
        <w:tc>
          <w:tcPr>
            <w:tcW w:w="891" w:type="dxa"/>
            <w:shd w:val="clear" w:color="auto" w:fill="auto"/>
            <w:vAlign w:val="center"/>
          </w:tcPr>
          <w:p w:rsidR="001B6DF6" w:rsidRPr="009A7D21" w:rsidRDefault="006B635B" w:rsidP="006B635B">
            <w:pPr>
              <w:spacing w:line="240" w:lineRule="auto"/>
              <w:jc w:val="center"/>
              <w:rPr>
                <w:rFonts w:asciiTheme="minorHAnsi" w:hAnsiTheme="minorHAnsi" w:cstheme="minorHAnsi"/>
                <w:color w:val="333333"/>
                <w:sz w:val="22"/>
                <w:szCs w:val="22"/>
              </w:rPr>
            </w:pPr>
            <w:r w:rsidRPr="009A7D21">
              <w:rPr>
                <w:rFonts w:asciiTheme="minorHAnsi" w:hAnsiTheme="minorHAnsi" w:cstheme="minorHAnsi"/>
                <w:color w:val="333333"/>
                <w:sz w:val="22"/>
                <w:szCs w:val="22"/>
              </w:rPr>
              <w:t>4,68</w:t>
            </w:r>
          </w:p>
        </w:tc>
        <w:tc>
          <w:tcPr>
            <w:tcW w:w="891" w:type="dxa"/>
            <w:shd w:val="clear" w:color="auto" w:fill="auto"/>
            <w:vAlign w:val="center"/>
          </w:tcPr>
          <w:p w:rsidR="001B6DF6" w:rsidRPr="009A7D21" w:rsidRDefault="006B635B" w:rsidP="006B635B">
            <w:pPr>
              <w:spacing w:line="240" w:lineRule="auto"/>
              <w:jc w:val="center"/>
              <w:rPr>
                <w:rFonts w:asciiTheme="minorHAnsi" w:hAnsiTheme="minorHAnsi" w:cstheme="minorHAnsi"/>
                <w:color w:val="333333"/>
                <w:sz w:val="22"/>
                <w:szCs w:val="22"/>
              </w:rPr>
            </w:pPr>
            <w:r w:rsidRPr="009A7D21">
              <w:rPr>
                <w:rFonts w:asciiTheme="minorHAnsi" w:hAnsiTheme="minorHAnsi" w:cstheme="minorHAnsi"/>
                <w:color w:val="333333"/>
                <w:sz w:val="22"/>
                <w:szCs w:val="22"/>
              </w:rPr>
              <w:t>-0,89</w:t>
            </w:r>
          </w:p>
        </w:tc>
        <w:tc>
          <w:tcPr>
            <w:tcW w:w="891" w:type="dxa"/>
            <w:vAlign w:val="center"/>
          </w:tcPr>
          <w:p w:rsidR="001B6DF6" w:rsidRPr="009A7D21" w:rsidRDefault="006B635B" w:rsidP="006B635B">
            <w:pPr>
              <w:spacing w:line="240" w:lineRule="auto"/>
              <w:jc w:val="center"/>
              <w:rPr>
                <w:rFonts w:asciiTheme="minorHAnsi" w:hAnsiTheme="minorHAnsi" w:cstheme="minorHAnsi"/>
                <w:color w:val="333333"/>
                <w:sz w:val="22"/>
                <w:szCs w:val="22"/>
              </w:rPr>
            </w:pPr>
            <w:r w:rsidRPr="009A7D21">
              <w:rPr>
                <w:rFonts w:asciiTheme="minorHAnsi" w:hAnsiTheme="minorHAnsi" w:cstheme="minorHAnsi"/>
                <w:color w:val="333333"/>
                <w:sz w:val="22"/>
                <w:szCs w:val="22"/>
              </w:rPr>
              <w:t>2,67</w:t>
            </w:r>
          </w:p>
        </w:tc>
        <w:tc>
          <w:tcPr>
            <w:tcW w:w="891" w:type="dxa"/>
            <w:vAlign w:val="center"/>
          </w:tcPr>
          <w:p w:rsidR="001B6DF6" w:rsidRPr="009A7D21" w:rsidRDefault="006B635B" w:rsidP="006B635B">
            <w:pPr>
              <w:spacing w:line="240" w:lineRule="auto"/>
              <w:jc w:val="center"/>
              <w:rPr>
                <w:rFonts w:asciiTheme="minorHAnsi" w:hAnsiTheme="minorHAnsi" w:cstheme="minorHAnsi"/>
                <w:color w:val="333333"/>
                <w:sz w:val="22"/>
                <w:szCs w:val="22"/>
              </w:rPr>
            </w:pPr>
            <w:r w:rsidRPr="009A7D21">
              <w:rPr>
                <w:rFonts w:asciiTheme="minorHAnsi" w:hAnsiTheme="minorHAnsi" w:cstheme="minorHAnsi"/>
                <w:color w:val="333333"/>
                <w:sz w:val="22"/>
                <w:szCs w:val="22"/>
              </w:rPr>
              <w:t>3,99</w:t>
            </w:r>
          </w:p>
        </w:tc>
      </w:tr>
    </w:tbl>
    <w:p w:rsidR="00534B16" w:rsidRPr="001B6DF6" w:rsidRDefault="00534B16">
      <w:pPr>
        <w:spacing w:before="0" w:after="0" w:line="300" w:lineRule="exact"/>
        <w:rPr>
          <w:rFonts w:asciiTheme="minorHAnsi" w:hAnsiTheme="minorHAnsi"/>
          <w:sz w:val="20"/>
          <w:szCs w:val="20"/>
        </w:rPr>
      </w:pPr>
      <w:r w:rsidRPr="001B6DF6">
        <w:rPr>
          <w:rFonts w:asciiTheme="minorHAnsi" w:hAnsiTheme="minorHAnsi"/>
          <w:sz w:val="20"/>
          <w:szCs w:val="20"/>
        </w:rPr>
        <w:t>* źródło danych: www.</w:t>
      </w:r>
      <w:r w:rsidR="001B6DF6" w:rsidRPr="001B6DF6">
        <w:rPr>
          <w:rFonts w:asciiTheme="minorHAnsi" w:hAnsiTheme="minorHAnsi"/>
          <w:sz w:val="20"/>
          <w:szCs w:val="20"/>
        </w:rPr>
        <w:t xml:space="preserve">stat.gov.pl., </w:t>
      </w:r>
    </w:p>
    <w:p w:rsidR="004920BA" w:rsidRPr="00A26A5C" w:rsidRDefault="00E64118" w:rsidP="00E64118">
      <w:pPr>
        <w:pStyle w:val="Legenda"/>
        <w:rPr>
          <w:rFonts w:asciiTheme="minorHAnsi" w:hAnsiTheme="minorHAnsi" w:cstheme="minorHAnsi"/>
        </w:rPr>
      </w:pPr>
      <w:bookmarkStart w:id="21" w:name="_Toc7075508"/>
      <w:r w:rsidRPr="00A26A5C">
        <w:t xml:space="preserve">Tabela </w:t>
      </w:r>
      <w:r w:rsidR="00C90EEF" w:rsidRPr="00A26A5C">
        <w:fldChar w:fldCharType="begin"/>
      </w:r>
      <w:r w:rsidR="00A12E53" w:rsidRPr="00A26A5C">
        <w:instrText xml:space="preserve"> SEQ Tabela \* ARABIC </w:instrText>
      </w:r>
      <w:r w:rsidR="00C90EEF" w:rsidRPr="00A26A5C">
        <w:fldChar w:fldCharType="separate"/>
      </w:r>
      <w:r w:rsidR="005027AC">
        <w:rPr>
          <w:noProof/>
        </w:rPr>
        <w:t>5</w:t>
      </w:r>
      <w:r w:rsidR="00C90EEF" w:rsidRPr="00A26A5C">
        <w:fldChar w:fldCharType="end"/>
      </w:r>
      <w:r w:rsidRPr="00A26A5C">
        <w:t>. Migracje ludności na pobyt stały w latach 201</w:t>
      </w:r>
      <w:r w:rsidR="009A3BA9" w:rsidRPr="00A26A5C">
        <w:t>1</w:t>
      </w:r>
      <w:r w:rsidRPr="00A26A5C">
        <w:t xml:space="preserve">-2017 (GUS, </w:t>
      </w:r>
      <w:r w:rsidRPr="00A26A5C">
        <w:rPr>
          <w:rFonts w:asciiTheme="minorHAnsi" w:hAnsiTheme="minorHAnsi"/>
        </w:rPr>
        <w:t>www.stat.gov.pl)</w:t>
      </w:r>
      <w:bookmarkEnd w:id="21"/>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5"/>
        <w:gridCol w:w="891"/>
        <w:gridCol w:w="891"/>
        <w:gridCol w:w="891"/>
        <w:gridCol w:w="891"/>
        <w:gridCol w:w="891"/>
        <w:gridCol w:w="891"/>
        <w:gridCol w:w="891"/>
      </w:tblGrid>
      <w:tr w:rsidR="009A3BA9" w:rsidRPr="009A7D21" w:rsidTr="00A26A5C">
        <w:tc>
          <w:tcPr>
            <w:tcW w:w="2905" w:type="dxa"/>
            <w:shd w:val="clear" w:color="auto" w:fill="F2F2F2" w:themeFill="background1" w:themeFillShade="F2"/>
          </w:tcPr>
          <w:p w:rsidR="009A3BA9" w:rsidRPr="009A7D21" w:rsidRDefault="009A3BA9" w:rsidP="00A26A5C">
            <w:pPr>
              <w:pStyle w:val="Tekstpodstawowy"/>
              <w:spacing w:before="0" w:after="0" w:line="240" w:lineRule="auto"/>
              <w:rPr>
                <w:rFonts w:asciiTheme="minorHAnsi" w:hAnsiTheme="minorHAnsi"/>
                <w:sz w:val="22"/>
                <w:szCs w:val="22"/>
              </w:rPr>
            </w:pPr>
            <w:r w:rsidRPr="009A7D21">
              <w:rPr>
                <w:rFonts w:asciiTheme="minorHAnsi" w:hAnsiTheme="minorHAnsi"/>
                <w:sz w:val="22"/>
                <w:szCs w:val="22"/>
              </w:rPr>
              <w:t>Wyszczególnienie</w:t>
            </w:r>
          </w:p>
        </w:tc>
        <w:tc>
          <w:tcPr>
            <w:tcW w:w="891" w:type="dxa"/>
            <w:shd w:val="clear" w:color="auto" w:fill="F2F2F2" w:themeFill="background1" w:themeFillShade="F2"/>
          </w:tcPr>
          <w:p w:rsidR="009A3BA9" w:rsidRPr="009A7D21" w:rsidRDefault="009A3BA9" w:rsidP="00A26A5C">
            <w:pPr>
              <w:pStyle w:val="Tekstpodstawowy"/>
              <w:spacing w:before="0" w:after="0" w:line="240" w:lineRule="auto"/>
              <w:rPr>
                <w:rFonts w:asciiTheme="minorHAnsi" w:hAnsiTheme="minorHAnsi"/>
                <w:bCs w:val="0"/>
                <w:sz w:val="22"/>
                <w:szCs w:val="22"/>
              </w:rPr>
            </w:pPr>
            <w:r w:rsidRPr="009A7D21">
              <w:rPr>
                <w:rFonts w:asciiTheme="minorHAnsi" w:hAnsiTheme="minorHAnsi"/>
                <w:bCs w:val="0"/>
                <w:sz w:val="22"/>
                <w:szCs w:val="22"/>
              </w:rPr>
              <w:t>2011</w:t>
            </w:r>
          </w:p>
        </w:tc>
        <w:tc>
          <w:tcPr>
            <w:tcW w:w="891" w:type="dxa"/>
            <w:shd w:val="clear" w:color="auto" w:fill="F2F2F2" w:themeFill="background1" w:themeFillShade="F2"/>
          </w:tcPr>
          <w:p w:rsidR="009A3BA9" w:rsidRPr="009A7D21" w:rsidRDefault="009A3BA9" w:rsidP="00A26A5C">
            <w:pPr>
              <w:pStyle w:val="Tekstpodstawowy"/>
              <w:spacing w:before="0" w:after="0" w:line="240" w:lineRule="auto"/>
              <w:rPr>
                <w:rFonts w:asciiTheme="minorHAnsi" w:hAnsiTheme="minorHAnsi"/>
                <w:bCs w:val="0"/>
                <w:sz w:val="22"/>
                <w:szCs w:val="22"/>
              </w:rPr>
            </w:pPr>
            <w:r w:rsidRPr="009A7D21">
              <w:rPr>
                <w:rFonts w:asciiTheme="minorHAnsi" w:hAnsiTheme="minorHAnsi"/>
                <w:bCs w:val="0"/>
                <w:sz w:val="22"/>
                <w:szCs w:val="22"/>
              </w:rPr>
              <w:t>2012</w:t>
            </w:r>
          </w:p>
        </w:tc>
        <w:tc>
          <w:tcPr>
            <w:tcW w:w="891" w:type="dxa"/>
            <w:shd w:val="clear" w:color="auto" w:fill="F2F2F2" w:themeFill="background1" w:themeFillShade="F2"/>
          </w:tcPr>
          <w:p w:rsidR="009A3BA9" w:rsidRPr="009A7D21" w:rsidRDefault="009A3BA9" w:rsidP="00A26A5C">
            <w:pPr>
              <w:pStyle w:val="Tekstpodstawowy"/>
              <w:spacing w:before="0" w:after="0" w:line="240" w:lineRule="auto"/>
              <w:rPr>
                <w:rFonts w:asciiTheme="minorHAnsi" w:hAnsiTheme="minorHAnsi"/>
                <w:bCs w:val="0"/>
                <w:sz w:val="22"/>
                <w:szCs w:val="22"/>
              </w:rPr>
            </w:pPr>
            <w:r w:rsidRPr="009A7D21">
              <w:rPr>
                <w:rFonts w:asciiTheme="minorHAnsi" w:hAnsiTheme="minorHAnsi"/>
                <w:bCs w:val="0"/>
                <w:sz w:val="22"/>
                <w:szCs w:val="22"/>
              </w:rPr>
              <w:t>2013</w:t>
            </w:r>
          </w:p>
        </w:tc>
        <w:tc>
          <w:tcPr>
            <w:tcW w:w="891" w:type="dxa"/>
            <w:shd w:val="clear" w:color="auto" w:fill="F2F2F2" w:themeFill="background1" w:themeFillShade="F2"/>
          </w:tcPr>
          <w:p w:rsidR="009A3BA9" w:rsidRPr="009A7D21" w:rsidRDefault="009A3BA9" w:rsidP="00A26A5C">
            <w:pPr>
              <w:pStyle w:val="Tekstpodstawowy"/>
              <w:spacing w:before="0" w:after="0" w:line="240" w:lineRule="auto"/>
              <w:rPr>
                <w:rFonts w:asciiTheme="minorHAnsi" w:hAnsiTheme="minorHAnsi"/>
                <w:bCs w:val="0"/>
                <w:sz w:val="22"/>
                <w:szCs w:val="22"/>
              </w:rPr>
            </w:pPr>
            <w:r w:rsidRPr="009A7D21">
              <w:rPr>
                <w:rFonts w:asciiTheme="minorHAnsi" w:hAnsiTheme="minorHAnsi"/>
                <w:bCs w:val="0"/>
                <w:sz w:val="22"/>
                <w:szCs w:val="22"/>
              </w:rPr>
              <w:t>2014</w:t>
            </w:r>
          </w:p>
        </w:tc>
        <w:tc>
          <w:tcPr>
            <w:tcW w:w="891" w:type="dxa"/>
            <w:shd w:val="clear" w:color="auto" w:fill="F2F2F2" w:themeFill="background1" w:themeFillShade="F2"/>
          </w:tcPr>
          <w:p w:rsidR="009A3BA9" w:rsidRPr="009A7D21" w:rsidRDefault="009A3BA9" w:rsidP="00A26A5C">
            <w:pPr>
              <w:pStyle w:val="Tekstpodstawowy"/>
              <w:spacing w:before="0" w:after="0" w:line="240" w:lineRule="auto"/>
              <w:rPr>
                <w:rFonts w:asciiTheme="minorHAnsi" w:hAnsiTheme="minorHAnsi"/>
                <w:bCs w:val="0"/>
                <w:sz w:val="22"/>
                <w:szCs w:val="22"/>
              </w:rPr>
            </w:pPr>
            <w:r w:rsidRPr="009A7D21">
              <w:rPr>
                <w:rFonts w:asciiTheme="minorHAnsi" w:hAnsiTheme="minorHAnsi"/>
                <w:bCs w:val="0"/>
                <w:sz w:val="22"/>
                <w:szCs w:val="22"/>
              </w:rPr>
              <w:t>2015</w:t>
            </w:r>
          </w:p>
        </w:tc>
        <w:tc>
          <w:tcPr>
            <w:tcW w:w="891" w:type="dxa"/>
            <w:shd w:val="clear" w:color="auto" w:fill="F2F2F2" w:themeFill="background1" w:themeFillShade="F2"/>
          </w:tcPr>
          <w:p w:rsidR="009A3BA9" w:rsidRPr="009A7D21" w:rsidRDefault="009A3BA9" w:rsidP="00A26A5C">
            <w:pPr>
              <w:pStyle w:val="Tekstpodstawowy"/>
              <w:spacing w:before="0" w:after="0" w:line="240" w:lineRule="auto"/>
              <w:rPr>
                <w:rFonts w:asciiTheme="minorHAnsi" w:hAnsiTheme="minorHAnsi"/>
                <w:bCs w:val="0"/>
                <w:sz w:val="22"/>
                <w:szCs w:val="22"/>
              </w:rPr>
            </w:pPr>
            <w:r w:rsidRPr="009A7D21">
              <w:rPr>
                <w:rFonts w:asciiTheme="minorHAnsi" w:hAnsiTheme="minorHAnsi"/>
                <w:bCs w:val="0"/>
                <w:sz w:val="22"/>
                <w:szCs w:val="22"/>
              </w:rPr>
              <w:t>2016</w:t>
            </w:r>
          </w:p>
        </w:tc>
        <w:tc>
          <w:tcPr>
            <w:tcW w:w="891" w:type="dxa"/>
            <w:shd w:val="clear" w:color="auto" w:fill="F2F2F2" w:themeFill="background1" w:themeFillShade="F2"/>
          </w:tcPr>
          <w:p w:rsidR="009A3BA9" w:rsidRPr="009A7D21" w:rsidRDefault="009A3BA9" w:rsidP="00A26A5C">
            <w:pPr>
              <w:pStyle w:val="Tekstpodstawowy"/>
              <w:spacing w:before="0" w:after="0" w:line="240" w:lineRule="auto"/>
              <w:rPr>
                <w:rFonts w:asciiTheme="minorHAnsi" w:hAnsiTheme="minorHAnsi"/>
                <w:bCs w:val="0"/>
                <w:sz w:val="22"/>
                <w:szCs w:val="22"/>
              </w:rPr>
            </w:pPr>
            <w:r w:rsidRPr="009A7D21">
              <w:rPr>
                <w:rFonts w:asciiTheme="minorHAnsi" w:hAnsiTheme="minorHAnsi"/>
                <w:bCs w:val="0"/>
                <w:sz w:val="22"/>
                <w:szCs w:val="22"/>
              </w:rPr>
              <w:t>2017</w:t>
            </w:r>
          </w:p>
        </w:tc>
      </w:tr>
      <w:tr w:rsidR="009A3BA9" w:rsidRPr="009A7D21" w:rsidTr="00A26A5C">
        <w:tc>
          <w:tcPr>
            <w:tcW w:w="2905" w:type="dxa"/>
            <w:shd w:val="clear" w:color="auto" w:fill="auto"/>
          </w:tcPr>
          <w:p w:rsidR="009A3BA9" w:rsidRPr="009A7D21" w:rsidRDefault="009A3BA9" w:rsidP="00A26A5C">
            <w:pPr>
              <w:pStyle w:val="Tekstpodstawowy"/>
              <w:spacing w:line="240" w:lineRule="auto"/>
              <w:rPr>
                <w:rFonts w:asciiTheme="minorHAnsi" w:hAnsiTheme="minorHAnsi"/>
                <w:b w:val="0"/>
                <w:sz w:val="22"/>
                <w:szCs w:val="22"/>
              </w:rPr>
            </w:pPr>
            <w:r w:rsidRPr="009A7D21">
              <w:rPr>
                <w:rFonts w:asciiTheme="minorHAnsi" w:hAnsiTheme="minorHAnsi"/>
                <w:b w:val="0"/>
                <w:sz w:val="22"/>
                <w:szCs w:val="22"/>
              </w:rPr>
              <w:t>Saldo migracji wewnętrznych</w:t>
            </w:r>
          </w:p>
        </w:tc>
        <w:tc>
          <w:tcPr>
            <w:tcW w:w="891" w:type="dxa"/>
            <w:shd w:val="clear" w:color="auto" w:fill="auto"/>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-5</w:t>
            </w:r>
          </w:p>
        </w:tc>
        <w:tc>
          <w:tcPr>
            <w:tcW w:w="891" w:type="dxa"/>
            <w:shd w:val="clear" w:color="auto" w:fill="auto"/>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+3</w:t>
            </w:r>
          </w:p>
        </w:tc>
        <w:tc>
          <w:tcPr>
            <w:tcW w:w="891" w:type="dxa"/>
            <w:shd w:val="clear" w:color="auto" w:fill="auto"/>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+11</w:t>
            </w:r>
          </w:p>
        </w:tc>
        <w:tc>
          <w:tcPr>
            <w:tcW w:w="891" w:type="dxa"/>
            <w:shd w:val="clear" w:color="auto" w:fill="auto"/>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+1</w:t>
            </w:r>
          </w:p>
        </w:tc>
        <w:tc>
          <w:tcPr>
            <w:tcW w:w="891" w:type="dxa"/>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-5</w:t>
            </w:r>
          </w:p>
        </w:tc>
        <w:tc>
          <w:tcPr>
            <w:tcW w:w="891" w:type="dxa"/>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+3</w:t>
            </w:r>
          </w:p>
        </w:tc>
        <w:tc>
          <w:tcPr>
            <w:tcW w:w="891" w:type="dxa"/>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-5</w:t>
            </w:r>
          </w:p>
        </w:tc>
      </w:tr>
      <w:tr w:rsidR="009A3BA9" w:rsidRPr="009A7D21" w:rsidTr="00A26A5C">
        <w:tc>
          <w:tcPr>
            <w:tcW w:w="2905" w:type="dxa"/>
            <w:shd w:val="clear" w:color="auto" w:fill="auto"/>
          </w:tcPr>
          <w:p w:rsidR="009A3BA9" w:rsidRPr="009A7D21" w:rsidRDefault="009A3BA9" w:rsidP="00A26A5C">
            <w:pPr>
              <w:pStyle w:val="Tekstpodstawowy"/>
              <w:spacing w:line="240" w:lineRule="auto"/>
              <w:rPr>
                <w:rFonts w:asciiTheme="minorHAnsi" w:hAnsiTheme="minorHAnsi"/>
                <w:b w:val="0"/>
                <w:sz w:val="22"/>
                <w:szCs w:val="22"/>
              </w:rPr>
            </w:pPr>
            <w:r w:rsidRPr="009A7D21">
              <w:rPr>
                <w:rFonts w:asciiTheme="minorHAnsi" w:hAnsiTheme="minorHAnsi"/>
                <w:b w:val="0"/>
                <w:sz w:val="22"/>
                <w:szCs w:val="22"/>
              </w:rPr>
              <w:t>Saldo migracji zagranicznych</w:t>
            </w:r>
          </w:p>
        </w:tc>
        <w:tc>
          <w:tcPr>
            <w:tcW w:w="891" w:type="dxa"/>
            <w:shd w:val="clear" w:color="auto" w:fill="auto"/>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0</w:t>
            </w:r>
          </w:p>
        </w:tc>
        <w:tc>
          <w:tcPr>
            <w:tcW w:w="891" w:type="dxa"/>
            <w:shd w:val="clear" w:color="auto" w:fill="auto"/>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+4</w:t>
            </w:r>
          </w:p>
        </w:tc>
        <w:tc>
          <w:tcPr>
            <w:tcW w:w="891" w:type="dxa"/>
            <w:shd w:val="clear" w:color="auto" w:fill="auto"/>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-1</w:t>
            </w:r>
          </w:p>
        </w:tc>
        <w:tc>
          <w:tcPr>
            <w:tcW w:w="891" w:type="dxa"/>
            <w:shd w:val="clear" w:color="auto" w:fill="auto"/>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0</w:t>
            </w:r>
          </w:p>
        </w:tc>
        <w:tc>
          <w:tcPr>
            <w:tcW w:w="891" w:type="dxa"/>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0</w:t>
            </w:r>
          </w:p>
        </w:tc>
        <w:tc>
          <w:tcPr>
            <w:tcW w:w="891" w:type="dxa"/>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0</w:t>
            </w:r>
          </w:p>
        </w:tc>
        <w:tc>
          <w:tcPr>
            <w:tcW w:w="891" w:type="dxa"/>
            <w:vAlign w:val="center"/>
          </w:tcPr>
          <w:p w:rsidR="009A3BA9" w:rsidRPr="009A7D21" w:rsidRDefault="00A26A5C" w:rsidP="00A26A5C">
            <w:pPr>
              <w:spacing w:line="240" w:lineRule="auto"/>
              <w:jc w:val="center"/>
              <w:rPr>
                <w:rFonts w:cs="Calibri"/>
                <w:color w:val="333333"/>
                <w:sz w:val="22"/>
                <w:szCs w:val="22"/>
              </w:rPr>
            </w:pPr>
            <w:r w:rsidRPr="009A7D21">
              <w:rPr>
                <w:rFonts w:cs="Calibri"/>
                <w:color w:val="333333"/>
                <w:sz w:val="22"/>
                <w:szCs w:val="22"/>
              </w:rPr>
              <w:t>0</w:t>
            </w:r>
          </w:p>
        </w:tc>
      </w:tr>
      <w:tr w:rsidR="009A3BA9" w:rsidRPr="009A7D21" w:rsidTr="00A26A5C">
        <w:tc>
          <w:tcPr>
            <w:tcW w:w="2905" w:type="dxa"/>
            <w:shd w:val="clear" w:color="auto" w:fill="F2F2F2" w:themeFill="background1" w:themeFillShade="F2"/>
          </w:tcPr>
          <w:p w:rsidR="009A3BA9" w:rsidRPr="009A7D21" w:rsidRDefault="009A3BA9" w:rsidP="00A26A5C">
            <w:pPr>
              <w:pStyle w:val="Tekstpodstawowy"/>
              <w:spacing w:line="240" w:lineRule="auto"/>
              <w:jc w:val="right"/>
              <w:rPr>
                <w:rFonts w:asciiTheme="minorHAnsi" w:hAnsiTheme="minorHAnsi"/>
                <w:sz w:val="22"/>
                <w:szCs w:val="22"/>
              </w:rPr>
            </w:pPr>
            <w:r w:rsidRPr="009A7D21">
              <w:rPr>
                <w:rFonts w:asciiTheme="minorHAnsi" w:hAnsiTheme="minorHAnsi"/>
                <w:sz w:val="22"/>
                <w:szCs w:val="22"/>
              </w:rPr>
              <w:t xml:space="preserve">Saldo migracji ogółem </w:t>
            </w:r>
          </w:p>
        </w:tc>
        <w:tc>
          <w:tcPr>
            <w:tcW w:w="891" w:type="dxa"/>
            <w:shd w:val="clear" w:color="auto" w:fill="F2F2F2" w:themeFill="background1" w:themeFillShade="F2"/>
            <w:vAlign w:val="center"/>
          </w:tcPr>
          <w:p w:rsidR="009A3BA9" w:rsidRPr="009A7D21" w:rsidRDefault="00A26A5C" w:rsidP="00A26A5C">
            <w:pPr>
              <w:spacing w:line="240" w:lineRule="auto"/>
              <w:jc w:val="center"/>
              <w:rPr>
                <w:rFonts w:cs="Calibri"/>
                <w:b/>
                <w:color w:val="333333"/>
                <w:sz w:val="22"/>
                <w:szCs w:val="22"/>
              </w:rPr>
            </w:pPr>
            <w:r w:rsidRPr="009A7D21">
              <w:rPr>
                <w:rFonts w:cs="Calibri"/>
                <w:b/>
                <w:color w:val="333333"/>
                <w:sz w:val="22"/>
                <w:szCs w:val="22"/>
              </w:rPr>
              <w:t>-5</w:t>
            </w:r>
          </w:p>
        </w:tc>
        <w:tc>
          <w:tcPr>
            <w:tcW w:w="891" w:type="dxa"/>
            <w:shd w:val="clear" w:color="auto" w:fill="F2F2F2" w:themeFill="background1" w:themeFillShade="F2"/>
            <w:vAlign w:val="center"/>
          </w:tcPr>
          <w:p w:rsidR="009A3BA9" w:rsidRPr="009A7D21" w:rsidRDefault="00A26A5C" w:rsidP="00A26A5C">
            <w:pPr>
              <w:spacing w:line="240" w:lineRule="auto"/>
              <w:jc w:val="center"/>
              <w:rPr>
                <w:rFonts w:cs="Calibri"/>
                <w:b/>
                <w:color w:val="333333"/>
                <w:sz w:val="22"/>
                <w:szCs w:val="22"/>
              </w:rPr>
            </w:pPr>
            <w:r w:rsidRPr="009A7D21">
              <w:rPr>
                <w:rFonts w:cs="Calibri"/>
                <w:b/>
                <w:color w:val="333333"/>
                <w:sz w:val="22"/>
                <w:szCs w:val="22"/>
              </w:rPr>
              <w:t>+7</w:t>
            </w:r>
          </w:p>
        </w:tc>
        <w:tc>
          <w:tcPr>
            <w:tcW w:w="891" w:type="dxa"/>
            <w:shd w:val="clear" w:color="auto" w:fill="F2F2F2" w:themeFill="background1" w:themeFillShade="F2"/>
            <w:vAlign w:val="center"/>
          </w:tcPr>
          <w:p w:rsidR="009A3BA9" w:rsidRPr="009A7D21" w:rsidRDefault="00A26A5C" w:rsidP="00A26A5C">
            <w:pPr>
              <w:spacing w:line="240" w:lineRule="auto"/>
              <w:jc w:val="center"/>
              <w:rPr>
                <w:rFonts w:cs="Calibri"/>
                <w:b/>
                <w:color w:val="333333"/>
                <w:sz w:val="22"/>
                <w:szCs w:val="22"/>
              </w:rPr>
            </w:pPr>
            <w:r w:rsidRPr="009A7D21">
              <w:rPr>
                <w:rFonts w:cs="Calibri"/>
                <w:b/>
                <w:color w:val="333333"/>
                <w:sz w:val="22"/>
                <w:szCs w:val="22"/>
              </w:rPr>
              <w:t>+10</w:t>
            </w:r>
          </w:p>
        </w:tc>
        <w:tc>
          <w:tcPr>
            <w:tcW w:w="891" w:type="dxa"/>
            <w:shd w:val="clear" w:color="auto" w:fill="F2F2F2" w:themeFill="background1" w:themeFillShade="F2"/>
            <w:vAlign w:val="center"/>
          </w:tcPr>
          <w:p w:rsidR="009A3BA9" w:rsidRPr="009A7D21" w:rsidRDefault="00A26A5C" w:rsidP="00A26A5C">
            <w:pPr>
              <w:spacing w:line="240" w:lineRule="auto"/>
              <w:jc w:val="center"/>
              <w:rPr>
                <w:rFonts w:cs="Calibri"/>
                <w:b/>
                <w:color w:val="333333"/>
                <w:sz w:val="22"/>
                <w:szCs w:val="22"/>
              </w:rPr>
            </w:pPr>
            <w:r w:rsidRPr="009A7D21">
              <w:rPr>
                <w:rFonts w:cs="Calibri"/>
                <w:b/>
                <w:color w:val="333333"/>
                <w:sz w:val="22"/>
                <w:szCs w:val="22"/>
              </w:rPr>
              <w:t>+1</w:t>
            </w:r>
          </w:p>
        </w:tc>
        <w:tc>
          <w:tcPr>
            <w:tcW w:w="891" w:type="dxa"/>
            <w:shd w:val="clear" w:color="auto" w:fill="F2F2F2" w:themeFill="background1" w:themeFillShade="F2"/>
            <w:vAlign w:val="center"/>
          </w:tcPr>
          <w:p w:rsidR="009A3BA9" w:rsidRPr="009A7D21" w:rsidRDefault="00A26A5C" w:rsidP="00A26A5C">
            <w:pPr>
              <w:spacing w:line="240" w:lineRule="auto"/>
              <w:jc w:val="center"/>
              <w:rPr>
                <w:rFonts w:cs="Calibri"/>
                <w:b/>
                <w:color w:val="333333"/>
                <w:sz w:val="22"/>
                <w:szCs w:val="22"/>
              </w:rPr>
            </w:pPr>
            <w:r w:rsidRPr="009A7D21">
              <w:rPr>
                <w:rFonts w:cs="Calibri"/>
                <w:b/>
                <w:color w:val="333333"/>
                <w:sz w:val="22"/>
                <w:szCs w:val="22"/>
              </w:rPr>
              <w:t>-5</w:t>
            </w:r>
          </w:p>
        </w:tc>
        <w:tc>
          <w:tcPr>
            <w:tcW w:w="891" w:type="dxa"/>
            <w:shd w:val="clear" w:color="auto" w:fill="F2F2F2" w:themeFill="background1" w:themeFillShade="F2"/>
            <w:vAlign w:val="center"/>
          </w:tcPr>
          <w:p w:rsidR="009A3BA9" w:rsidRPr="009A7D21" w:rsidRDefault="00A26A5C" w:rsidP="00A26A5C">
            <w:pPr>
              <w:spacing w:line="240" w:lineRule="auto"/>
              <w:jc w:val="center"/>
              <w:rPr>
                <w:rFonts w:cs="Calibri"/>
                <w:b/>
                <w:color w:val="333333"/>
                <w:sz w:val="22"/>
                <w:szCs w:val="22"/>
              </w:rPr>
            </w:pPr>
            <w:r w:rsidRPr="009A7D21">
              <w:rPr>
                <w:rFonts w:cs="Calibri"/>
                <w:b/>
                <w:color w:val="333333"/>
                <w:sz w:val="22"/>
                <w:szCs w:val="22"/>
              </w:rPr>
              <w:t>+3</w:t>
            </w:r>
          </w:p>
        </w:tc>
        <w:tc>
          <w:tcPr>
            <w:tcW w:w="891" w:type="dxa"/>
            <w:shd w:val="clear" w:color="auto" w:fill="F2F2F2" w:themeFill="background1" w:themeFillShade="F2"/>
            <w:vAlign w:val="center"/>
          </w:tcPr>
          <w:p w:rsidR="009A3BA9" w:rsidRPr="009A7D21" w:rsidRDefault="00A26A5C" w:rsidP="00A26A5C">
            <w:pPr>
              <w:spacing w:line="240" w:lineRule="auto"/>
              <w:jc w:val="center"/>
              <w:rPr>
                <w:rFonts w:cs="Calibri"/>
                <w:b/>
                <w:color w:val="333333"/>
                <w:sz w:val="22"/>
                <w:szCs w:val="22"/>
              </w:rPr>
            </w:pPr>
            <w:r w:rsidRPr="009A7D21">
              <w:rPr>
                <w:rFonts w:cs="Calibri"/>
                <w:b/>
                <w:color w:val="333333"/>
                <w:sz w:val="22"/>
                <w:szCs w:val="22"/>
              </w:rPr>
              <w:t>-5</w:t>
            </w:r>
          </w:p>
        </w:tc>
      </w:tr>
    </w:tbl>
    <w:p w:rsidR="004920BA" w:rsidRPr="00A26A5C" w:rsidRDefault="00E64118" w:rsidP="00E64118">
      <w:pPr>
        <w:spacing w:before="0" w:line="300" w:lineRule="exact"/>
        <w:rPr>
          <w:rFonts w:asciiTheme="minorHAnsi" w:hAnsiTheme="minorHAnsi" w:cstheme="minorHAnsi"/>
        </w:rPr>
      </w:pPr>
      <w:r w:rsidRPr="00A26A5C">
        <w:rPr>
          <w:rFonts w:asciiTheme="minorHAnsi" w:hAnsiTheme="minorHAnsi"/>
          <w:sz w:val="20"/>
          <w:szCs w:val="20"/>
        </w:rPr>
        <w:t>* źródło danych: www.stat.gov.pl</w:t>
      </w:r>
    </w:p>
    <w:p w:rsidR="00EF62F8" w:rsidRPr="00DA29F7" w:rsidRDefault="00EF62F8" w:rsidP="00EF62F8">
      <w:r w:rsidRPr="00DA29F7">
        <w:t xml:space="preserve">Zmiany o charakterze przyrostu liczby mieszkańców w większym zakresie kształtowane są przez </w:t>
      </w:r>
      <w:r w:rsidR="00F32160">
        <w:t>przyrost naturalny</w:t>
      </w:r>
      <w:r w:rsidRPr="00DA29F7">
        <w:t xml:space="preserve"> - w latach 20</w:t>
      </w:r>
      <w:r>
        <w:t>11</w:t>
      </w:r>
      <w:r w:rsidRPr="00DA29F7">
        <w:t>-201</w:t>
      </w:r>
      <w:r>
        <w:t>7</w:t>
      </w:r>
      <w:r w:rsidRPr="00DA29F7">
        <w:t xml:space="preserve"> w wyniku </w:t>
      </w:r>
      <w:r w:rsidR="00F32160">
        <w:t>ruchu</w:t>
      </w:r>
      <w:r>
        <w:t xml:space="preserve"> naturalnego </w:t>
      </w:r>
      <w:r w:rsidR="00F32160">
        <w:t xml:space="preserve">ludności </w:t>
      </w:r>
      <w:r>
        <w:t xml:space="preserve">przybyło 120 </w:t>
      </w:r>
      <w:r w:rsidRPr="00DA29F7">
        <w:t xml:space="preserve">osób, natomiast w wyniku </w:t>
      </w:r>
      <w:r>
        <w:t>migracji ludności zaledwie 6</w:t>
      </w:r>
      <w:r w:rsidRPr="00DA29F7">
        <w:t xml:space="preserve"> osób. </w:t>
      </w:r>
    </w:p>
    <w:p w:rsidR="007A7D6E" w:rsidRPr="001E3F07" w:rsidRDefault="00BD4EC5" w:rsidP="001E3F07">
      <w:pPr>
        <w:pStyle w:val="Legenda"/>
      </w:pPr>
      <w:bookmarkStart w:id="22" w:name="_Toc2772478"/>
      <w:r w:rsidRPr="001E3F07">
        <w:t xml:space="preserve">Wykres </w:t>
      </w:r>
      <w:r w:rsidR="00C90EEF" w:rsidRPr="001E3F07">
        <w:fldChar w:fldCharType="begin"/>
      </w:r>
      <w:r w:rsidR="00A12E53" w:rsidRPr="001E3F07">
        <w:instrText xml:space="preserve"> SEQ Wykres \* ARABIC </w:instrText>
      </w:r>
      <w:r w:rsidR="00C90EEF" w:rsidRPr="001E3F07">
        <w:fldChar w:fldCharType="separate"/>
      </w:r>
      <w:r w:rsidR="005027AC">
        <w:rPr>
          <w:noProof/>
        </w:rPr>
        <w:t>1</w:t>
      </w:r>
      <w:r w:rsidR="00C90EEF" w:rsidRPr="001E3F07">
        <w:fldChar w:fldCharType="end"/>
      </w:r>
      <w:r w:rsidRPr="001E3F07">
        <w:t xml:space="preserve">. </w:t>
      </w:r>
      <w:r w:rsidR="00EF62F8" w:rsidRPr="001E3F07">
        <w:t xml:space="preserve">Liczba mieszkańców gminy Besko w latach </w:t>
      </w:r>
      <w:r w:rsidR="007A7D6E" w:rsidRPr="001E3F07">
        <w:t>201</w:t>
      </w:r>
      <w:r w:rsidR="00EF62F8" w:rsidRPr="001E3F07">
        <w:t>1</w:t>
      </w:r>
      <w:r w:rsidR="007A7D6E" w:rsidRPr="001E3F07">
        <w:t xml:space="preserve"> </w:t>
      </w:r>
      <w:r w:rsidRPr="001E3F07">
        <w:t>–</w:t>
      </w:r>
      <w:r w:rsidR="007A7D6E" w:rsidRPr="001E3F07">
        <w:t xml:space="preserve"> 2017</w:t>
      </w:r>
      <w:bookmarkEnd w:id="22"/>
    </w:p>
    <w:p w:rsidR="007A7D6E" w:rsidRPr="00437EA1" w:rsidRDefault="00BD4EC5" w:rsidP="007A7D6E">
      <w:pPr>
        <w:rPr>
          <w:highlight w:val="yellow"/>
        </w:rPr>
      </w:pPr>
      <w:r w:rsidRPr="00437EA1">
        <w:rPr>
          <w:noProof/>
          <w:highlight w:val="yellow"/>
        </w:rPr>
        <w:drawing>
          <wp:inline distT="0" distB="0" distL="0" distR="0">
            <wp:extent cx="5486400" cy="2800350"/>
            <wp:effectExtent l="0" t="0" r="0" b="0"/>
            <wp:docPr id="26"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E3F07" w:rsidRDefault="001E3F07">
      <w:pPr>
        <w:spacing w:before="0" w:after="0" w:line="300" w:lineRule="exact"/>
        <w:rPr>
          <w:highlight w:val="yellow"/>
        </w:rPr>
      </w:pPr>
      <w:r>
        <w:rPr>
          <w:highlight w:val="yellow"/>
        </w:rPr>
        <w:br w:type="page"/>
      </w:r>
    </w:p>
    <w:p w:rsidR="00EF62F8" w:rsidRPr="00A26A5C" w:rsidRDefault="00EF62F8" w:rsidP="00EF62F8">
      <w:pPr>
        <w:pStyle w:val="Legenda"/>
        <w:rPr>
          <w:rFonts w:asciiTheme="minorHAnsi" w:hAnsiTheme="minorHAnsi" w:cstheme="minorHAnsi"/>
        </w:rPr>
      </w:pPr>
      <w:bookmarkStart w:id="23" w:name="_Toc7075509"/>
      <w:r w:rsidRPr="00483732">
        <w:lastRenderedPageBreak/>
        <w:t xml:space="preserve">Tabela </w:t>
      </w:r>
      <w:fldSimple w:instr=" SEQ Tabela \* ARABIC ">
        <w:r w:rsidR="005027AC">
          <w:rPr>
            <w:noProof/>
          </w:rPr>
          <w:t>6</w:t>
        </w:r>
      </w:fldSimple>
      <w:r w:rsidRPr="00483732">
        <w:t xml:space="preserve">. </w:t>
      </w:r>
      <w:r w:rsidRPr="00483732">
        <w:rPr>
          <w:rFonts w:asciiTheme="minorHAnsi" w:hAnsiTheme="minorHAnsi" w:cstheme="minorHAnsi"/>
        </w:rPr>
        <w:t xml:space="preserve">Zmiany stanu zaludnienia gminy Besko w latach 2011-2017 </w:t>
      </w:r>
      <w:r w:rsidRPr="00483732">
        <w:t xml:space="preserve">(GUS, </w:t>
      </w:r>
      <w:r w:rsidRPr="00483732">
        <w:rPr>
          <w:rFonts w:asciiTheme="minorHAnsi" w:hAnsiTheme="minorHAnsi"/>
        </w:rPr>
        <w:t>www.stat.gov.pl)</w:t>
      </w:r>
      <w:bookmarkEnd w:id="23"/>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972"/>
        <w:gridCol w:w="972"/>
        <w:gridCol w:w="972"/>
        <w:gridCol w:w="972"/>
        <w:gridCol w:w="972"/>
        <w:gridCol w:w="972"/>
        <w:gridCol w:w="972"/>
      </w:tblGrid>
      <w:tr w:rsidR="00EF62F8" w:rsidRPr="009A7D21" w:rsidTr="00F82042">
        <w:tc>
          <w:tcPr>
            <w:tcW w:w="2480" w:type="dxa"/>
            <w:shd w:val="clear" w:color="auto" w:fill="F2F2F2" w:themeFill="background1" w:themeFillShade="F2"/>
          </w:tcPr>
          <w:p w:rsidR="00EF62F8" w:rsidRPr="009A7D21" w:rsidRDefault="00EF62F8" w:rsidP="00F82042">
            <w:pPr>
              <w:jc w:val="center"/>
              <w:rPr>
                <w:rFonts w:asciiTheme="minorHAnsi" w:hAnsiTheme="minorHAnsi"/>
                <w:b/>
                <w:bCs/>
                <w:sz w:val="22"/>
                <w:szCs w:val="22"/>
              </w:rPr>
            </w:pPr>
            <w:r w:rsidRPr="009A7D21">
              <w:rPr>
                <w:rFonts w:asciiTheme="minorHAnsi" w:hAnsiTheme="minorHAnsi"/>
                <w:b/>
                <w:bCs/>
                <w:sz w:val="22"/>
                <w:szCs w:val="22"/>
              </w:rPr>
              <w:t>Liczba ludności/rok</w:t>
            </w:r>
          </w:p>
        </w:tc>
        <w:tc>
          <w:tcPr>
            <w:tcW w:w="972" w:type="dxa"/>
            <w:shd w:val="clear" w:color="auto" w:fill="F2F2F2" w:themeFill="background1" w:themeFillShade="F2"/>
          </w:tcPr>
          <w:p w:rsidR="00EF62F8" w:rsidRPr="009A7D21" w:rsidRDefault="00EF62F8" w:rsidP="00F82042">
            <w:pPr>
              <w:spacing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2011</w:t>
            </w:r>
          </w:p>
        </w:tc>
        <w:tc>
          <w:tcPr>
            <w:tcW w:w="972" w:type="dxa"/>
            <w:shd w:val="clear" w:color="auto" w:fill="F2F2F2" w:themeFill="background1" w:themeFillShade="F2"/>
          </w:tcPr>
          <w:p w:rsidR="00EF62F8" w:rsidRPr="009A7D21" w:rsidRDefault="00EF62F8" w:rsidP="00F82042">
            <w:pPr>
              <w:spacing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2012</w:t>
            </w:r>
          </w:p>
        </w:tc>
        <w:tc>
          <w:tcPr>
            <w:tcW w:w="972" w:type="dxa"/>
            <w:shd w:val="clear" w:color="auto" w:fill="F2F2F2" w:themeFill="background1" w:themeFillShade="F2"/>
          </w:tcPr>
          <w:p w:rsidR="00EF62F8" w:rsidRPr="009A7D21" w:rsidRDefault="00EF62F8" w:rsidP="00F82042">
            <w:pPr>
              <w:spacing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2013</w:t>
            </w:r>
          </w:p>
        </w:tc>
        <w:tc>
          <w:tcPr>
            <w:tcW w:w="972" w:type="dxa"/>
            <w:shd w:val="clear" w:color="auto" w:fill="F2F2F2" w:themeFill="background1" w:themeFillShade="F2"/>
          </w:tcPr>
          <w:p w:rsidR="00EF62F8" w:rsidRPr="009A7D21" w:rsidRDefault="00EF62F8" w:rsidP="00F82042">
            <w:pPr>
              <w:spacing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2014</w:t>
            </w:r>
          </w:p>
        </w:tc>
        <w:tc>
          <w:tcPr>
            <w:tcW w:w="972" w:type="dxa"/>
            <w:shd w:val="clear" w:color="auto" w:fill="F2F2F2" w:themeFill="background1" w:themeFillShade="F2"/>
          </w:tcPr>
          <w:p w:rsidR="00EF62F8" w:rsidRPr="009A7D21" w:rsidRDefault="00EF62F8" w:rsidP="00F82042">
            <w:pPr>
              <w:spacing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2015</w:t>
            </w:r>
          </w:p>
        </w:tc>
        <w:tc>
          <w:tcPr>
            <w:tcW w:w="972" w:type="dxa"/>
            <w:shd w:val="clear" w:color="auto" w:fill="F2F2F2" w:themeFill="background1" w:themeFillShade="F2"/>
          </w:tcPr>
          <w:p w:rsidR="00EF62F8" w:rsidRPr="009A7D21" w:rsidRDefault="00EF62F8" w:rsidP="00F82042">
            <w:pPr>
              <w:spacing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2016</w:t>
            </w:r>
          </w:p>
        </w:tc>
        <w:tc>
          <w:tcPr>
            <w:tcW w:w="972" w:type="dxa"/>
            <w:shd w:val="clear" w:color="auto" w:fill="F2F2F2" w:themeFill="background1" w:themeFillShade="F2"/>
          </w:tcPr>
          <w:p w:rsidR="00EF62F8" w:rsidRPr="009A7D21" w:rsidRDefault="00EF62F8" w:rsidP="00F82042">
            <w:pPr>
              <w:spacing w:line="240" w:lineRule="auto"/>
              <w:jc w:val="center"/>
              <w:rPr>
                <w:rFonts w:asciiTheme="minorHAnsi" w:hAnsiTheme="minorHAnsi" w:cstheme="minorHAnsi"/>
                <w:b/>
                <w:sz w:val="22"/>
                <w:szCs w:val="22"/>
              </w:rPr>
            </w:pPr>
            <w:r w:rsidRPr="009A7D21">
              <w:rPr>
                <w:rFonts w:asciiTheme="minorHAnsi" w:hAnsiTheme="minorHAnsi" w:cstheme="minorHAnsi"/>
                <w:b/>
                <w:sz w:val="22"/>
                <w:szCs w:val="22"/>
              </w:rPr>
              <w:t>2017</w:t>
            </w:r>
          </w:p>
        </w:tc>
      </w:tr>
      <w:tr w:rsidR="00EF62F8" w:rsidRPr="009A7D21" w:rsidTr="00F82042">
        <w:tc>
          <w:tcPr>
            <w:tcW w:w="2480" w:type="dxa"/>
            <w:shd w:val="clear" w:color="auto" w:fill="auto"/>
          </w:tcPr>
          <w:p w:rsidR="00EF62F8" w:rsidRPr="009A7D21" w:rsidRDefault="00EF62F8" w:rsidP="00F82042">
            <w:pPr>
              <w:spacing w:line="240" w:lineRule="auto"/>
              <w:jc w:val="right"/>
              <w:rPr>
                <w:rFonts w:asciiTheme="minorHAnsi" w:hAnsiTheme="minorHAnsi"/>
                <w:sz w:val="22"/>
                <w:szCs w:val="22"/>
              </w:rPr>
            </w:pPr>
            <w:r w:rsidRPr="009A7D21">
              <w:rPr>
                <w:rFonts w:asciiTheme="minorHAnsi" w:hAnsiTheme="minorHAnsi"/>
                <w:sz w:val="22"/>
                <w:szCs w:val="22"/>
              </w:rPr>
              <w:t>Gmina ogółem:</w:t>
            </w:r>
          </w:p>
        </w:tc>
        <w:tc>
          <w:tcPr>
            <w:tcW w:w="972" w:type="dxa"/>
            <w:shd w:val="clear" w:color="auto" w:fill="auto"/>
            <w:vAlign w:val="center"/>
          </w:tcPr>
          <w:p w:rsidR="00EF62F8" w:rsidRPr="009A7D21" w:rsidRDefault="00EF62F8" w:rsidP="00F82042">
            <w:pPr>
              <w:spacing w:line="240" w:lineRule="auto"/>
              <w:jc w:val="center"/>
              <w:rPr>
                <w:rFonts w:cs="Calibri"/>
                <w:color w:val="333333"/>
                <w:sz w:val="22"/>
                <w:szCs w:val="22"/>
              </w:rPr>
            </w:pPr>
            <w:r w:rsidRPr="009A7D21">
              <w:rPr>
                <w:rFonts w:cs="Calibri"/>
                <w:color w:val="333333"/>
                <w:sz w:val="22"/>
                <w:szCs w:val="22"/>
              </w:rPr>
              <w:t>4403</w:t>
            </w:r>
          </w:p>
        </w:tc>
        <w:tc>
          <w:tcPr>
            <w:tcW w:w="972" w:type="dxa"/>
            <w:shd w:val="clear" w:color="auto" w:fill="auto"/>
            <w:vAlign w:val="center"/>
          </w:tcPr>
          <w:p w:rsidR="00EF62F8" w:rsidRPr="009A7D21" w:rsidRDefault="00EF62F8" w:rsidP="00F82042">
            <w:pPr>
              <w:spacing w:line="240" w:lineRule="auto"/>
              <w:jc w:val="center"/>
              <w:rPr>
                <w:rFonts w:cs="Calibri"/>
                <w:color w:val="333333"/>
                <w:sz w:val="22"/>
                <w:szCs w:val="22"/>
              </w:rPr>
            </w:pPr>
            <w:r w:rsidRPr="009A7D21">
              <w:rPr>
                <w:rFonts w:cs="Calibri"/>
                <w:color w:val="333333"/>
                <w:sz w:val="22"/>
                <w:szCs w:val="22"/>
              </w:rPr>
              <w:t>4431</w:t>
            </w:r>
          </w:p>
        </w:tc>
        <w:tc>
          <w:tcPr>
            <w:tcW w:w="972" w:type="dxa"/>
            <w:shd w:val="clear" w:color="auto" w:fill="auto"/>
            <w:vAlign w:val="center"/>
          </w:tcPr>
          <w:p w:rsidR="00EF62F8" w:rsidRPr="009A7D21" w:rsidRDefault="00EF62F8" w:rsidP="00F82042">
            <w:pPr>
              <w:spacing w:line="240" w:lineRule="auto"/>
              <w:jc w:val="center"/>
              <w:rPr>
                <w:rFonts w:cs="Calibri"/>
                <w:color w:val="333333"/>
                <w:sz w:val="22"/>
                <w:szCs w:val="22"/>
              </w:rPr>
            </w:pPr>
            <w:r w:rsidRPr="009A7D21">
              <w:rPr>
                <w:rFonts w:cs="Calibri"/>
                <w:color w:val="333333"/>
                <w:sz w:val="22"/>
                <w:szCs w:val="22"/>
              </w:rPr>
              <w:t>4482</w:t>
            </w:r>
          </w:p>
        </w:tc>
        <w:tc>
          <w:tcPr>
            <w:tcW w:w="972" w:type="dxa"/>
            <w:shd w:val="clear" w:color="auto" w:fill="auto"/>
            <w:vAlign w:val="center"/>
          </w:tcPr>
          <w:p w:rsidR="00EF62F8" w:rsidRPr="009A7D21" w:rsidRDefault="00EF62F8" w:rsidP="00F82042">
            <w:pPr>
              <w:spacing w:line="240" w:lineRule="auto"/>
              <w:jc w:val="center"/>
              <w:rPr>
                <w:rFonts w:cs="Calibri"/>
                <w:color w:val="333333"/>
                <w:sz w:val="22"/>
                <w:szCs w:val="22"/>
              </w:rPr>
            </w:pPr>
            <w:r w:rsidRPr="009A7D21">
              <w:rPr>
                <w:rFonts w:cs="Calibri"/>
                <w:color w:val="333333"/>
                <w:sz w:val="22"/>
                <w:szCs w:val="22"/>
              </w:rPr>
              <w:t>4505</w:t>
            </w:r>
          </w:p>
        </w:tc>
        <w:tc>
          <w:tcPr>
            <w:tcW w:w="972" w:type="dxa"/>
            <w:shd w:val="clear" w:color="auto" w:fill="auto"/>
            <w:vAlign w:val="center"/>
          </w:tcPr>
          <w:p w:rsidR="00EF62F8" w:rsidRPr="009A7D21" w:rsidRDefault="00EF62F8" w:rsidP="00F82042">
            <w:pPr>
              <w:spacing w:line="240" w:lineRule="auto"/>
              <w:jc w:val="center"/>
              <w:rPr>
                <w:rFonts w:cs="Calibri"/>
                <w:color w:val="333333"/>
                <w:sz w:val="22"/>
                <w:szCs w:val="22"/>
              </w:rPr>
            </w:pPr>
            <w:r w:rsidRPr="009A7D21">
              <w:rPr>
                <w:rFonts w:cs="Calibri"/>
                <w:color w:val="333333"/>
                <w:sz w:val="22"/>
                <w:szCs w:val="22"/>
              </w:rPr>
              <w:t>4488</w:t>
            </w:r>
          </w:p>
        </w:tc>
        <w:tc>
          <w:tcPr>
            <w:tcW w:w="972" w:type="dxa"/>
            <w:shd w:val="clear" w:color="auto" w:fill="auto"/>
            <w:vAlign w:val="center"/>
          </w:tcPr>
          <w:p w:rsidR="00EF62F8" w:rsidRPr="009A7D21" w:rsidRDefault="00EF62F8" w:rsidP="00F82042">
            <w:pPr>
              <w:spacing w:line="240" w:lineRule="auto"/>
              <w:jc w:val="center"/>
              <w:rPr>
                <w:rFonts w:cs="Calibri"/>
                <w:color w:val="333333"/>
                <w:sz w:val="22"/>
                <w:szCs w:val="22"/>
              </w:rPr>
            </w:pPr>
            <w:r w:rsidRPr="009A7D21">
              <w:rPr>
                <w:rFonts w:cs="Calibri"/>
                <w:color w:val="333333"/>
                <w:sz w:val="22"/>
                <w:szCs w:val="22"/>
              </w:rPr>
              <w:t>4498</w:t>
            </w:r>
          </w:p>
        </w:tc>
        <w:tc>
          <w:tcPr>
            <w:tcW w:w="972" w:type="dxa"/>
            <w:shd w:val="clear" w:color="auto" w:fill="auto"/>
            <w:vAlign w:val="center"/>
          </w:tcPr>
          <w:p w:rsidR="00EF62F8" w:rsidRPr="009A7D21" w:rsidRDefault="00EF62F8" w:rsidP="00F82042">
            <w:pPr>
              <w:spacing w:line="240" w:lineRule="auto"/>
              <w:jc w:val="center"/>
              <w:rPr>
                <w:rFonts w:cs="Calibri"/>
                <w:color w:val="333333"/>
                <w:sz w:val="22"/>
                <w:szCs w:val="22"/>
              </w:rPr>
            </w:pPr>
            <w:r w:rsidRPr="009A7D21">
              <w:rPr>
                <w:rFonts w:cs="Calibri"/>
                <w:color w:val="333333"/>
                <w:sz w:val="22"/>
                <w:szCs w:val="22"/>
              </w:rPr>
              <w:t>4504</w:t>
            </w:r>
          </w:p>
        </w:tc>
      </w:tr>
    </w:tbl>
    <w:p w:rsidR="00EF62F8" w:rsidRPr="00483732" w:rsidRDefault="00EF62F8" w:rsidP="00EF62F8">
      <w:pPr>
        <w:spacing w:before="0" w:line="300" w:lineRule="exact"/>
        <w:rPr>
          <w:rFonts w:asciiTheme="minorHAnsi" w:hAnsiTheme="minorHAnsi" w:cstheme="minorHAnsi"/>
        </w:rPr>
      </w:pPr>
      <w:r w:rsidRPr="00483732">
        <w:rPr>
          <w:rFonts w:asciiTheme="minorHAnsi" w:hAnsiTheme="minorHAnsi"/>
          <w:sz w:val="20"/>
          <w:szCs w:val="20"/>
        </w:rPr>
        <w:t>* źródło danych: www.stat.gov.pl</w:t>
      </w:r>
    </w:p>
    <w:p w:rsidR="009F7955" w:rsidRPr="00AB398B" w:rsidRDefault="009F7955" w:rsidP="00D95BA1">
      <w:pPr>
        <w:spacing w:line="300" w:lineRule="exact"/>
        <w:rPr>
          <w:rFonts w:asciiTheme="minorHAnsi" w:hAnsiTheme="minorHAnsi" w:cstheme="minorHAnsi"/>
        </w:rPr>
      </w:pPr>
    </w:p>
    <w:p w:rsidR="00CD3E7E" w:rsidRPr="00AB398B" w:rsidRDefault="00CD3E7E" w:rsidP="002C0301">
      <w:pPr>
        <w:spacing w:line="300" w:lineRule="exact"/>
        <w:rPr>
          <w:rFonts w:asciiTheme="minorHAnsi" w:hAnsiTheme="minorHAnsi" w:cstheme="minorHAnsi"/>
          <w:u w:val="single"/>
        </w:rPr>
      </w:pPr>
      <w:r w:rsidRPr="00AB398B">
        <w:rPr>
          <w:rFonts w:asciiTheme="minorHAnsi" w:hAnsiTheme="minorHAnsi" w:cstheme="minorHAnsi"/>
          <w:u w:val="single"/>
        </w:rPr>
        <w:t>Prognoza liczby ludności do 20</w:t>
      </w:r>
      <w:r w:rsidR="00AB398B" w:rsidRPr="00AB398B">
        <w:rPr>
          <w:rFonts w:asciiTheme="minorHAnsi" w:hAnsiTheme="minorHAnsi" w:cstheme="minorHAnsi"/>
          <w:u w:val="single"/>
        </w:rPr>
        <w:t>34</w:t>
      </w:r>
      <w:r w:rsidRPr="00AB398B">
        <w:rPr>
          <w:rFonts w:asciiTheme="minorHAnsi" w:hAnsiTheme="minorHAnsi" w:cstheme="minorHAnsi"/>
          <w:u w:val="single"/>
        </w:rPr>
        <w:t xml:space="preserve"> roku</w:t>
      </w:r>
    </w:p>
    <w:p w:rsidR="00AB398B" w:rsidRPr="006F6838" w:rsidRDefault="00AB398B" w:rsidP="001E3F07">
      <w:r w:rsidRPr="001E3F07">
        <w:t xml:space="preserve">Zakładane zmiany w strukturze demograficznej wyznaczono na podstawie prognozy wykonanej przez Główny Urząd Statystyczny dla </w:t>
      </w:r>
      <w:r w:rsidR="001E3F07" w:rsidRPr="001E3F07">
        <w:t xml:space="preserve">gminy Besko (według opracowania </w:t>
      </w:r>
      <w:r w:rsidR="001E3F07" w:rsidRPr="001E3F07">
        <w:rPr>
          <w:rFonts w:asciiTheme="minorHAnsi" w:hAnsiTheme="minorHAnsi" w:cstheme="minorHAnsi"/>
          <w:i/>
          <w:szCs w:val="20"/>
        </w:rPr>
        <w:t>Prognoza ludności gmin na lata 2017-2030</w:t>
      </w:r>
      <w:r w:rsidR="001E3F07" w:rsidRPr="001E3F07">
        <w:rPr>
          <w:rFonts w:asciiTheme="minorHAnsi" w:hAnsiTheme="minorHAnsi" w:cstheme="minorHAnsi"/>
          <w:szCs w:val="20"/>
        </w:rPr>
        <w:t>)</w:t>
      </w:r>
      <w:r w:rsidRPr="001E3F07">
        <w:t>. Prognoza GUS przewiduje do 2030 roku</w:t>
      </w:r>
      <w:r>
        <w:t xml:space="preserve"> </w:t>
      </w:r>
      <w:r w:rsidR="005618A8">
        <w:t>sukcesywny wzrost</w:t>
      </w:r>
      <w:r>
        <w:t xml:space="preserve"> liczby ludności </w:t>
      </w:r>
      <w:r w:rsidR="005618A8">
        <w:t xml:space="preserve">do poziomu 4.611 osób w 2030 roku, </w:t>
      </w:r>
      <w:r>
        <w:t xml:space="preserve">co stanowi </w:t>
      </w:r>
      <w:r w:rsidR="005618A8">
        <w:t>wzrost</w:t>
      </w:r>
      <w:r>
        <w:t xml:space="preserve"> w</w:t>
      </w:r>
      <w:r w:rsidR="005618A8">
        <w:t> </w:t>
      </w:r>
      <w:r>
        <w:t xml:space="preserve">stosunku do stanu ludności z 2016 roku o </w:t>
      </w:r>
      <w:r w:rsidR="005618A8">
        <w:t>około 2,5</w:t>
      </w:r>
      <w:r>
        <w:t>%. Taki stopień zmian jest prawdopodobny oraz zgodny z dotychczasowym t</w:t>
      </w:r>
      <w:r w:rsidR="005618A8">
        <w:t>rendem zmian liczby mieszkańców gminy Besko.</w:t>
      </w:r>
      <w:r w:rsidR="0062658C">
        <w:t xml:space="preserve"> </w:t>
      </w:r>
      <w:r w:rsidR="0062658C" w:rsidRPr="004C3573">
        <w:t xml:space="preserve">Opierając się na powyższej prognozie, jak również uwzględniając dotychczasowe zmiany demograficzne notowane na obszarze gminy </w:t>
      </w:r>
      <w:r w:rsidR="0062658C" w:rsidRPr="004C3573">
        <w:rPr>
          <w:bCs/>
        </w:rPr>
        <w:t>sformułowano prognozę ludności</w:t>
      </w:r>
      <w:r w:rsidR="0062658C">
        <w:rPr>
          <w:bCs/>
        </w:rPr>
        <w:t xml:space="preserve"> dla </w:t>
      </w:r>
      <w:r w:rsidR="0062658C" w:rsidRPr="006F6838">
        <w:rPr>
          <w:bCs/>
        </w:rPr>
        <w:t xml:space="preserve">gminy Besko do 2034 roku, która wykorzystana zostanie </w:t>
      </w:r>
      <w:r w:rsidR="0062658C" w:rsidRPr="006F6838">
        <w:t xml:space="preserve">na potrzeby niniejszego opracowania. </w:t>
      </w:r>
    </w:p>
    <w:p w:rsidR="00CD3E7E" w:rsidRPr="006F6838" w:rsidRDefault="009F7955" w:rsidP="009F7955">
      <w:pPr>
        <w:pStyle w:val="Legenda"/>
      </w:pPr>
      <w:bookmarkStart w:id="24" w:name="_Toc7075510"/>
      <w:r w:rsidRPr="006F6838">
        <w:t xml:space="preserve">Tabela </w:t>
      </w:r>
      <w:r w:rsidR="00C90EEF" w:rsidRPr="006F6838">
        <w:fldChar w:fldCharType="begin"/>
      </w:r>
      <w:r w:rsidR="00A12E53" w:rsidRPr="006F6838">
        <w:instrText xml:space="preserve"> SEQ Tabela \* ARABIC </w:instrText>
      </w:r>
      <w:r w:rsidR="00C90EEF" w:rsidRPr="006F6838">
        <w:fldChar w:fldCharType="separate"/>
      </w:r>
      <w:r w:rsidR="005027AC">
        <w:rPr>
          <w:noProof/>
        </w:rPr>
        <w:t>7</w:t>
      </w:r>
      <w:r w:rsidR="00C90EEF" w:rsidRPr="006F6838">
        <w:fldChar w:fldCharType="end"/>
      </w:r>
      <w:r w:rsidRPr="006F6838">
        <w:t>. Prognoza liczby ludności do 20</w:t>
      </w:r>
      <w:r w:rsidR="0062658C" w:rsidRPr="006F6838">
        <w:t>34</w:t>
      </w:r>
      <w:r w:rsidRPr="006F6838">
        <w:t xml:space="preserve"> roku – gmina </w:t>
      </w:r>
      <w:r w:rsidR="0062658C" w:rsidRPr="006F6838">
        <w:t>Besko</w:t>
      </w:r>
      <w:bookmarkEnd w:id="24"/>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8"/>
        <w:gridCol w:w="808"/>
        <w:gridCol w:w="808"/>
        <w:gridCol w:w="809"/>
        <w:gridCol w:w="808"/>
        <w:gridCol w:w="809"/>
        <w:gridCol w:w="808"/>
        <w:gridCol w:w="809"/>
        <w:gridCol w:w="808"/>
        <w:gridCol w:w="809"/>
      </w:tblGrid>
      <w:tr w:rsidR="006F6838" w:rsidRPr="006F6838" w:rsidTr="009A7D21">
        <w:trPr>
          <w:trHeight w:val="623"/>
        </w:trPr>
        <w:tc>
          <w:tcPr>
            <w:tcW w:w="2008"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b/>
                <w:bCs/>
                <w:sz w:val="22"/>
                <w:szCs w:val="22"/>
              </w:rPr>
            </w:pPr>
            <w:r w:rsidRPr="006F6838">
              <w:rPr>
                <w:rFonts w:asciiTheme="minorHAnsi" w:hAnsiTheme="minorHAnsi"/>
                <w:b/>
                <w:bCs/>
                <w:sz w:val="22"/>
                <w:szCs w:val="22"/>
              </w:rPr>
              <w:t>Rok</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2018</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2019</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2020</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2021</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2022</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2023</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2024</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2025</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cstheme="minorHAnsi"/>
                <w:b/>
                <w:sz w:val="22"/>
                <w:szCs w:val="22"/>
              </w:rPr>
            </w:pPr>
            <w:r w:rsidRPr="006F6838">
              <w:rPr>
                <w:rFonts w:asciiTheme="minorHAnsi" w:hAnsiTheme="minorHAnsi" w:cstheme="minorHAnsi"/>
                <w:b/>
                <w:sz w:val="22"/>
                <w:szCs w:val="22"/>
              </w:rPr>
              <w:t>2026</w:t>
            </w:r>
          </w:p>
        </w:tc>
      </w:tr>
      <w:tr w:rsidR="006F6838" w:rsidRPr="006F6838" w:rsidTr="006F6838">
        <w:trPr>
          <w:trHeight w:val="796"/>
        </w:trPr>
        <w:tc>
          <w:tcPr>
            <w:tcW w:w="2008" w:type="dxa"/>
            <w:shd w:val="clear" w:color="auto" w:fill="auto"/>
            <w:vAlign w:val="center"/>
          </w:tcPr>
          <w:p w:rsidR="006F6838" w:rsidRPr="006F6838" w:rsidRDefault="006F6838" w:rsidP="006F6838">
            <w:pPr>
              <w:spacing w:before="0" w:after="0" w:line="240" w:lineRule="auto"/>
              <w:jc w:val="center"/>
              <w:rPr>
                <w:rFonts w:asciiTheme="minorHAnsi" w:hAnsiTheme="minorHAnsi"/>
                <w:sz w:val="22"/>
                <w:szCs w:val="22"/>
              </w:rPr>
            </w:pPr>
            <w:r w:rsidRPr="006F6838">
              <w:rPr>
                <w:rFonts w:asciiTheme="minorHAnsi" w:hAnsiTheme="minorHAnsi"/>
                <w:b/>
                <w:bCs/>
                <w:sz w:val="22"/>
                <w:szCs w:val="22"/>
              </w:rPr>
              <w:t>Liczba ludności - prognoza</w:t>
            </w:r>
          </w:p>
        </w:tc>
        <w:tc>
          <w:tcPr>
            <w:tcW w:w="808"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4 516</w:t>
            </w:r>
          </w:p>
        </w:tc>
        <w:tc>
          <w:tcPr>
            <w:tcW w:w="808"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4 526</w:t>
            </w:r>
          </w:p>
        </w:tc>
        <w:tc>
          <w:tcPr>
            <w:tcW w:w="809"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4 535</w:t>
            </w:r>
          </w:p>
        </w:tc>
        <w:tc>
          <w:tcPr>
            <w:tcW w:w="808"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4 545</w:t>
            </w:r>
          </w:p>
        </w:tc>
        <w:tc>
          <w:tcPr>
            <w:tcW w:w="809"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4 554</w:t>
            </w:r>
          </w:p>
        </w:tc>
        <w:tc>
          <w:tcPr>
            <w:tcW w:w="808"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4 563</w:t>
            </w:r>
          </w:p>
        </w:tc>
        <w:tc>
          <w:tcPr>
            <w:tcW w:w="809"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4 571</w:t>
            </w:r>
          </w:p>
        </w:tc>
        <w:tc>
          <w:tcPr>
            <w:tcW w:w="808"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4 580</w:t>
            </w:r>
          </w:p>
        </w:tc>
        <w:tc>
          <w:tcPr>
            <w:tcW w:w="809" w:type="dxa"/>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4 587</w:t>
            </w:r>
          </w:p>
        </w:tc>
      </w:tr>
      <w:tr w:rsidR="006F6838" w:rsidRPr="006F6838" w:rsidTr="009A7D21">
        <w:trPr>
          <w:trHeight w:val="796"/>
        </w:trPr>
        <w:tc>
          <w:tcPr>
            <w:tcW w:w="2008" w:type="dxa"/>
            <w:shd w:val="clear" w:color="auto" w:fill="F2F2F2" w:themeFill="background1" w:themeFillShade="F2"/>
            <w:vAlign w:val="center"/>
          </w:tcPr>
          <w:p w:rsidR="006F6838" w:rsidRPr="006F6838" w:rsidRDefault="006F6838" w:rsidP="006F6838">
            <w:pPr>
              <w:spacing w:before="0" w:after="0" w:line="240" w:lineRule="auto"/>
              <w:jc w:val="center"/>
              <w:rPr>
                <w:rFonts w:asciiTheme="minorHAnsi" w:hAnsiTheme="minorHAnsi"/>
                <w:b/>
                <w:sz w:val="22"/>
                <w:szCs w:val="22"/>
              </w:rPr>
            </w:pPr>
            <w:r w:rsidRPr="006F6838">
              <w:rPr>
                <w:rFonts w:asciiTheme="minorHAnsi" w:hAnsiTheme="minorHAnsi"/>
                <w:b/>
                <w:sz w:val="22"/>
                <w:szCs w:val="22"/>
              </w:rPr>
              <w:t>Rok</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
                <w:bCs/>
                <w:color w:val="000000"/>
                <w:sz w:val="22"/>
                <w:szCs w:val="22"/>
              </w:rPr>
            </w:pPr>
            <w:r w:rsidRPr="006F6838">
              <w:rPr>
                <w:rFonts w:cs="Calibri"/>
                <w:b/>
                <w:bCs/>
                <w:color w:val="000000"/>
                <w:sz w:val="22"/>
                <w:szCs w:val="22"/>
              </w:rPr>
              <w:t>2027</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
                <w:bCs/>
                <w:color w:val="000000"/>
                <w:sz w:val="22"/>
                <w:szCs w:val="22"/>
              </w:rPr>
            </w:pPr>
            <w:r w:rsidRPr="006F6838">
              <w:rPr>
                <w:rFonts w:cs="Calibri"/>
                <w:b/>
                <w:bCs/>
                <w:color w:val="000000"/>
                <w:sz w:val="22"/>
                <w:szCs w:val="22"/>
              </w:rPr>
              <w:t>2028</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
                <w:bCs/>
                <w:color w:val="000000"/>
                <w:sz w:val="22"/>
                <w:szCs w:val="22"/>
              </w:rPr>
            </w:pPr>
            <w:r w:rsidRPr="006F6838">
              <w:rPr>
                <w:rFonts w:cs="Calibri"/>
                <w:b/>
                <w:bCs/>
                <w:color w:val="000000"/>
                <w:sz w:val="22"/>
                <w:szCs w:val="22"/>
              </w:rPr>
              <w:t>2029</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
                <w:bCs/>
                <w:color w:val="000000"/>
                <w:sz w:val="22"/>
                <w:szCs w:val="22"/>
              </w:rPr>
            </w:pPr>
            <w:r w:rsidRPr="006F6838">
              <w:rPr>
                <w:rFonts w:cs="Calibri"/>
                <w:b/>
                <w:bCs/>
                <w:color w:val="000000"/>
                <w:sz w:val="22"/>
                <w:szCs w:val="22"/>
              </w:rPr>
              <w:t>2030</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
                <w:bCs/>
                <w:color w:val="000000"/>
                <w:sz w:val="22"/>
                <w:szCs w:val="22"/>
              </w:rPr>
            </w:pPr>
            <w:r w:rsidRPr="006F6838">
              <w:rPr>
                <w:rFonts w:cs="Calibri"/>
                <w:b/>
                <w:bCs/>
                <w:color w:val="000000"/>
                <w:sz w:val="22"/>
                <w:szCs w:val="22"/>
              </w:rPr>
              <w:t>2031</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
                <w:bCs/>
                <w:color w:val="000000"/>
                <w:sz w:val="22"/>
                <w:szCs w:val="22"/>
              </w:rPr>
            </w:pPr>
            <w:r w:rsidRPr="006F6838">
              <w:rPr>
                <w:rFonts w:cs="Calibri"/>
                <w:b/>
                <w:bCs/>
                <w:color w:val="000000"/>
                <w:sz w:val="22"/>
                <w:szCs w:val="22"/>
              </w:rPr>
              <w:t>2032</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
                <w:bCs/>
                <w:color w:val="000000"/>
                <w:sz w:val="22"/>
                <w:szCs w:val="22"/>
              </w:rPr>
            </w:pPr>
            <w:r w:rsidRPr="006F6838">
              <w:rPr>
                <w:rFonts w:cs="Calibri"/>
                <w:b/>
                <w:bCs/>
                <w:color w:val="000000"/>
                <w:sz w:val="22"/>
                <w:szCs w:val="22"/>
              </w:rPr>
              <w:t>2033</w:t>
            </w:r>
          </w:p>
        </w:tc>
        <w:tc>
          <w:tcPr>
            <w:tcW w:w="808"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
                <w:bCs/>
                <w:color w:val="000000"/>
                <w:sz w:val="22"/>
                <w:szCs w:val="22"/>
              </w:rPr>
            </w:pPr>
            <w:r w:rsidRPr="006F6838">
              <w:rPr>
                <w:rFonts w:cs="Calibri"/>
                <w:b/>
                <w:bCs/>
                <w:color w:val="000000"/>
                <w:sz w:val="22"/>
                <w:szCs w:val="22"/>
              </w:rPr>
              <w:t>2034</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right"/>
              <w:rPr>
                <w:rFonts w:cs="Calibri"/>
                <w:bCs/>
                <w:color w:val="000000"/>
                <w:sz w:val="22"/>
                <w:szCs w:val="22"/>
              </w:rPr>
            </w:pPr>
          </w:p>
        </w:tc>
      </w:tr>
      <w:tr w:rsidR="006F6838" w:rsidRPr="006F6838" w:rsidTr="009A7D21">
        <w:trPr>
          <w:trHeight w:val="796"/>
        </w:trPr>
        <w:tc>
          <w:tcPr>
            <w:tcW w:w="2008" w:type="dxa"/>
            <w:shd w:val="clear" w:color="auto" w:fill="auto"/>
            <w:vAlign w:val="center"/>
          </w:tcPr>
          <w:p w:rsidR="006F6838" w:rsidRPr="006F6838" w:rsidRDefault="006F6838" w:rsidP="006F6838">
            <w:pPr>
              <w:spacing w:before="0" w:after="0" w:line="240" w:lineRule="auto"/>
              <w:jc w:val="center"/>
              <w:rPr>
                <w:rFonts w:asciiTheme="minorHAnsi" w:hAnsiTheme="minorHAnsi"/>
                <w:sz w:val="22"/>
                <w:szCs w:val="22"/>
              </w:rPr>
            </w:pPr>
            <w:r w:rsidRPr="006F6838">
              <w:rPr>
                <w:rFonts w:asciiTheme="minorHAnsi" w:hAnsiTheme="minorHAnsi"/>
                <w:b/>
                <w:bCs/>
                <w:sz w:val="22"/>
                <w:szCs w:val="22"/>
              </w:rPr>
              <w:t>Liczba ludności - prognoza</w:t>
            </w:r>
          </w:p>
        </w:tc>
        <w:tc>
          <w:tcPr>
            <w:tcW w:w="808"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4 593</w:t>
            </w:r>
          </w:p>
        </w:tc>
        <w:tc>
          <w:tcPr>
            <w:tcW w:w="808"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4 599</w:t>
            </w:r>
          </w:p>
        </w:tc>
        <w:tc>
          <w:tcPr>
            <w:tcW w:w="809"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4 605</w:t>
            </w:r>
          </w:p>
        </w:tc>
        <w:tc>
          <w:tcPr>
            <w:tcW w:w="808" w:type="dxa"/>
            <w:shd w:val="clear" w:color="auto" w:fill="auto"/>
            <w:vAlign w:val="center"/>
          </w:tcPr>
          <w:p w:rsidR="006F6838" w:rsidRPr="006F6838" w:rsidRDefault="006F6838" w:rsidP="006F6838">
            <w:pPr>
              <w:jc w:val="center"/>
              <w:rPr>
                <w:rFonts w:cs="Calibri"/>
                <w:bCs/>
                <w:color w:val="000000"/>
                <w:sz w:val="22"/>
                <w:szCs w:val="22"/>
              </w:rPr>
            </w:pPr>
            <w:r w:rsidRPr="006F6838">
              <w:rPr>
                <w:rFonts w:cs="Calibri"/>
                <w:bCs/>
                <w:color w:val="000000"/>
                <w:sz w:val="22"/>
                <w:szCs w:val="22"/>
              </w:rPr>
              <w:t>4 611</w:t>
            </w:r>
          </w:p>
        </w:tc>
        <w:tc>
          <w:tcPr>
            <w:tcW w:w="809" w:type="dxa"/>
            <w:shd w:val="clear" w:color="auto" w:fill="auto"/>
            <w:vAlign w:val="center"/>
          </w:tcPr>
          <w:p w:rsidR="006F6838" w:rsidRPr="001A5F1D" w:rsidRDefault="001A5F1D" w:rsidP="006F6838">
            <w:pPr>
              <w:spacing w:before="0" w:after="0" w:line="240" w:lineRule="auto"/>
              <w:jc w:val="center"/>
              <w:rPr>
                <w:rFonts w:cs="Calibri"/>
                <w:bCs/>
                <w:color w:val="000000"/>
                <w:sz w:val="22"/>
                <w:szCs w:val="22"/>
              </w:rPr>
            </w:pPr>
            <w:r w:rsidRPr="001A5F1D">
              <w:rPr>
                <w:rFonts w:cs="Calibri"/>
                <w:bCs/>
                <w:color w:val="000000"/>
                <w:sz w:val="22"/>
                <w:szCs w:val="22"/>
              </w:rPr>
              <w:t>4618</w:t>
            </w:r>
          </w:p>
        </w:tc>
        <w:tc>
          <w:tcPr>
            <w:tcW w:w="808" w:type="dxa"/>
            <w:shd w:val="clear" w:color="auto" w:fill="auto"/>
            <w:vAlign w:val="center"/>
          </w:tcPr>
          <w:p w:rsidR="006F6838" w:rsidRPr="001A5F1D" w:rsidRDefault="001A5F1D" w:rsidP="006F6838">
            <w:pPr>
              <w:spacing w:before="0" w:after="0" w:line="240" w:lineRule="auto"/>
              <w:jc w:val="center"/>
              <w:rPr>
                <w:rFonts w:cs="Calibri"/>
                <w:bCs/>
                <w:color w:val="000000"/>
                <w:sz w:val="22"/>
                <w:szCs w:val="22"/>
              </w:rPr>
            </w:pPr>
            <w:r w:rsidRPr="001A5F1D">
              <w:rPr>
                <w:rFonts w:cs="Calibri"/>
                <w:bCs/>
                <w:color w:val="000000"/>
                <w:sz w:val="22"/>
                <w:szCs w:val="22"/>
              </w:rPr>
              <w:t>4625</w:t>
            </w:r>
          </w:p>
        </w:tc>
        <w:tc>
          <w:tcPr>
            <w:tcW w:w="809" w:type="dxa"/>
            <w:shd w:val="clear" w:color="auto" w:fill="auto"/>
            <w:vAlign w:val="center"/>
          </w:tcPr>
          <w:p w:rsidR="006F6838" w:rsidRPr="001A5F1D" w:rsidRDefault="001A5F1D" w:rsidP="006F6838">
            <w:pPr>
              <w:spacing w:before="0" w:after="0" w:line="240" w:lineRule="auto"/>
              <w:jc w:val="center"/>
              <w:rPr>
                <w:rFonts w:cs="Calibri"/>
                <w:bCs/>
                <w:color w:val="000000"/>
                <w:sz w:val="22"/>
                <w:szCs w:val="22"/>
              </w:rPr>
            </w:pPr>
            <w:r w:rsidRPr="001A5F1D">
              <w:rPr>
                <w:rFonts w:cs="Calibri"/>
                <w:bCs/>
                <w:color w:val="000000"/>
                <w:sz w:val="22"/>
                <w:szCs w:val="22"/>
              </w:rPr>
              <w:t>4632</w:t>
            </w:r>
          </w:p>
        </w:tc>
        <w:tc>
          <w:tcPr>
            <w:tcW w:w="808" w:type="dxa"/>
            <w:shd w:val="clear" w:color="auto" w:fill="auto"/>
            <w:vAlign w:val="center"/>
          </w:tcPr>
          <w:p w:rsidR="006F6838" w:rsidRPr="001A5F1D" w:rsidRDefault="001A5F1D" w:rsidP="006F6838">
            <w:pPr>
              <w:spacing w:before="0" w:after="0" w:line="240" w:lineRule="auto"/>
              <w:jc w:val="center"/>
              <w:rPr>
                <w:rFonts w:cs="Calibri"/>
                <w:bCs/>
                <w:color w:val="000000"/>
                <w:sz w:val="22"/>
                <w:szCs w:val="22"/>
              </w:rPr>
            </w:pPr>
            <w:r w:rsidRPr="001A5F1D">
              <w:rPr>
                <w:rFonts w:cs="Calibri"/>
                <w:bCs/>
                <w:color w:val="000000"/>
                <w:sz w:val="22"/>
                <w:szCs w:val="22"/>
              </w:rPr>
              <w:t>4636</w:t>
            </w:r>
          </w:p>
        </w:tc>
        <w:tc>
          <w:tcPr>
            <w:tcW w:w="809" w:type="dxa"/>
            <w:shd w:val="clear" w:color="auto" w:fill="F2F2F2" w:themeFill="background1" w:themeFillShade="F2"/>
            <w:vAlign w:val="center"/>
          </w:tcPr>
          <w:p w:rsidR="006F6838" w:rsidRPr="006F6838" w:rsidRDefault="006F6838" w:rsidP="006F6838">
            <w:pPr>
              <w:spacing w:before="0" w:after="0" w:line="240" w:lineRule="auto"/>
              <w:jc w:val="center"/>
              <w:rPr>
                <w:rFonts w:cs="Calibri"/>
                <w:bCs/>
                <w:color w:val="000000"/>
              </w:rPr>
            </w:pPr>
          </w:p>
        </w:tc>
      </w:tr>
    </w:tbl>
    <w:p w:rsidR="009F7955" w:rsidRPr="006F6838" w:rsidRDefault="009F7955" w:rsidP="009F7955">
      <w:pPr>
        <w:pStyle w:val="Bezodstpw"/>
        <w:rPr>
          <w:rFonts w:asciiTheme="minorHAnsi" w:hAnsiTheme="minorHAnsi" w:cstheme="minorHAnsi"/>
          <w:szCs w:val="20"/>
        </w:rPr>
      </w:pPr>
      <w:r w:rsidRPr="006F6838">
        <w:rPr>
          <w:rFonts w:asciiTheme="minorHAnsi" w:hAnsiTheme="minorHAnsi" w:cstheme="minorHAnsi"/>
          <w:szCs w:val="20"/>
        </w:rPr>
        <w:t xml:space="preserve">* źródło: Prognoza ludności gmin na lata 2017-2030, </w:t>
      </w:r>
      <w:hyperlink r:id="rId21" w:history="1">
        <w:r w:rsidR="0062658C" w:rsidRPr="006F6838">
          <w:rPr>
            <w:rStyle w:val="Hipercze"/>
            <w:rFonts w:asciiTheme="minorHAnsi" w:hAnsiTheme="minorHAnsi" w:cstheme="minorHAnsi"/>
            <w:szCs w:val="20"/>
          </w:rPr>
          <w:t>www.stat.gov.pl</w:t>
        </w:r>
      </w:hyperlink>
      <w:r w:rsidR="006F6838">
        <w:rPr>
          <w:rFonts w:asciiTheme="minorHAnsi" w:hAnsiTheme="minorHAnsi" w:cstheme="minorHAnsi"/>
          <w:szCs w:val="20"/>
        </w:rPr>
        <w:t>, obliczenia własne</w:t>
      </w:r>
    </w:p>
    <w:p w:rsidR="00CD3E7E" w:rsidRPr="00207BE0" w:rsidRDefault="00CD3E7E" w:rsidP="003E4EB1">
      <w:pPr>
        <w:pStyle w:val="Nagwek2"/>
        <w:spacing w:line="300" w:lineRule="exact"/>
        <w:rPr>
          <w:rFonts w:asciiTheme="minorHAnsi" w:hAnsiTheme="minorHAnsi" w:cstheme="minorHAnsi"/>
        </w:rPr>
      </w:pPr>
      <w:bookmarkStart w:id="25" w:name="_Toc2772234"/>
      <w:r w:rsidRPr="00207BE0">
        <w:rPr>
          <w:rFonts w:asciiTheme="minorHAnsi" w:hAnsiTheme="minorHAnsi" w:cstheme="minorHAnsi"/>
        </w:rPr>
        <w:t xml:space="preserve">3. </w:t>
      </w:r>
      <w:r w:rsidR="00DE5CC7" w:rsidRPr="00207BE0">
        <w:rPr>
          <w:rFonts w:asciiTheme="minorHAnsi" w:hAnsiTheme="minorHAnsi" w:cstheme="minorHAnsi"/>
        </w:rPr>
        <w:t>Infrastruktura budowlana</w:t>
      </w:r>
      <w:bookmarkEnd w:id="25"/>
    </w:p>
    <w:p w:rsidR="008A1DEB" w:rsidRDefault="008A1DEB" w:rsidP="008A1DEB">
      <w:r w:rsidRPr="007369A4">
        <w:t xml:space="preserve">Podstawowym elementem struktury osadniczej </w:t>
      </w:r>
      <w:r>
        <w:t>g</w:t>
      </w:r>
      <w:r w:rsidRPr="007369A4">
        <w:t xml:space="preserve">miny Besko jest zabudowa mieszkaniowa </w:t>
      </w:r>
      <w:r w:rsidR="00622072">
        <w:t>(</w:t>
      </w:r>
      <w:r w:rsidRPr="007369A4">
        <w:t>zabudowa zagrodowa</w:t>
      </w:r>
      <w:r>
        <w:t xml:space="preserve"> oraz jednorodzinna</w:t>
      </w:r>
      <w:r w:rsidR="00622072">
        <w:t>)</w:t>
      </w:r>
      <w:r w:rsidRPr="007369A4">
        <w:t xml:space="preserve"> głównie w</w:t>
      </w:r>
      <w:r>
        <w:t xml:space="preserve"> </w:t>
      </w:r>
      <w:r w:rsidRPr="007369A4">
        <w:t xml:space="preserve">postaci zwartych siedlisk przydrożnych, jak również zabudowań rozproszonych. </w:t>
      </w:r>
    </w:p>
    <w:p w:rsidR="008A1DEB" w:rsidRDefault="008A1DEB" w:rsidP="008A1DEB">
      <w:pPr>
        <w:pStyle w:val="Punktatory2"/>
      </w:pPr>
      <w:r w:rsidRPr="00AC3FF9">
        <w:t>Miejscowość Besko</w:t>
      </w:r>
      <w:r w:rsidR="00AC3FF9">
        <w:t xml:space="preserve"> </w:t>
      </w:r>
      <w:r w:rsidR="00622072">
        <w:t xml:space="preserve">charakteryzuje się największym stopniem zabudowy. Budynki mieszkalne skoncentrowane są głównie wzdłuż rzeki Wisłok na obu jej brzegach </w:t>
      </w:r>
      <w:r>
        <w:t xml:space="preserve">na północ od drogi </w:t>
      </w:r>
      <w:r>
        <w:lastRenderedPageBreak/>
        <w:t>krajowej</w:t>
      </w:r>
      <w:r w:rsidR="00622072">
        <w:t xml:space="preserve"> nr 28</w:t>
      </w:r>
      <w:r w:rsidR="00204DF3">
        <w:t xml:space="preserve"> oraz </w:t>
      </w:r>
      <w:r>
        <w:t>w</w:t>
      </w:r>
      <w:r w:rsidR="00204DF3">
        <w:t xml:space="preserve"> </w:t>
      </w:r>
      <w:r>
        <w:t xml:space="preserve">kierunku północno-zachodnim od drogi krajowej, wzdłuż drogi </w:t>
      </w:r>
      <w:r w:rsidR="00204DF3">
        <w:t xml:space="preserve">powiatowej relacji </w:t>
      </w:r>
      <w:r>
        <w:t>Besko</w:t>
      </w:r>
      <w:r w:rsidR="00204DF3">
        <w:t xml:space="preserve"> -</w:t>
      </w:r>
      <w:r>
        <w:t xml:space="preserve"> Milcza. Besko nie posiada </w:t>
      </w:r>
      <w:r w:rsidR="00DC4396">
        <w:t xml:space="preserve">jednego zdecydowanego </w:t>
      </w:r>
      <w:r>
        <w:t xml:space="preserve">centrum handlowo-usługowego, obiekty takie zlokalizowane </w:t>
      </w:r>
      <w:r w:rsidR="00DC4396">
        <w:t xml:space="preserve">po obu stronach rzeki oraz </w:t>
      </w:r>
      <w:r>
        <w:t xml:space="preserve">na </w:t>
      </w:r>
      <w:r w:rsidR="00204DF3">
        <w:t xml:space="preserve">południu przy drodze głównej. </w:t>
      </w:r>
    </w:p>
    <w:p w:rsidR="008A1DEB" w:rsidRPr="00155424" w:rsidRDefault="008A1DEB" w:rsidP="008A1DEB">
      <w:pPr>
        <w:spacing w:line="300" w:lineRule="exact"/>
      </w:pPr>
      <w:r w:rsidRPr="00AC3FF9">
        <w:t>Miejscowość Mymoń</w:t>
      </w:r>
      <w:r>
        <w:t xml:space="preserve"> </w:t>
      </w:r>
      <w:r w:rsidR="006927A2">
        <w:t xml:space="preserve">to </w:t>
      </w:r>
      <w:r>
        <w:t>wieś typowo rolnicza z zabudową zagrodową i częściowo jednorodzinną</w:t>
      </w:r>
      <w:r w:rsidR="006927A2">
        <w:t xml:space="preserve">, która to zlokalizowana jest głównie </w:t>
      </w:r>
      <w:r>
        <w:t>wzdłuż drogi powiatowej Besko-My</w:t>
      </w:r>
      <w:r w:rsidR="006927A2">
        <w:t>moń oraz na zachód od tej drogi</w:t>
      </w:r>
      <w:r w:rsidRPr="00155424">
        <w:t xml:space="preserve">. </w:t>
      </w:r>
    </w:p>
    <w:p w:rsidR="008A1DEB" w:rsidRPr="00155424" w:rsidRDefault="008A1DEB" w:rsidP="00CD2B23">
      <w:r w:rsidRPr="00155424">
        <w:t>Studium uwarunkowań i zagospodarowania przestrzennego gminy utrwala istniejącą sieć osadniczą i zakłada rozwój budownictwa wiejskiego jako kontynuacj</w:t>
      </w:r>
      <w:r>
        <w:t>ę</w:t>
      </w:r>
      <w:r w:rsidRPr="00155424">
        <w:t xml:space="preserve"> istniejących z</w:t>
      </w:r>
      <w:r>
        <w:t>e</w:t>
      </w:r>
      <w:r w:rsidRPr="00155424">
        <w:t xml:space="preserve">społów budownictwa wiejskiego ukształtowanych historycznie. </w:t>
      </w:r>
    </w:p>
    <w:p w:rsidR="00172F7D" w:rsidRPr="00DC4396" w:rsidRDefault="008B2E44" w:rsidP="00CD2B23">
      <w:r w:rsidRPr="00DC4396">
        <w:t>Obiekty budowlane znajdujące się na terenie gminy różnią się wiekiem, technologią wykonania,</w:t>
      </w:r>
      <w:r w:rsidR="00C44FD6" w:rsidRPr="00DC4396">
        <w:t xml:space="preserve"> </w:t>
      </w:r>
      <w:r w:rsidRPr="00DC4396">
        <w:t xml:space="preserve">przeznaczeniem i wynikającą z powyższych parametrów energochłonnością. </w:t>
      </w:r>
    </w:p>
    <w:p w:rsidR="008B2E44" w:rsidRPr="00DC4396" w:rsidRDefault="008B2E44" w:rsidP="00726C51">
      <w:r w:rsidRPr="00DC4396">
        <w:t>Spośród wszystkich</w:t>
      </w:r>
      <w:r w:rsidR="00C44FD6" w:rsidRPr="00DC4396">
        <w:t xml:space="preserve"> </w:t>
      </w:r>
      <w:r w:rsidRPr="00DC4396">
        <w:t>budynków wyodrębniono podstawowe grupy obiektów:</w:t>
      </w:r>
    </w:p>
    <w:p w:rsidR="008B2E44" w:rsidRPr="00DC4396" w:rsidRDefault="008B2E44" w:rsidP="00A47E1B">
      <w:pPr>
        <w:spacing w:line="240" w:lineRule="auto"/>
        <w:rPr>
          <w:rFonts w:asciiTheme="minorHAnsi" w:hAnsiTheme="minorHAnsi" w:cstheme="minorHAnsi"/>
        </w:rPr>
      </w:pPr>
      <w:r w:rsidRPr="00DC4396">
        <w:rPr>
          <w:rFonts w:asciiTheme="minorHAnsi" w:hAnsiTheme="minorHAnsi" w:cstheme="minorHAnsi"/>
        </w:rPr>
        <w:t>− budynki mieszkalne,</w:t>
      </w:r>
    </w:p>
    <w:p w:rsidR="008B2E44" w:rsidRPr="00DC4396" w:rsidRDefault="008B2E44" w:rsidP="00A47E1B">
      <w:pPr>
        <w:spacing w:line="240" w:lineRule="auto"/>
        <w:rPr>
          <w:rFonts w:asciiTheme="minorHAnsi" w:hAnsiTheme="minorHAnsi" w:cstheme="minorHAnsi"/>
        </w:rPr>
      </w:pPr>
      <w:r w:rsidRPr="00DC4396">
        <w:rPr>
          <w:rFonts w:asciiTheme="minorHAnsi" w:hAnsiTheme="minorHAnsi" w:cstheme="minorHAnsi"/>
        </w:rPr>
        <w:t>− obiekty użyteczności publicznej,</w:t>
      </w:r>
    </w:p>
    <w:p w:rsidR="008B2E44" w:rsidRPr="00DC4396" w:rsidRDefault="008B2E44" w:rsidP="00A47E1B">
      <w:pPr>
        <w:spacing w:line="240" w:lineRule="auto"/>
        <w:rPr>
          <w:rFonts w:asciiTheme="minorHAnsi" w:hAnsiTheme="minorHAnsi" w:cstheme="minorHAnsi"/>
        </w:rPr>
      </w:pPr>
      <w:r w:rsidRPr="00DC4396">
        <w:rPr>
          <w:rFonts w:asciiTheme="minorHAnsi" w:hAnsiTheme="minorHAnsi" w:cstheme="minorHAnsi"/>
        </w:rPr>
        <w:t>− obiekty handlowe, usługowe</w:t>
      </w:r>
      <w:r w:rsidR="00DC4396" w:rsidRPr="00DC4396">
        <w:rPr>
          <w:rFonts w:asciiTheme="minorHAnsi" w:hAnsiTheme="minorHAnsi" w:cstheme="minorHAnsi"/>
        </w:rPr>
        <w:t>,</w:t>
      </w:r>
      <w:r w:rsidRPr="00DC4396">
        <w:rPr>
          <w:rFonts w:asciiTheme="minorHAnsi" w:hAnsiTheme="minorHAnsi" w:cstheme="minorHAnsi"/>
        </w:rPr>
        <w:t xml:space="preserve"> </w:t>
      </w:r>
      <w:r w:rsidR="00DC4396" w:rsidRPr="00DC4396">
        <w:rPr>
          <w:rFonts w:asciiTheme="minorHAnsi" w:hAnsiTheme="minorHAnsi" w:cstheme="minorHAnsi"/>
        </w:rPr>
        <w:t>przemysłowo – składowe i związane z produkcją rolno – hodowlaną.</w:t>
      </w:r>
    </w:p>
    <w:p w:rsidR="006927A2" w:rsidRPr="007316D4" w:rsidRDefault="006927A2" w:rsidP="006927A2">
      <w:pPr>
        <w:rPr>
          <w:b/>
          <w:u w:val="single"/>
        </w:rPr>
      </w:pPr>
      <w:r w:rsidRPr="007316D4">
        <w:rPr>
          <w:b/>
          <w:u w:val="single"/>
        </w:rPr>
        <w:t>Zasoby mieszkaniowe – stan obecny</w:t>
      </w:r>
    </w:p>
    <w:p w:rsidR="006927A2" w:rsidRPr="00425D55" w:rsidRDefault="006927A2" w:rsidP="00425D55">
      <w:r w:rsidRPr="00425D55">
        <w:t xml:space="preserve">Na zasoby mieszkaniowe gminy </w:t>
      </w:r>
      <w:r w:rsidR="00BF44DD" w:rsidRPr="00425D55">
        <w:t>Besko</w:t>
      </w:r>
      <w:r w:rsidRPr="00425D55">
        <w:t xml:space="preserve"> składa się </w:t>
      </w:r>
      <w:r w:rsidR="00BF44DD" w:rsidRPr="00425D55">
        <w:t>1167</w:t>
      </w:r>
      <w:r w:rsidRPr="00425D55">
        <w:t xml:space="preserve"> mieszkań o łącznej powierzchni użytkowej </w:t>
      </w:r>
      <w:r w:rsidR="00BF44DD" w:rsidRPr="00425D55">
        <w:t>103.549</w:t>
      </w:r>
      <w:r w:rsidRPr="00425D55">
        <w:t>m</w:t>
      </w:r>
      <w:r w:rsidRPr="00425D55">
        <w:rPr>
          <w:vertAlign w:val="superscript"/>
        </w:rPr>
        <w:t>2</w:t>
      </w:r>
      <w:r w:rsidRPr="00425D55">
        <w:t xml:space="preserve"> i sumie izb w ilości </w:t>
      </w:r>
      <w:r w:rsidR="00BF44DD" w:rsidRPr="00425D55">
        <w:t>5198</w:t>
      </w:r>
      <w:r w:rsidR="00425D55" w:rsidRPr="00425D55">
        <w:t xml:space="preserve"> </w:t>
      </w:r>
      <w:r w:rsidRPr="00425D55">
        <w:t>(źródło: dane GUS z końca 201</w:t>
      </w:r>
      <w:r w:rsidR="00BF44DD" w:rsidRPr="00425D55">
        <w:t>7</w:t>
      </w:r>
      <w:r w:rsidRPr="00425D55">
        <w:t xml:space="preserve"> roku). </w:t>
      </w:r>
    </w:p>
    <w:p w:rsidR="00425D55" w:rsidRPr="00155424" w:rsidRDefault="00425D55" w:rsidP="00425D55">
      <w:r w:rsidRPr="00425D55">
        <w:rPr>
          <w:rFonts w:asciiTheme="minorHAnsi" w:hAnsiTheme="minorHAnsi"/>
        </w:rPr>
        <w:t>Przeciętna powierzchnia użytkowa jednego mieszkania w gminie wynosi 88,7m</w:t>
      </w:r>
      <w:r w:rsidRPr="00425D55">
        <w:rPr>
          <w:rFonts w:asciiTheme="minorHAnsi" w:hAnsiTheme="minorHAnsi"/>
          <w:vertAlign w:val="superscript"/>
        </w:rPr>
        <w:t>2</w:t>
      </w:r>
      <w:r w:rsidRPr="00425D55">
        <w:t xml:space="preserve">. W skład jednego mieszkania wchodzą przeciętnie 4,4 izb, co daje wartość </w:t>
      </w:r>
      <w:r w:rsidR="008143B9">
        <w:t xml:space="preserve">0,87 </w:t>
      </w:r>
      <w:r w:rsidRPr="00425D55">
        <w:t>osoby na jedną izbę. Statystyczny mieszkaniec gminy ma do swojej dyspozycji około 23 m</w:t>
      </w:r>
      <w:r w:rsidRPr="00425D55">
        <w:rPr>
          <w:vertAlign w:val="superscript"/>
        </w:rPr>
        <w:t>2</w:t>
      </w:r>
      <w:r w:rsidRPr="00425D55">
        <w:t xml:space="preserve"> powierzchni mieszkaniowej.</w:t>
      </w:r>
      <w:r w:rsidRPr="00155424">
        <w:t xml:space="preserve"> </w:t>
      </w:r>
    </w:p>
    <w:p w:rsidR="00172F7D" w:rsidRDefault="00DC17BD" w:rsidP="00DC17BD">
      <w:pPr>
        <w:pStyle w:val="Legenda"/>
        <w:rPr>
          <w:rFonts w:asciiTheme="minorHAnsi" w:hAnsiTheme="minorHAnsi"/>
        </w:rPr>
      </w:pPr>
      <w:bookmarkStart w:id="26" w:name="_Toc7075511"/>
      <w:r w:rsidRPr="008143B9">
        <w:t xml:space="preserve">Tabela </w:t>
      </w:r>
      <w:r w:rsidR="00C90EEF" w:rsidRPr="008143B9">
        <w:fldChar w:fldCharType="begin"/>
      </w:r>
      <w:r w:rsidR="00A12E53" w:rsidRPr="008143B9">
        <w:instrText xml:space="preserve"> SEQ Tabela \* ARABIC </w:instrText>
      </w:r>
      <w:r w:rsidR="00C90EEF" w:rsidRPr="008143B9">
        <w:fldChar w:fldCharType="separate"/>
      </w:r>
      <w:r w:rsidR="005027AC">
        <w:rPr>
          <w:noProof/>
        </w:rPr>
        <w:t>8</w:t>
      </w:r>
      <w:r w:rsidR="00C90EEF" w:rsidRPr="008143B9">
        <w:fldChar w:fldCharType="end"/>
      </w:r>
      <w:r w:rsidRPr="008143B9">
        <w:t xml:space="preserve">. Standardy </w:t>
      </w:r>
      <w:r w:rsidR="00425D55" w:rsidRPr="008143B9">
        <w:t>warunków mieszkaniowych według wartości średniej</w:t>
      </w:r>
      <w:r w:rsidRPr="008143B9">
        <w:t xml:space="preserve"> </w:t>
      </w:r>
      <w:r w:rsidR="00425D55" w:rsidRPr="008143B9">
        <w:t>w</w:t>
      </w:r>
      <w:r w:rsidR="008143B9" w:rsidRPr="008143B9">
        <w:t xml:space="preserve"> roku </w:t>
      </w:r>
      <w:r w:rsidR="00425D55" w:rsidRPr="008143B9">
        <w:t xml:space="preserve">2011 </w:t>
      </w:r>
      <w:r w:rsidR="008143B9">
        <w:br/>
      </w:r>
      <w:r w:rsidR="00425D55" w:rsidRPr="008143B9">
        <w:t>i</w:t>
      </w:r>
      <w:r w:rsidR="008143B9" w:rsidRPr="008143B9">
        <w:t xml:space="preserve"> w roku </w:t>
      </w:r>
      <w:r w:rsidR="00425D55" w:rsidRPr="008143B9">
        <w:t xml:space="preserve">2017 </w:t>
      </w:r>
      <w:r w:rsidRPr="008143B9">
        <w:t>– tabela porównawcza</w:t>
      </w:r>
      <w:r w:rsidR="00425D55" w:rsidRPr="008143B9">
        <w:t xml:space="preserve"> </w:t>
      </w:r>
      <w:r w:rsidR="008143B9" w:rsidRPr="008143B9">
        <w:t xml:space="preserve">(GUS, </w:t>
      </w:r>
      <w:r w:rsidR="008143B9" w:rsidRPr="008143B9">
        <w:rPr>
          <w:rFonts w:asciiTheme="minorHAnsi" w:hAnsiTheme="minorHAnsi"/>
        </w:rPr>
        <w:t>www.stat.gov.pl)</w:t>
      </w:r>
      <w:bookmarkEnd w:id="26"/>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3969"/>
        <w:gridCol w:w="1276"/>
        <w:gridCol w:w="1701"/>
        <w:gridCol w:w="1843"/>
      </w:tblGrid>
      <w:tr w:rsidR="008143B9" w:rsidRPr="007F6E22" w:rsidTr="009A7D21">
        <w:trPr>
          <w:trHeight w:val="276"/>
        </w:trPr>
        <w:tc>
          <w:tcPr>
            <w:tcW w:w="4606" w:type="dxa"/>
            <w:gridSpan w:val="2"/>
            <w:vMerge w:val="restart"/>
            <w:shd w:val="clear" w:color="auto" w:fill="F2F2F2" w:themeFill="background1" w:themeFillShade="F2"/>
            <w:vAlign w:val="center"/>
          </w:tcPr>
          <w:p w:rsidR="008143B9" w:rsidRPr="007F6E22" w:rsidRDefault="008143B9" w:rsidP="002F7641">
            <w:pPr>
              <w:pStyle w:val="Tekstpodstawowy2"/>
              <w:spacing w:before="0" w:after="0"/>
              <w:jc w:val="center"/>
              <w:rPr>
                <w:b/>
                <w:sz w:val="22"/>
                <w:szCs w:val="22"/>
              </w:rPr>
            </w:pPr>
            <w:r w:rsidRPr="007F6E22">
              <w:rPr>
                <w:b/>
                <w:sz w:val="22"/>
                <w:szCs w:val="22"/>
              </w:rPr>
              <w:t>Wyszczególnienie</w:t>
            </w:r>
          </w:p>
        </w:tc>
        <w:tc>
          <w:tcPr>
            <w:tcW w:w="1276" w:type="dxa"/>
            <w:vMerge w:val="restart"/>
            <w:shd w:val="clear" w:color="auto" w:fill="F2F2F2" w:themeFill="background1" w:themeFillShade="F2"/>
            <w:vAlign w:val="center"/>
          </w:tcPr>
          <w:p w:rsidR="008143B9" w:rsidRPr="007F6E22" w:rsidRDefault="008143B9" w:rsidP="002F7641">
            <w:pPr>
              <w:pStyle w:val="Tekstpodstawowy2"/>
              <w:spacing w:before="0" w:after="0"/>
              <w:jc w:val="center"/>
              <w:rPr>
                <w:b/>
                <w:sz w:val="22"/>
                <w:szCs w:val="22"/>
              </w:rPr>
            </w:pPr>
            <w:r>
              <w:rPr>
                <w:b/>
                <w:sz w:val="22"/>
                <w:szCs w:val="22"/>
              </w:rPr>
              <w:t>Oczekiwany trend</w:t>
            </w:r>
          </w:p>
        </w:tc>
        <w:tc>
          <w:tcPr>
            <w:tcW w:w="3544" w:type="dxa"/>
            <w:gridSpan w:val="2"/>
            <w:shd w:val="clear" w:color="auto" w:fill="F2F2F2" w:themeFill="background1" w:themeFillShade="F2"/>
            <w:vAlign w:val="center"/>
          </w:tcPr>
          <w:p w:rsidR="008143B9" w:rsidRPr="007F6E22" w:rsidRDefault="008143B9" w:rsidP="008143B9">
            <w:pPr>
              <w:pStyle w:val="Tekstpodstawowy2"/>
              <w:spacing w:before="0" w:after="0"/>
              <w:jc w:val="center"/>
              <w:rPr>
                <w:b/>
                <w:sz w:val="22"/>
                <w:szCs w:val="22"/>
              </w:rPr>
            </w:pPr>
            <w:r w:rsidRPr="007F6E22">
              <w:rPr>
                <w:b/>
                <w:sz w:val="22"/>
                <w:szCs w:val="22"/>
              </w:rPr>
              <w:t xml:space="preserve">Gmina </w:t>
            </w:r>
            <w:r>
              <w:rPr>
                <w:b/>
                <w:sz w:val="22"/>
                <w:szCs w:val="22"/>
              </w:rPr>
              <w:t>Besko</w:t>
            </w:r>
          </w:p>
        </w:tc>
      </w:tr>
      <w:tr w:rsidR="008143B9" w:rsidRPr="007F6E22" w:rsidTr="008143B9">
        <w:trPr>
          <w:trHeight w:val="275"/>
        </w:trPr>
        <w:tc>
          <w:tcPr>
            <w:tcW w:w="4606" w:type="dxa"/>
            <w:gridSpan w:val="2"/>
            <w:vMerge/>
            <w:shd w:val="clear" w:color="auto" w:fill="auto"/>
            <w:vAlign w:val="center"/>
          </w:tcPr>
          <w:p w:rsidR="008143B9" w:rsidRPr="007F6E22" w:rsidRDefault="008143B9" w:rsidP="002F7641">
            <w:pPr>
              <w:pStyle w:val="Tekstpodstawowy2"/>
              <w:spacing w:before="0" w:after="0"/>
              <w:jc w:val="center"/>
              <w:rPr>
                <w:b/>
                <w:sz w:val="22"/>
                <w:szCs w:val="22"/>
              </w:rPr>
            </w:pPr>
          </w:p>
        </w:tc>
        <w:tc>
          <w:tcPr>
            <w:tcW w:w="1276" w:type="dxa"/>
            <w:vMerge/>
            <w:shd w:val="clear" w:color="auto" w:fill="auto"/>
            <w:vAlign w:val="center"/>
          </w:tcPr>
          <w:p w:rsidR="008143B9" w:rsidRPr="007F6E22" w:rsidRDefault="008143B9" w:rsidP="002F7641">
            <w:pPr>
              <w:pStyle w:val="Tekstpodstawowy2"/>
              <w:spacing w:before="0" w:after="0"/>
              <w:jc w:val="center"/>
              <w:rPr>
                <w:b/>
                <w:sz w:val="22"/>
                <w:szCs w:val="22"/>
              </w:rPr>
            </w:pPr>
          </w:p>
        </w:tc>
        <w:tc>
          <w:tcPr>
            <w:tcW w:w="1701" w:type="dxa"/>
            <w:vAlign w:val="center"/>
          </w:tcPr>
          <w:p w:rsidR="008143B9" w:rsidRPr="007F6E22" w:rsidRDefault="008143B9" w:rsidP="002F7641">
            <w:pPr>
              <w:pStyle w:val="Tekstpodstawowy2"/>
              <w:spacing w:before="0" w:after="0"/>
              <w:jc w:val="center"/>
              <w:rPr>
                <w:b/>
              </w:rPr>
            </w:pPr>
            <w:r w:rsidRPr="007F6E22">
              <w:rPr>
                <w:b/>
              </w:rPr>
              <w:t>201</w:t>
            </w:r>
            <w:r>
              <w:rPr>
                <w:b/>
              </w:rPr>
              <w:t>1</w:t>
            </w:r>
          </w:p>
        </w:tc>
        <w:tc>
          <w:tcPr>
            <w:tcW w:w="1843" w:type="dxa"/>
            <w:vAlign w:val="center"/>
          </w:tcPr>
          <w:p w:rsidR="008143B9" w:rsidRPr="007F6E22" w:rsidRDefault="008143B9" w:rsidP="002F7641">
            <w:pPr>
              <w:pStyle w:val="Tekstpodstawowy2"/>
              <w:spacing w:before="0" w:after="0"/>
              <w:jc w:val="center"/>
              <w:rPr>
                <w:b/>
              </w:rPr>
            </w:pPr>
            <w:r>
              <w:rPr>
                <w:b/>
              </w:rPr>
              <w:t>2017</w:t>
            </w:r>
          </w:p>
        </w:tc>
      </w:tr>
      <w:tr w:rsidR="008143B9" w:rsidRPr="007F6E22" w:rsidTr="008143B9">
        <w:trPr>
          <w:cantSplit/>
        </w:trPr>
        <w:tc>
          <w:tcPr>
            <w:tcW w:w="637" w:type="dxa"/>
            <w:vMerge w:val="restart"/>
            <w:textDirection w:val="btLr"/>
            <w:vAlign w:val="center"/>
          </w:tcPr>
          <w:p w:rsidR="008143B9" w:rsidRPr="007F6E22" w:rsidRDefault="008143B9" w:rsidP="002F7641">
            <w:pPr>
              <w:pStyle w:val="Tekstpodstawowy2"/>
              <w:spacing w:before="0" w:after="0"/>
              <w:ind w:left="113" w:right="113"/>
              <w:jc w:val="center"/>
              <w:rPr>
                <w:b/>
                <w:bCs/>
              </w:rPr>
            </w:pPr>
            <w:r w:rsidRPr="007F6E22">
              <w:rPr>
                <w:b/>
                <w:bCs/>
              </w:rPr>
              <w:t>Przeciętna:</w:t>
            </w:r>
          </w:p>
        </w:tc>
        <w:tc>
          <w:tcPr>
            <w:tcW w:w="3969" w:type="dxa"/>
            <w:shd w:val="clear" w:color="auto" w:fill="auto"/>
          </w:tcPr>
          <w:p w:rsidR="008143B9" w:rsidRPr="007F6E22" w:rsidRDefault="008143B9" w:rsidP="002F7641">
            <w:pPr>
              <w:pStyle w:val="Tekstpodstawowy2"/>
              <w:spacing w:before="0" w:after="0"/>
              <w:jc w:val="left"/>
              <w:rPr>
                <w:bCs/>
                <w:sz w:val="22"/>
                <w:szCs w:val="22"/>
              </w:rPr>
            </w:pPr>
            <w:r w:rsidRPr="007F6E22">
              <w:rPr>
                <w:bCs/>
                <w:sz w:val="22"/>
                <w:szCs w:val="22"/>
              </w:rPr>
              <w:t>liczba izb w mieszkaniu</w:t>
            </w:r>
          </w:p>
        </w:tc>
        <w:tc>
          <w:tcPr>
            <w:tcW w:w="1276" w:type="dxa"/>
            <w:shd w:val="clear" w:color="auto" w:fill="auto"/>
            <w:vAlign w:val="center"/>
          </w:tcPr>
          <w:p w:rsidR="008143B9" w:rsidRPr="007F6E22" w:rsidRDefault="008143B9" w:rsidP="002F7641">
            <w:pPr>
              <w:pStyle w:val="Tekstpodstawowy2"/>
              <w:spacing w:before="0" w:after="0"/>
              <w:jc w:val="center"/>
              <w:rPr>
                <w:bCs/>
                <w:sz w:val="22"/>
                <w:szCs w:val="22"/>
              </w:rPr>
            </w:pPr>
            <w:r>
              <w:rPr>
                <w:bCs/>
                <w:sz w:val="22"/>
                <w:szCs w:val="22"/>
              </w:rPr>
              <w:sym w:font="Wingdings" w:char="F0E1"/>
            </w:r>
          </w:p>
        </w:tc>
        <w:tc>
          <w:tcPr>
            <w:tcW w:w="1701" w:type="dxa"/>
            <w:vAlign w:val="center"/>
          </w:tcPr>
          <w:p w:rsidR="008143B9" w:rsidRPr="007F6E22" w:rsidRDefault="008143B9" w:rsidP="002F7641">
            <w:pPr>
              <w:pStyle w:val="Tekstpodstawowy2"/>
              <w:spacing w:before="0" w:after="0"/>
              <w:jc w:val="center"/>
              <w:rPr>
                <w:bCs/>
              </w:rPr>
            </w:pPr>
            <w:r>
              <w:rPr>
                <w:bCs/>
              </w:rPr>
              <w:t>4,38</w:t>
            </w:r>
          </w:p>
        </w:tc>
        <w:tc>
          <w:tcPr>
            <w:tcW w:w="1843" w:type="dxa"/>
            <w:vAlign w:val="center"/>
          </w:tcPr>
          <w:p w:rsidR="008143B9" w:rsidRPr="007F6E22" w:rsidRDefault="008143B9" w:rsidP="002F7641">
            <w:pPr>
              <w:pStyle w:val="Tekstpodstawowy2"/>
              <w:spacing w:before="0" w:after="0"/>
              <w:jc w:val="center"/>
              <w:rPr>
                <w:bCs/>
              </w:rPr>
            </w:pPr>
            <w:r>
              <w:rPr>
                <w:bCs/>
              </w:rPr>
              <w:t>4,45</w:t>
            </w:r>
          </w:p>
        </w:tc>
      </w:tr>
      <w:tr w:rsidR="008143B9" w:rsidRPr="007F6E22" w:rsidTr="008143B9">
        <w:trPr>
          <w:cantSplit/>
        </w:trPr>
        <w:tc>
          <w:tcPr>
            <w:tcW w:w="637" w:type="dxa"/>
            <w:vMerge/>
          </w:tcPr>
          <w:p w:rsidR="008143B9" w:rsidRPr="007F6E22" w:rsidRDefault="008143B9" w:rsidP="002F7641">
            <w:pPr>
              <w:pStyle w:val="Tekstpodstawowy2"/>
              <w:spacing w:before="0" w:after="0"/>
              <w:rPr>
                <w:bCs/>
                <w:sz w:val="22"/>
                <w:szCs w:val="22"/>
              </w:rPr>
            </w:pPr>
          </w:p>
        </w:tc>
        <w:tc>
          <w:tcPr>
            <w:tcW w:w="3969" w:type="dxa"/>
            <w:shd w:val="clear" w:color="auto" w:fill="auto"/>
          </w:tcPr>
          <w:p w:rsidR="008143B9" w:rsidRPr="007F6E22" w:rsidRDefault="008143B9" w:rsidP="002F7641">
            <w:pPr>
              <w:pStyle w:val="Tekstpodstawowy2"/>
              <w:spacing w:before="0" w:after="0"/>
              <w:jc w:val="left"/>
              <w:rPr>
                <w:bCs/>
                <w:sz w:val="22"/>
                <w:szCs w:val="22"/>
              </w:rPr>
            </w:pPr>
            <w:r w:rsidRPr="007F6E22">
              <w:rPr>
                <w:bCs/>
                <w:sz w:val="22"/>
                <w:szCs w:val="22"/>
              </w:rPr>
              <w:t>liczba osób na mieszkanie</w:t>
            </w:r>
          </w:p>
        </w:tc>
        <w:tc>
          <w:tcPr>
            <w:tcW w:w="1276" w:type="dxa"/>
            <w:shd w:val="clear" w:color="auto" w:fill="auto"/>
            <w:vAlign w:val="center"/>
          </w:tcPr>
          <w:p w:rsidR="008143B9" w:rsidRPr="007F6E22" w:rsidRDefault="008143B9" w:rsidP="002F7641">
            <w:pPr>
              <w:pStyle w:val="Tekstpodstawowy2"/>
              <w:spacing w:before="0" w:after="0"/>
              <w:jc w:val="center"/>
              <w:rPr>
                <w:bCs/>
                <w:sz w:val="22"/>
                <w:szCs w:val="22"/>
              </w:rPr>
            </w:pPr>
            <w:r>
              <w:rPr>
                <w:bCs/>
                <w:sz w:val="22"/>
                <w:szCs w:val="22"/>
              </w:rPr>
              <w:sym w:font="Wingdings" w:char="F0E2"/>
            </w:r>
          </w:p>
        </w:tc>
        <w:tc>
          <w:tcPr>
            <w:tcW w:w="1701" w:type="dxa"/>
            <w:vAlign w:val="center"/>
          </w:tcPr>
          <w:p w:rsidR="008143B9" w:rsidRPr="007F6E22" w:rsidRDefault="008143B9" w:rsidP="002F7641">
            <w:pPr>
              <w:pStyle w:val="Tekstpodstawowy2"/>
              <w:spacing w:before="0" w:after="0"/>
              <w:jc w:val="center"/>
              <w:rPr>
                <w:bCs/>
              </w:rPr>
            </w:pPr>
            <w:r>
              <w:rPr>
                <w:bCs/>
              </w:rPr>
              <w:t>4,00</w:t>
            </w:r>
          </w:p>
        </w:tc>
        <w:tc>
          <w:tcPr>
            <w:tcW w:w="1843" w:type="dxa"/>
            <w:vAlign w:val="center"/>
          </w:tcPr>
          <w:p w:rsidR="008143B9" w:rsidRPr="007F6E22" w:rsidRDefault="008143B9" w:rsidP="002F7641">
            <w:pPr>
              <w:pStyle w:val="Tekstpodstawowy2"/>
              <w:spacing w:before="0" w:after="0"/>
              <w:jc w:val="center"/>
              <w:rPr>
                <w:bCs/>
              </w:rPr>
            </w:pPr>
            <w:r>
              <w:rPr>
                <w:bCs/>
              </w:rPr>
              <w:t>3,86</w:t>
            </w:r>
          </w:p>
        </w:tc>
      </w:tr>
      <w:tr w:rsidR="008143B9" w:rsidRPr="007F6E22" w:rsidTr="008143B9">
        <w:trPr>
          <w:cantSplit/>
        </w:trPr>
        <w:tc>
          <w:tcPr>
            <w:tcW w:w="637" w:type="dxa"/>
            <w:vMerge/>
          </w:tcPr>
          <w:p w:rsidR="008143B9" w:rsidRPr="007F6E22" w:rsidRDefault="008143B9" w:rsidP="002F7641">
            <w:pPr>
              <w:pStyle w:val="Tekstpodstawowy2"/>
              <w:spacing w:before="0" w:after="0"/>
              <w:rPr>
                <w:bCs/>
                <w:sz w:val="22"/>
                <w:szCs w:val="22"/>
              </w:rPr>
            </w:pPr>
          </w:p>
        </w:tc>
        <w:tc>
          <w:tcPr>
            <w:tcW w:w="3969" w:type="dxa"/>
            <w:shd w:val="clear" w:color="auto" w:fill="auto"/>
          </w:tcPr>
          <w:p w:rsidR="008143B9" w:rsidRPr="007F6E22" w:rsidRDefault="008143B9" w:rsidP="002F7641">
            <w:pPr>
              <w:pStyle w:val="Tekstpodstawowy2"/>
              <w:spacing w:before="0" w:after="0"/>
              <w:jc w:val="left"/>
              <w:rPr>
                <w:bCs/>
                <w:sz w:val="22"/>
                <w:szCs w:val="22"/>
              </w:rPr>
            </w:pPr>
            <w:r w:rsidRPr="007F6E22">
              <w:rPr>
                <w:bCs/>
                <w:sz w:val="22"/>
                <w:szCs w:val="22"/>
              </w:rPr>
              <w:t>liczba osób na 1 izbę</w:t>
            </w:r>
          </w:p>
        </w:tc>
        <w:tc>
          <w:tcPr>
            <w:tcW w:w="1276" w:type="dxa"/>
            <w:shd w:val="clear" w:color="auto" w:fill="auto"/>
            <w:vAlign w:val="center"/>
          </w:tcPr>
          <w:p w:rsidR="008143B9" w:rsidRPr="007F6E22" w:rsidRDefault="008143B9" w:rsidP="002F7641">
            <w:pPr>
              <w:pStyle w:val="Tekstpodstawowy2"/>
              <w:spacing w:before="0" w:after="0"/>
              <w:jc w:val="center"/>
              <w:rPr>
                <w:bCs/>
                <w:sz w:val="22"/>
                <w:szCs w:val="22"/>
              </w:rPr>
            </w:pPr>
            <w:r>
              <w:rPr>
                <w:bCs/>
                <w:sz w:val="22"/>
                <w:szCs w:val="22"/>
              </w:rPr>
              <w:sym w:font="Wingdings" w:char="F0E2"/>
            </w:r>
          </w:p>
        </w:tc>
        <w:tc>
          <w:tcPr>
            <w:tcW w:w="1701" w:type="dxa"/>
            <w:vAlign w:val="center"/>
          </w:tcPr>
          <w:p w:rsidR="008143B9" w:rsidRPr="007F6E22" w:rsidRDefault="008143B9" w:rsidP="002F7641">
            <w:pPr>
              <w:pStyle w:val="Tekstpodstawowy2"/>
              <w:spacing w:before="0" w:after="0"/>
              <w:jc w:val="center"/>
              <w:rPr>
                <w:bCs/>
              </w:rPr>
            </w:pPr>
            <w:r>
              <w:rPr>
                <w:bCs/>
              </w:rPr>
              <w:t>0,91</w:t>
            </w:r>
          </w:p>
        </w:tc>
        <w:tc>
          <w:tcPr>
            <w:tcW w:w="1843" w:type="dxa"/>
            <w:vAlign w:val="center"/>
          </w:tcPr>
          <w:p w:rsidR="008143B9" w:rsidRPr="007F6E22" w:rsidRDefault="008143B9" w:rsidP="002F7641">
            <w:pPr>
              <w:pStyle w:val="Tekstpodstawowy2"/>
              <w:spacing w:before="0" w:after="0"/>
              <w:jc w:val="center"/>
              <w:rPr>
                <w:bCs/>
              </w:rPr>
            </w:pPr>
            <w:r>
              <w:rPr>
                <w:bCs/>
              </w:rPr>
              <w:t>0,87</w:t>
            </w:r>
          </w:p>
        </w:tc>
      </w:tr>
      <w:tr w:rsidR="008143B9" w:rsidRPr="007F6E22" w:rsidTr="008143B9">
        <w:trPr>
          <w:cantSplit/>
        </w:trPr>
        <w:tc>
          <w:tcPr>
            <w:tcW w:w="637" w:type="dxa"/>
            <w:vMerge/>
          </w:tcPr>
          <w:p w:rsidR="008143B9" w:rsidRPr="007F6E22" w:rsidRDefault="008143B9" w:rsidP="002F7641">
            <w:pPr>
              <w:pStyle w:val="Tekstpodstawowy2"/>
              <w:spacing w:before="0" w:after="0"/>
              <w:rPr>
                <w:bCs/>
                <w:sz w:val="22"/>
                <w:szCs w:val="22"/>
              </w:rPr>
            </w:pPr>
          </w:p>
        </w:tc>
        <w:tc>
          <w:tcPr>
            <w:tcW w:w="3969" w:type="dxa"/>
            <w:shd w:val="clear" w:color="auto" w:fill="auto"/>
          </w:tcPr>
          <w:p w:rsidR="008143B9" w:rsidRPr="007F6E22" w:rsidRDefault="008143B9" w:rsidP="002F7641">
            <w:pPr>
              <w:pStyle w:val="Tekstpodstawowy2"/>
              <w:spacing w:before="0" w:after="0"/>
              <w:jc w:val="left"/>
              <w:rPr>
                <w:bCs/>
                <w:sz w:val="22"/>
                <w:szCs w:val="22"/>
              </w:rPr>
            </w:pPr>
            <w:r w:rsidRPr="007F6E22">
              <w:rPr>
                <w:bCs/>
                <w:sz w:val="22"/>
                <w:szCs w:val="22"/>
              </w:rPr>
              <w:t>powierzchnia użytkowa 1 mieszkania (m</w:t>
            </w:r>
            <w:r w:rsidRPr="007F6E22">
              <w:rPr>
                <w:bCs/>
                <w:sz w:val="22"/>
                <w:szCs w:val="22"/>
                <w:vertAlign w:val="superscript"/>
              </w:rPr>
              <w:t>2</w:t>
            </w:r>
            <w:r w:rsidRPr="007F6E22">
              <w:rPr>
                <w:bCs/>
                <w:sz w:val="22"/>
                <w:szCs w:val="22"/>
              </w:rPr>
              <w:t>)</w:t>
            </w:r>
          </w:p>
        </w:tc>
        <w:tc>
          <w:tcPr>
            <w:tcW w:w="1276" w:type="dxa"/>
            <w:shd w:val="clear" w:color="auto" w:fill="auto"/>
            <w:vAlign w:val="center"/>
          </w:tcPr>
          <w:p w:rsidR="008143B9" w:rsidRPr="007F6E22" w:rsidRDefault="008143B9" w:rsidP="002F7641">
            <w:pPr>
              <w:pStyle w:val="Tekstpodstawowy2"/>
              <w:spacing w:before="0" w:after="0"/>
              <w:jc w:val="center"/>
              <w:rPr>
                <w:bCs/>
                <w:sz w:val="22"/>
                <w:szCs w:val="22"/>
              </w:rPr>
            </w:pPr>
            <w:r>
              <w:rPr>
                <w:bCs/>
                <w:sz w:val="22"/>
                <w:szCs w:val="22"/>
              </w:rPr>
              <w:sym w:font="Wingdings" w:char="F0E1"/>
            </w:r>
          </w:p>
        </w:tc>
        <w:tc>
          <w:tcPr>
            <w:tcW w:w="1701" w:type="dxa"/>
            <w:vAlign w:val="center"/>
          </w:tcPr>
          <w:p w:rsidR="008143B9" w:rsidRPr="007F6E22" w:rsidRDefault="008143B9" w:rsidP="002F7641">
            <w:pPr>
              <w:pStyle w:val="Tekstpodstawowy2"/>
              <w:spacing w:before="0" w:after="0"/>
              <w:jc w:val="center"/>
              <w:rPr>
                <w:bCs/>
              </w:rPr>
            </w:pPr>
            <w:r>
              <w:rPr>
                <w:bCs/>
              </w:rPr>
              <w:t>85,2</w:t>
            </w:r>
          </w:p>
        </w:tc>
        <w:tc>
          <w:tcPr>
            <w:tcW w:w="1843" w:type="dxa"/>
            <w:vAlign w:val="center"/>
          </w:tcPr>
          <w:p w:rsidR="008143B9" w:rsidRPr="007F6E22" w:rsidRDefault="008143B9" w:rsidP="002F7641">
            <w:pPr>
              <w:pStyle w:val="Tekstpodstawowy2"/>
              <w:spacing w:before="0" w:after="0"/>
              <w:jc w:val="center"/>
              <w:rPr>
                <w:bCs/>
              </w:rPr>
            </w:pPr>
            <w:r>
              <w:rPr>
                <w:bCs/>
              </w:rPr>
              <w:t>88,7</w:t>
            </w:r>
          </w:p>
        </w:tc>
      </w:tr>
      <w:tr w:rsidR="008143B9" w:rsidRPr="00C576F7" w:rsidTr="008143B9">
        <w:trPr>
          <w:cantSplit/>
        </w:trPr>
        <w:tc>
          <w:tcPr>
            <w:tcW w:w="637" w:type="dxa"/>
            <w:vMerge/>
          </w:tcPr>
          <w:p w:rsidR="008143B9" w:rsidRPr="007F6E22" w:rsidRDefault="008143B9" w:rsidP="002F7641">
            <w:pPr>
              <w:pStyle w:val="Tekstpodstawowy2"/>
              <w:spacing w:before="0" w:after="0"/>
              <w:rPr>
                <w:bCs/>
                <w:sz w:val="22"/>
                <w:szCs w:val="22"/>
              </w:rPr>
            </w:pPr>
          </w:p>
        </w:tc>
        <w:tc>
          <w:tcPr>
            <w:tcW w:w="3969" w:type="dxa"/>
            <w:shd w:val="clear" w:color="auto" w:fill="auto"/>
          </w:tcPr>
          <w:p w:rsidR="008143B9" w:rsidRPr="007F6E22" w:rsidRDefault="008143B9" w:rsidP="002F7641">
            <w:pPr>
              <w:pStyle w:val="Tekstpodstawowy2"/>
              <w:spacing w:before="0" w:after="0"/>
              <w:jc w:val="left"/>
              <w:rPr>
                <w:bCs/>
                <w:sz w:val="22"/>
                <w:szCs w:val="22"/>
              </w:rPr>
            </w:pPr>
            <w:r w:rsidRPr="007F6E22">
              <w:rPr>
                <w:bCs/>
                <w:sz w:val="22"/>
                <w:szCs w:val="22"/>
              </w:rPr>
              <w:t>powierzchnia użytkowa na 1 osobę (m</w:t>
            </w:r>
            <w:r w:rsidRPr="007F6E22">
              <w:rPr>
                <w:bCs/>
                <w:sz w:val="22"/>
                <w:szCs w:val="22"/>
                <w:vertAlign w:val="superscript"/>
              </w:rPr>
              <w:t>2</w:t>
            </w:r>
            <w:r w:rsidRPr="007F6E22">
              <w:rPr>
                <w:bCs/>
                <w:sz w:val="22"/>
                <w:szCs w:val="22"/>
              </w:rPr>
              <w:t>)</w:t>
            </w:r>
          </w:p>
        </w:tc>
        <w:tc>
          <w:tcPr>
            <w:tcW w:w="1276" w:type="dxa"/>
            <w:shd w:val="clear" w:color="auto" w:fill="auto"/>
            <w:vAlign w:val="center"/>
          </w:tcPr>
          <w:p w:rsidR="008143B9" w:rsidRPr="007F6E22" w:rsidRDefault="008143B9" w:rsidP="002F7641">
            <w:pPr>
              <w:pStyle w:val="Tekstpodstawowy2"/>
              <w:spacing w:before="0" w:after="0"/>
              <w:jc w:val="center"/>
              <w:rPr>
                <w:bCs/>
                <w:sz w:val="22"/>
                <w:szCs w:val="22"/>
              </w:rPr>
            </w:pPr>
            <w:r>
              <w:rPr>
                <w:bCs/>
                <w:sz w:val="22"/>
                <w:szCs w:val="22"/>
              </w:rPr>
              <w:sym w:font="Wingdings" w:char="F0E1"/>
            </w:r>
          </w:p>
        </w:tc>
        <w:tc>
          <w:tcPr>
            <w:tcW w:w="1701" w:type="dxa"/>
            <w:vAlign w:val="center"/>
          </w:tcPr>
          <w:p w:rsidR="008143B9" w:rsidRPr="007F6E22" w:rsidRDefault="008143B9" w:rsidP="002F7641">
            <w:pPr>
              <w:pStyle w:val="Tekstpodstawowy2"/>
              <w:spacing w:before="0" w:after="0"/>
              <w:jc w:val="center"/>
              <w:rPr>
                <w:bCs/>
              </w:rPr>
            </w:pPr>
            <w:r>
              <w:rPr>
                <w:bCs/>
              </w:rPr>
              <w:t>21,3</w:t>
            </w:r>
          </w:p>
        </w:tc>
        <w:tc>
          <w:tcPr>
            <w:tcW w:w="1843" w:type="dxa"/>
            <w:vAlign w:val="center"/>
          </w:tcPr>
          <w:p w:rsidR="008143B9" w:rsidRPr="007F6E22" w:rsidRDefault="008143B9" w:rsidP="002F7641">
            <w:pPr>
              <w:pStyle w:val="Tekstpodstawowy2"/>
              <w:spacing w:before="0" w:after="0"/>
              <w:jc w:val="center"/>
              <w:rPr>
                <w:bCs/>
              </w:rPr>
            </w:pPr>
            <w:r>
              <w:rPr>
                <w:bCs/>
              </w:rPr>
              <w:t>23,0</w:t>
            </w:r>
          </w:p>
        </w:tc>
      </w:tr>
    </w:tbl>
    <w:p w:rsidR="00DC17BD" w:rsidRPr="009A7D21" w:rsidRDefault="00DC17BD" w:rsidP="009A7D21">
      <w:pPr>
        <w:pStyle w:val="Bezodstpw"/>
        <w:spacing w:line="240" w:lineRule="auto"/>
        <w:rPr>
          <w:sz w:val="18"/>
          <w:szCs w:val="18"/>
        </w:rPr>
      </w:pPr>
      <w:r w:rsidRPr="009A7D21">
        <w:rPr>
          <w:sz w:val="18"/>
          <w:szCs w:val="18"/>
        </w:rPr>
        <w:t>* źródło danych: www.stat.gov.pl</w:t>
      </w:r>
    </w:p>
    <w:p w:rsidR="008143B9" w:rsidRDefault="008143B9">
      <w:pPr>
        <w:spacing w:before="0" w:after="0" w:line="300" w:lineRule="exact"/>
        <w:rPr>
          <w:rFonts w:asciiTheme="minorHAnsi" w:hAnsiTheme="minorHAnsi" w:cstheme="minorHAnsi"/>
          <w:bCs/>
          <w:highlight w:val="yellow"/>
        </w:rPr>
      </w:pPr>
      <w:r>
        <w:rPr>
          <w:rFonts w:asciiTheme="minorHAnsi" w:hAnsiTheme="minorHAnsi" w:cstheme="minorHAnsi"/>
          <w:bCs/>
          <w:highlight w:val="yellow"/>
        </w:rPr>
        <w:br w:type="page"/>
      </w:r>
    </w:p>
    <w:p w:rsidR="008143B9" w:rsidRDefault="008143B9" w:rsidP="008143B9">
      <w:r>
        <w:lastRenderedPageBreak/>
        <w:t>J</w:t>
      </w:r>
      <w:r w:rsidRPr="00203C24">
        <w:t>akość i komfort zamieszkania na terenie gminy z roku na rok ulega stopniowemu podwyższeniu. Zmiany te są wynikiem wymiany starej substancji mieszkaniowej i oddawania do użytku mieszkań o</w:t>
      </w:r>
      <w:r w:rsidR="002F7641">
        <w:t xml:space="preserve"> </w:t>
      </w:r>
      <w:r w:rsidRPr="00203C24">
        <w:t xml:space="preserve">większym metrażu, jak również rozbudowy mieszkań już istniejących. Stały wzrost ilości mieszkań jest przejawem aktywności inwestycyjnej osób fizycznych. </w:t>
      </w:r>
    </w:p>
    <w:p w:rsidR="00245B58" w:rsidRPr="005D4BDE" w:rsidRDefault="00B406DE" w:rsidP="00245B58">
      <w:r w:rsidRPr="005D4BDE">
        <w:t xml:space="preserve">Stan zasobów mieszkaniowych w dużej mierze zależy od struktur własnościowych występujących w gminie. </w:t>
      </w:r>
      <w:r w:rsidR="005D4BDE" w:rsidRPr="005D4BDE">
        <w:t xml:space="preserve">W </w:t>
      </w:r>
      <w:r w:rsidR="0022403B">
        <w:t>g</w:t>
      </w:r>
      <w:r w:rsidR="005D4BDE" w:rsidRPr="005D4BDE">
        <w:t>minie Besko zdecydowana większość mieszkań stanowi własność prywatną - ponad 99% budynków zamieszkanych w gminie pozostaje we władaniu osób fizycznych, co jest charakterystyczne dla gmin wiejskich.</w:t>
      </w:r>
    </w:p>
    <w:p w:rsidR="00547B7B" w:rsidRPr="005D4BDE" w:rsidRDefault="00547B7B" w:rsidP="00547B7B">
      <w:pPr>
        <w:rPr>
          <w:rFonts w:asciiTheme="minorHAnsi" w:hAnsiTheme="minorHAnsi"/>
          <w:i/>
        </w:rPr>
      </w:pPr>
      <w:r w:rsidRPr="005D4BDE">
        <w:rPr>
          <w:rFonts w:asciiTheme="minorHAnsi" w:hAnsiTheme="minorHAnsi"/>
          <w:i/>
        </w:rPr>
        <w:t>Struktura wiekowa zasobów mieszkaniowych</w:t>
      </w:r>
    </w:p>
    <w:p w:rsidR="002F48F2" w:rsidRPr="0030076D" w:rsidRDefault="00547B7B" w:rsidP="002F48F2">
      <w:r w:rsidRPr="005D4BDE">
        <w:rPr>
          <w:rFonts w:asciiTheme="minorHAnsi" w:hAnsiTheme="minorHAnsi"/>
        </w:rPr>
        <w:t xml:space="preserve">Strukturę wiekową zasobów mieszkaniowych na terenie gminy </w:t>
      </w:r>
      <w:r w:rsidR="005D4BDE" w:rsidRPr="005D4BDE">
        <w:rPr>
          <w:rFonts w:asciiTheme="minorHAnsi" w:hAnsiTheme="minorHAnsi"/>
        </w:rPr>
        <w:t>Besko</w:t>
      </w:r>
      <w:r w:rsidRPr="005D4BDE">
        <w:rPr>
          <w:rFonts w:asciiTheme="minorHAnsi" w:hAnsiTheme="minorHAnsi"/>
        </w:rPr>
        <w:t xml:space="preserve"> przedstawiono za pomocą danych z Narodowego Spisu Powszechnego Ludności i Mieszkań do 2002 roku oraz danych Głównego Urzędu Statystycznego – mieszkania oddane do użytku w latach 2003-</w:t>
      </w:r>
      <w:r w:rsidRPr="007167C5">
        <w:rPr>
          <w:rFonts w:asciiTheme="minorHAnsi" w:hAnsiTheme="minorHAnsi"/>
        </w:rPr>
        <w:t>201</w:t>
      </w:r>
      <w:r w:rsidR="005D4BDE" w:rsidRPr="007167C5">
        <w:rPr>
          <w:rFonts w:asciiTheme="minorHAnsi" w:hAnsiTheme="minorHAnsi"/>
        </w:rPr>
        <w:t>7</w:t>
      </w:r>
      <w:r w:rsidRPr="007167C5">
        <w:rPr>
          <w:rFonts w:asciiTheme="minorHAnsi" w:hAnsiTheme="minorHAnsi"/>
        </w:rPr>
        <w:t>.</w:t>
      </w:r>
      <w:r w:rsidR="002F48F2">
        <w:rPr>
          <w:rFonts w:asciiTheme="minorHAnsi" w:hAnsiTheme="minorHAnsi"/>
        </w:rPr>
        <w:t xml:space="preserve"> </w:t>
      </w:r>
      <w:r w:rsidR="002F48F2" w:rsidRPr="0030076D">
        <w:t>Zmiany średniej powierzchni użytkowej mieszkania świadczą o</w:t>
      </w:r>
      <w:r w:rsidR="002F48F2">
        <w:t> </w:t>
      </w:r>
      <w:r w:rsidR="002F48F2" w:rsidRPr="0030076D">
        <w:t>warunkach zamieszkania i</w:t>
      </w:r>
      <w:r w:rsidR="002F48F2">
        <w:t xml:space="preserve"> </w:t>
      </w:r>
      <w:r w:rsidR="002F48F2" w:rsidRPr="0030076D">
        <w:t xml:space="preserve">zaspokajaniu potrzeb mieszkaniowych w poszczególnych okresach. Analiza danych statystycznych wskazuje na stały wzrost udziału mieszkań większych w strukturze zasobu mieszkaniowego ogółem, jako efekt nowego budownictwa mieszkaniowego. </w:t>
      </w:r>
    </w:p>
    <w:p w:rsidR="00245B58" w:rsidRPr="007167C5" w:rsidRDefault="00547B7B" w:rsidP="00547B7B">
      <w:pPr>
        <w:pStyle w:val="Legenda"/>
        <w:rPr>
          <w:rFonts w:asciiTheme="minorHAnsi" w:hAnsiTheme="minorHAnsi"/>
        </w:rPr>
      </w:pPr>
      <w:bookmarkStart w:id="27" w:name="_Toc7075512"/>
      <w:r w:rsidRPr="007167C5">
        <w:t xml:space="preserve">Tabela </w:t>
      </w:r>
      <w:r w:rsidR="00C90EEF" w:rsidRPr="007167C5">
        <w:fldChar w:fldCharType="begin"/>
      </w:r>
      <w:r w:rsidR="00A12E53" w:rsidRPr="007167C5">
        <w:instrText xml:space="preserve"> SEQ Tabela \* ARABIC </w:instrText>
      </w:r>
      <w:r w:rsidR="00C90EEF" w:rsidRPr="007167C5">
        <w:fldChar w:fldCharType="separate"/>
      </w:r>
      <w:r w:rsidR="005027AC">
        <w:rPr>
          <w:noProof/>
        </w:rPr>
        <w:t>9</w:t>
      </w:r>
      <w:r w:rsidR="00C90EEF" w:rsidRPr="007167C5">
        <w:fldChar w:fldCharType="end"/>
      </w:r>
      <w:r w:rsidRPr="007167C5">
        <w:t>. Zabudowa mieszkaniowa według okresu budowy</w:t>
      </w:r>
      <w:bookmarkEnd w:id="27"/>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47"/>
        <w:gridCol w:w="1763"/>
        <w:gridCol w:w="2700"/>
        <w:gridCol w:w="3240"/>
      </w:tblGrid>
      <w:tr w:rsidR="00547B7B" w:rsidRPr="009A7D21" w:rsidTr="00F95FB7">
        <w:trPr>
          <w:cantSplit/>
          <w:trHeight w:val="160"/>
        </w:trPr>
        <w:tc>
          <w:tcPr>
            <w:tcW w:w="0" w:type="auto"/>
            <w:vMerge w:val="restart"/>
            <w:shd w:val="clear" w:color="auto" w:fill="F2F2F2" w:themeFill="background1" w:themeFillShade="F2"/>
            <w:vAlign w:val="center"/>
          </w:tcPr>
          <w:p w:rsidR="00547B7B" w:rsidRPr="009A7D21" w:rsidRDefault="00547B7B" w:rsidP="007167C5">
            <w:pPr>
              <w:spacing w:before="0" w:after="0" w:line="240" w:lineRule="auto"/>
              <w:rPr>
                <w:rFonts w:asciiTheme="minorHAnsi" w:hAnsiTheme="minorHAnsi"/>
                <w:b/>
                <w:bCs/>
                <w:sz w:val="22"/>
                <w:szCs w:val="22"/>
              </w:rPr>
            </w:pPr>
            <w:r w:rsidRPr="009A7D21">
              <w:rPr>
                <w:rFonts w:asciiTheme="minorHAnsi" w:hAnsiTheme="minorHAnsi"/>
                <w:b/>
                <w:bCs/>
                <w:sz w:val="22"/>
                <w:szCs w:val="22"/>
              </w:rPr>
              <w:t>Okres budowy</w:t>
            </w:r>
          </w:p>
        </w:tc>
        <w:tc>
          <w:tcPr>
            <w:tcW w:w="7703" w:type="dxa"/>
            <w:gridSpan w:val="3"/>
            <w:shd w:val="clear" w:color="auto" w:fill="F2F2F2" w:themeFill="background1" w:themeFillShade="F2"/>
          </w:tcPr>
          <w:p w:rsidR="00547B7B" w:rsidRPr="009A7D21" w:rsidRDefault="00547B7B"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Wyszczególnienie</w:t>
            </w:r>
          </w:p>
        </w:tc>
      </w:tr>
      <w:tr w:rsidR="00547B7B" w:rsidRPr="009A7D21" w:rsidTr="00F95FB7">
        <w:trPr>
          <w:cantSplit/>
          <w:trHeight w:val="160"/>
        </w:trPr>
        <w:tc>
          <w:tcPr>
            <w:tcW w:w="0" w:type="auto"/>
            <w:vMerge/>
            <w:shd w:val="clear" w:color="auto" w:fill="F2F2F2" w:themeFill="background1" w:themeFillShade="F2"/>
          </w:tcPr>
          <w:p w:rsidR="00547B7B" w:rsidRPr="009A7D21" w:rsidRDefault="00547B7B" w:rsidP="007167C5">
            <w:pPr>
              <w:spacing w:before="0" w:after="0" w:line="240" w:lineRule="auto"/>
              <w:rPr>
                <w:rFonts w:asciiTheme="minorHAnsi" w:hAnsiTheme="minorHAnsi"/>
                <w:b/>
                <w:bCs/>
                <w:sz w:val="22"/>
                <w:szCs w:val="22"/>
              </w:rPr>
            </w:pPr>
          </w:p>
        </w:tc>
        <w:tc>
          <w:tcPr>
            <w:tcW w:w="1763" w:type="dxa"/>
            <w:shd w:val="clear" w:color="auto" w:fill="F2F2F2" w:themeFill="background1" w:themeFillShade="F2"/>
            <w:vAlign w:val="center"/>
          </w:tcPr>
          <w:p w:rsidR="00547B7B" w:rsidRPr="009A7D21" w:rsidRDefault="00547B7B"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Ogółem</w:t>
            </w:r>
          </w:p>
        </w:tc>
        <w:tc>
          <w:tcPr>
            <w:tcW w:w="2700" w:type="dxa"/>
            <w:shd w:val="clear" w:color="auto" w:fill="F2F2F2" w:themeFill="background1" w:themeFillShade="F2"/>
          </w:tcPr>
          <w:p w:rsidR="00547B7B" w:rsidRPr="009A7D21" w:rsidRDefault="00547B7B"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 xml:space="preserve">Powierzchnia użytkowa </w:t>
            </w:r>
          </w:p>
          <w:p w:rsidR="00547B7B" w:rsidRPr="009A7D21" w:rsidRDefault="00547B7B"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(w m</w:t>
            </w:r>
            <w:r w:rsidRPr="009A7D21">
              <w:rPr>
                <w:rFonts w:asciiTheme="minorHAnsi" w:hAnsiTheme="minorHAnsi"/>
                <w:b/>
                <w:bCs/>
                <w:sz w:val="22"/>
                <w:szCs w:val="22"/>
                <w:vertAlign w:val="superscript"/>
              </w:rPr>
              <w:t>2</w:t>
            </w:r>
            <w:r w:rsidRPr="009A7D21">
              <w:rPr>
                <w:rFonts w:asciiTheme="minorHAnsi" w:hAnsiTheme="minorHAnsi"/>
                <w:b/>
                <w:bCs/>
                <w:sz w:val="22"/>
                <w:szCs w:val="22"/>
              </w:rPr>
              <w:t>)</w:t>
            </w:r>
          </w:p>
        </w:tc>
        <w:tc>
          <w:tcPr>
            <w:tcW w:w="3240" w:type="dxa"/>
            <w:shd w:val="clear" w:color="auto" w:fill="F2F2F2" w:themeFill="background1" w:themeFillShade="F2"/>
          </w:tcPr>
          <w:p w:rsidR="00547B7B" w:rsidRPr="009A7D21" w:rsidRDefault="00547B7B"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Średnia powierzchnia użytkowa mieszkania (w m</w:t>
            </w:r>
            <w:r w:rsidRPr="009A7D21">
              <w:rPr>
                <w:rFonts w:asciiTheme="minorHAnsi" w:hAnsiTheme="minorHAnsi"/>
                <w:b/>
                <w:bCs/>
                <w:sz w:val="22"/>
                <w:szCs w:val="22"/>
                <w:vertAlign w:val="superscript"/>
              </w:rPr>
              <w:t>2</w:t>
            </w:r>
            <w:r w:rsidRPr="009A7D21">
              <w:rPr>
                <w:rFonts w:asciiTheme="minorHAnsi" w:hAnsiTheme="minorHAnsi"/>
                <w:b/>
                <w:bCs/>
                <w:sz w:val="22"/>
                <w:szCs w:val="22"/>
              </w:rPr>
              <w:t>)</w:t>
            </w:r>
          </w:p>
        </w:tc>
      </w:tr>
      <w:tr w:rsidR="007167C5" w:rsidRPr="009A7D21" w:rsidTr="002F7641">
        <w:trPr>
          <w:cantSplit/>
        </w:trPr>
        <w:tc>
          <w:tcPr>
            <w:tcW w:w="0" w:type="auto"/>
            <w:shd w:val="clear" w:color="auto" w:fill="auto"/>
            <w:vAlign w:val="center"/>
          </w:tcPr>
          <w:p w:rsidR="007167C5" w:rsidRPr="009A7D21" w:rsidRDefault="007167C5"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przed 1918</w:t>
            </w:r>
          </w:p>
        </w:tc>
        <w:tc>
          <w:tcPr>
            <w:tcW w:w="1763"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35</w:t>
            </w:r>
          </w:p>
        </w:tc>
        <w:tc>
          <w:tcPr>
            <w:tcW w:w="270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1724</w:t>
            </w:r>
          </w:p>
        </w:tc>
        <w:tc>
          <w:tcPr>
            <w:tcW w:w="324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49,3</w:t>
            </w:r>
          </w:p>
        </w:tc>
      </w:tr>
      <w:tr w:rsidR="007167C5" w:rsidRPr="009A7D21" w:rsidTr="002F7641">
        <w:trPr>
          <w:cantSplit/>
        </w:trPr>
        <w:tc>
          <w:tcPr>
            <w:tcW w:w="0" w:type="auto"/>
            <w:shd w:val="clear" w:color="auto" w:fill="auto"/>
            <w:vAlign w:val="center"/>
          </w:tcPr>
          <w:p w:rsidR="007167C5" w:rsidRPr="009A7D21" w:rsidRDefault="007167C5"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1918-1944</w:t>
            </w:r>
          </w:p>
        </w:tc>
        <w:tc>
          <w:tcPr>
            <w:tcW w:w="1763"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122</w:t>
            </w:r>
          </w:p>
        </w:tc>
        <w:tc>
          <w:tcPr>
            <w:tcW w:w="270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6239</w:t>
            </w:r>
          </w:p>
        </w:tc>
        <w:tc>
          <w:tcPr>
            <w:tcW w:w="324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51,1</w:t>
            </w:r>
          </w:p>
        </w:tc>
      </w:tr>
      <w:tr w:rsidR="007167C5" w:rsidRPr="009A7D21" w:rsidTr="002F7641">
        <w:trPr>
          <w:cantSplit/>
        </w:trPr>
        <w:tc>
          <w:tcPr>
            <w:tcW w:w="0" w:type="auto"/>
            <w:shd w:val="clear" w:color="auto" w:fill="auto"/>
            <w:vAlign w:val="center"/>
          </w:tcPr>
          <w:p w:rsidR="007167C5" w:rsidRPr="009A7D21" w:rsidRDefault="007167C5"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1945-1970</w:t>
            </w:r>
          </w:p>
        </w:tc>
        <w:tc>
          <w:tcPr>
            <w:tcW w:w="1763"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297</w:t>
            </w:r>
          </w:p>
        </w:tc>
        <w:tc>
          <w:tcPr>
            <w:tcW w:w="270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22827</w:t>
            </w:r>
          </w:p>
        </w:tc>
        <w:tc>
          <w:tcPr>
            <w:tcW w:w="324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76,8</w:t>
            </w:r>
          </w:p>
        </w:tc>
      </w:tr>
      <w:tr w:rsidR="007167C5" w:rsidRPr="009A7D21" w:rsidTr="002F7641">
        <w:trPr>
          <w:cantSplit/>
        </w:trPr>
        <w:tc>
          <w:tcPr>
            <w:tcW w:w="0" w:type="auto"/>
            <w:shd w:val="clear" w:color="auto" w:fill="auto"/>
            <w:vAlign w:val="center"/>
          </w:tcPr>
          <w:p w:rsidR="007167C5" w:rsidRPr="009A7D21" w:rsidRDefault="007167C5"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1971-1978</w:t>
            </w:r>
          </w:p>
        </w:tc>
        <w:tc>
          <w:tcPr>
            <w:tcW w:w="1763"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192</w:t>
            </w:r>
          </w:p>
        </w:tc>
        <w:tc>
          <w:tcPr>
            <w:tcW w:w="270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16197</w:t>
            </w:r>
          </w:p>
        </w:tc>
        <w:tc>
          <w:tcPr>
            <w:tcW w:w="324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84,3</w:t>
            </w:r>
          </w:p>
        </w:tc>
      </w:tr>
      <w:tr w:rsidR="007167C5" w:rsidRPr="009A7D21" w:rsidTr="002F7641">
        <w:trPr>
          <w:cantSplit/>
        </w:trPr>
        <w:tc>
          <w:tcPr>
            <w:tcW w:w="0" w:type="auto"/>
            <w:shd w:val="clear" w:color="auto" w:fill="auto"/>
            <w:vAlign w:val="center"/>
          </w:tcPr>
          <w:p w:rsidR="007167C5" w:rsidRPr="009A7D21" w:rsidRDefault="007167C5"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1979-1988</w:t>
            </w:r>
          </w:p>
        </w:tc>
        <w:tc>
          <w:tcPr>
            <w:tcW w:w="1763"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200</w:t>
            </w:r>
          </w:p>
        </w:tc>
        <w:tc>
          <w:tcPr>
            <w:tcW w:w="270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19746</w:t>
            </w:r>
          </w:p>
        </w:tc>
        <w:tc>
          <w:tcPr>
            <w:tcW w:w="3240" w:type="dxa"/>
            <w:shd w:val="clear" w:color="auto" w:fill="auto"/>
          </w:tcPr>
          <w:p w:rsidR="007167C5" w:rsidRPr="009A7D21" w:rsidRDefault="007167C5" w:rsidP="007167C5">
            <w:pPr>
              <w:pStyle w:val="Tekstpodstawowy2"/>
              <w:spacing w:before="0" w:after="0" w:line="240" w:lineRule="auto"/>
              <w:jc w:val="center"/>
              <w:rPr>
                <w:bCs/>
                <w:sz w:val="22"/>
                <w:szCs w:val="22"/>
              </w:rPr>
            </w:pPr>
            <w:r w:rsidRPr="009A7D21">
              <w:rPr>
                <w:bCs/>
                <w:sz w:val="22"/>
                <w:szCs w:val="22"/>
              </w:rPr>
              <w:t>98,7</w:t>
            </w:r>
          </w:p>
        </w:tc>
      </w:tr>
      <w:tr w:rsidR="00A82A65" w:rsidRPr="009A7D21" w:rsidTr="00E36E51">
        <w:trPr>
          <w:cantSplit/>
        </w:trPr>
        <w:tc>
          <w:tcPr>
            <w:tcW w:w="0" w:type="auto"/>
            <w:shd w:val="clear" w:color="auto" w:fill="auto"/>
            <w:vAlign w:val="center"/>
          </w:tcPr>
          <w:p w:rsidR="00A82A65" w:rsidRPr="009A7D21" w:rsidRDefault="00A82A65"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1989-2002</w:t>
            </w:r>
          </w:p>
        </w:tc>
        <w:tc>
          <w:tcPr>
            <w:tcW w:w="1763" w:type="dxa"/>
            <w:shd w:val="clear" w:color="auto" w:fill="auto"/>
          </w:tcPr>
          <w:p w:rsidR="00A82A65" w:rsidRPr="009A7D21" w:rsidRDefault="007167C5" w:rsidP="007167C5">
            <w:pPr>
              <w:spacing w:before="0" w:after="0" w:line="240" w:lineRule="auto"/>
              <w:jc w:val="center"/>
              <w:rPr>
                <w:rFonts w:asciiTheme="minorHAnsi" w:hAnsiTheme="minorHAnsi"/>
                <w:bCs/>
                <w:sz w:val="22"/>
                <w:szCs w:val="22"/>
              </w:rPr>
            </w:pPr>
            <w:r w:rsidRPr="009A7D21">
              <w:rPr>
                <w:rFonts w:asciiTheme="minorHAnsi" w:hAnsiTheme="minorHAnsi"/>
                <w:bCs/>
                <w:sz w:val="22"/>
                <w:szCs w:val="22"/>
              </w:rPr>
              <w:t>143</w:t>
            </w:r>
          </w:p>
        </w:tc>
        <w:tc>
          <w:tcPr>
            <w:tcW w:w="2700" w:type="dxa"/>
            <w:shd w:val="clear" w:color="auto" w:fill="auto"/>
          </w:tcPr>
          <w:p w:rsidR="00A82A65" w:rsidRPr="009A7D21" w:rsidRDefault="007167C5" w:rsidP="007167C5">
            <w:pPr>
              <w:spacing w:before="0" w:after="0" w:line="240" w:lineRule="auto"/>
              <w:jc w:val="center"/>
              <w:rPr>
                <w:rFonts w:asciiTheme="minorHAnsi" w:hAnsiTheme="minorHAnsi"/>
                <w:bCs/>
                <w:sz w:val="22"/>
                <w:szCs w:val="22"/>
              </w:rPr>
            </w:pPr>
            <w:r w:rsidRPr="009A7D21">
              <w:rPr>
                <w:rFonts w:asciiTheme="minorHAnsi" w:hAnsiTheme="minorHAnsi"/>
                <w:bCs/>
                <w:sz w:val="22"/>
                <w:szCs w:val="22"/>
              </w:rPr>
              <w:t>14248</w:t>
            </w:r>
          </w:p>
        </w:tc>
        <w:tc>
          <w:tcPr>
            <w:tcW w:w="3240" w:type="dxa"/>
            <w:shd w:val="clear" w:color="auto" w:fill="auto"/>
            <w:vAlign w:val="bottom"/>
          </w:tcPr>
          <w:p w:rsidR="00A82A65" w:rsidRPr="009A7D21" w:rsidRDefault="007167C5" w:rsidP="007167C5">
            <w:pPr>
              <w:spacing w:before="0" w:after="0" w:line="240" w:lineRule="auto"/>
              <w:jc w:val="center"/>
              <w:rPr>
                <w:rFonts w:asciiTheme="minorHAnsi" w:hAnsiTheme="minorHAnsi" w:cstheme="minorHAnsi"/>
                <w:color w:val="000000"/>
                <w:sz w:val="22"/>
                <w:szCs w:val="22"/>
              </w:rPr>
            </w:pPr>
            <w:r w:rsidRPr="009A7D21">
              <w:rPr>
                <w:rFonts w:asciiTheme="minorHAnsi" w:hAnsiTheme="minorHAnsi" w:cstheme="minorHAnsi"/>
                <w:color w:val="000000"/>
                <w:sz w:val="22"/>
                <w:szCs w:val="22"/>
              </w:rPr>
              <w:t>99,6</w:t>
            </w:r>
          </w:p>
        </w:tc>
      </w:tr>
      <w:tr w:rsidR="00547B7B" w:rsidRPr="009A7D21" w:rsidTr="00E36E51">
        <w:trPr>
          <w:cantSplit/>
        </w:trPr>
        <w:tc>
          <w:tcPr>
            <w:tcW w:w="0" w:type="auto"/>
            <w:shd w:val="clear" w:color="auto" w:fill="auto"/>
            <w:vAlign w:val="center"/>
          </w:tcPr>
          <w:p w:rsidR="00547B7B" w:rsidRPr="009A7D21" w:rsidRDefault="00547B7B" w:rsidP="007167C5">
            <w:pPr>
              <w:spacing w:before="0" w:after="0" w:line="240" w:lineRule="auto"/>
              <w:jc w:val="center"/>
              <w:rPr>
                <w:rFonts w:asciiTheme="minorHAnsi" w:hAnsiTheme="minorHAnsi"/>
                <w:b/>
                <w:bCs/>
                <w:sz w:val="22"/>
                <w:szCs w:val="22"/>
              </w:rPr>
            </w:pPr>
            <w:r w:rsidRPr="009A7D21">
              <w:rPr>
                <w:rFonts w:asciiTheme="minorHAnsi" w:hAnsiTheme="minorHAnsi"/>
                <w:b/>
                <w:bCs/>
                <w:sz w:val="22"/>
                <w:szCs w:val="22"/>
              </w:rPr>
              <w:t>2003-201</w:t>
            </w:r>
            <w:r w:rsidR="007167C5" w:rsidRPr="009A7D21">
              <w:rPr>
                <w:rFonts w:asciiTheme="minorHAnsi" w:hAnsiTheme="minorHAnsi"/>
                <w:b/>
                <w:bCs/>
                <w:sz w:val="22"/>
                <w:szCs w:val="22"/>
              </w:rPr>
              <w:t>7</w:t>
            </w:r>
          </w:p>
        </w:tc>
        <w:tc>
          <w:tcPr>
            <w:tcW w:w="1763" w:type="dxa"/>
            <w:shd w:val="clear" w:color="auto" w:fill="auto"/>
          </w:tcPr>
          <w:p w:rsidR="00547B7B" w:rsidRPr="009A7D21" w:rsidRDefault="002C0847" w:rsidP="007167C5">
            <w:pPr>
              <w:spacing w:before="0" w:after="0" w:line="240" w:lineRule="auto"/>
              <w:jc w:val="center"/>
              <w:rPr>
                <w:rFonts w:asciiTheme="minorHAnsi" w:hAnsiTheme="minorHAnsi"/>
                <w:bCs/>
                <w:sz w:val="22"/>
                <w:szCs w:val="22"/>
              </w:rPr>
            </w:pPr>
            <w:r w:rsidRPr="009A7D21">
              <w:rPr>
                <w:rFonts w:asciiTheme="minorHAnsi" w:hAnsiTheme="minorHAnsi"/>
                <w:bCs/>
                <w:sz w:val="22"/>
                <w:szCs w:val="22"/>
              </w:rPr>
              <w:t>171</w:t>
            </w:r>
          </w:p>
        </w:tc>
        <w:tc>
          <w:tcPr>
            <w:tcW w:w="2700" w:type="dxa"/>
            <w:shd w:val="clear" w:color="auto" w:fill="auto"/>
          </w:tcPr>
          <w:p w:rsidR="00547B7B" w:rsidRPr="009A7D21" w:rsidRDefault="002C0847" w:rsidP="007167C5">
            <w:pPr>
              <w:spacing w:before="0" w:after="0" w:line="240" w:lineRule="auto"/>
              <w:jc w:val="center"/>
              <w:rPr>
                <w:rFonts w:asciiTheme="minorHAnsi" w:hAnsiTheme="minorHAnsi"/>
                <w:bCs/>
                <w:sz w:val="22"/>
                <w:szCs w:val="22"/>
              </w:rPr>
            </w:pPr>
            <w:r w:rsidRPr="009A7D21">
              <w:rPr>
                <w:rFonts w:asciiTheme="minorHAnsi" w:hAnsiTheme="minorHAnsi"/>
                <w:bCs/>
                <w:sz w:val="22"/>
                <w:szCs w:val="22"/>
              </w:rPr>
              <w:t>23290</w:t>
            </w:r>
          </w:p>
        </w:tc>
        <w:tc>
          <w:tcPr>
            <w:tcW w:w="3240" w:type="dxa"/>
            <w:shd w:val="clear" w:color="auto" w:fill="auto"/>
            <w:vAlign w:val="bottom"/>
          </w:tcPr>
          <w:p w:rsidR="00547B7B" w:rsidRPr="009A7D21" w:rsidRDefault="002C0847" w:rsidP="007167C5">
            <w:pPr>
              <w:spacing w:before="0" w:after="0" w:line="240" w:lineRule="auto"/>
              <w:jc w:val="center"/>
              <w:rPr>
                <w:rFonts w:asciiTheme="minorHAnsi" w:hAnsiTheme="minorHAnsi"/>
                <w:sz w:val="22"/>
                <w:szCs w:val="22"/>
              </w:rPr>
            </w:pPr>
            <w:r w:rsidRPr="009A7D21">
              <w:rPr>
                <w:rFonts w:asciiTheme="minorHAnsi" w:hAnsiTheme="minorHAnsi"/>
                <w:sz w:val="22"/>
                <w:szCs w:val="22"/>
              </w:rPr>
              <w:t>136,2</w:t>
            </w:r>
          </w:p>
        </w:tc>
      </w:tr>
    </w:tbl>
    <w:p w:rsidR="002F48F2" w:rsidRPr="00044ECE" w:rsidRDefault="002F48F2" w:rsidP="002F48F2">
      <w:pPr>
        <w:spacing w:before="0" w:after="0" w:line="240" w:lineRule="auto"/>
        <w:rPr>
          <w:rFonts w:asciiTheme="minorHAnsi" w:hAnsiTheme="minorHAnsi"/>
          <w:sz w:val="18"/>
          <w:szCs w:val="18"/>
        </w:rPr>
      </w:pPr>
      <w:r w:rsidRPr="00044ECE">
        <w:rPr>
          <w:rFonts w:asciiTheme="minorHAnsi" w:hAnsiTheme="minorHAnsi"/>
          <w:sz w:val="18"/>
          <w:szCs w:val="18"/>
        </w:rPr>
        <w:t>Źródło: Dane GUS,www.stat.gov.pl</w:t>
      </w:r>
    </w:p>
    <w:p w:rsidR="006A13B3" w:rsidRPr="00044ECE" w:rsidRDefault="006A13B3" w:rsidP="006A13B3">
      <w:pPr>
        <w:rPr>
          <w:rFonts w:asciiTheme="minorHAnsi" w:hAnsiTheme="minorHAnsi"/>
        </w:rPr>
      </w:pPr>
      <w:r w:rsidRPr="00044ECE">
        <w:t>Z bilansu substancji mieszkaniowej gminy wynika, że budynki najstarsze, tj. powstałe do 1945 roku stanowią około 1</w:t>
      </w:r>
      <w:r>
        <w:t>3</w:t>
      </w:r>
      <w:r w:rsidRPr="00044ECE">
        <w:t xml:space="preserve">% ogólnego zasobu. Zakłada się, że budynki z tego czasu charakteryzować się będą przede wszystkim niskim standardem zamieszkania i najczęściej złym stanem technicznym. Ponad 60% budynków mieszkalnych w gminie powstało po 1970 roku. </w:t>
      </w:r>
      <w:r w:rsidRPr="00044ECE">
        <w:rPr>
          <w:rFonts w:asciiTheme="minorHAnsi" w:hAnsiTheme="minorHAnsi"/>
        </w:rPr>
        <w:t xml:space="preserve">Budynki mieszkalne stosunkowo najnowsze (oddane do użytku po 1989r.), stanowią blisko </w:t>
      </w:r>
      <w:r w:rsidR="00112DC1">
        <w:rPr>
          <w:rFonts w:asciiTheme="minorHAnsi" w:hAnsiTheme="minorHAnsi"/>
        </w:rPr>
        <w:t>27</w:t>
      </w:r>
      <w:r w:rsidRPr="00044ECE">
        <w:rPr>
          <w:rFonts w:asciiTheme="minorHAnsi" w:hAnsiTheme="minorHAnsi"/>
        </w:rPr>
        <w:t xml:space="preserve">% zasobów mieszkaniowych gminy. </w:t>
      </w:r>
    </w:p>
    <w:p w:rsidR="00112DC1" w:rsidRPr="00A9153D" w:rsidRDefault="006A13B3" w:rsidP="00A9153D">
      <w:r w:rsidRPr="00A9153D">
        <w:t xml:space="preserve">Ruch budowlany na terenie gminy </w:t>
      </w:r>
      <w:r w:rsidR="00112DC1" w:rsidRPr="00A9153D">
        <w:t>Besko</w:t>
      </w:r>
      <w:r w:rsidRPr="00A9153D">
        <w:t>, biorąc pod uwagę okres 2003-201</w:t>
      </w:r>
      <w:r w:rsidR="00112DC1" w:rsidRPr="00A9153D">
        <w:t>7</w:t>
      </w:r>
      <w:r w:rsidRPr="00A9153D">
        <w:t>, kształtuje się na poziomie około 1</w:t>
      </w:r>
      <w:r w:rsidR="00112DC1" w:rsidRPr="00A9153D">
        <w:t>1</w:t>
      </w:r>
      <w:r w:rsidRPr="00A9153D">
        <w:t xml:space="preserve"> </w:t>
      </w:r>
      <w:r w:rsidR="000A011F">
        <w:t>budynków mieszkalnych/</w:t>
      </w:r>
      <w:r w:rsidRPr="00A9153D">
        <w:t xml:space="preserve">rok i dotyczy budynków nowych, jak również po rozbudowie. Nowe mieszkania realizowane są w szczególności w ramach budownictwa indywidualnego i charakteryzują się wyższym standardem zamieszkania – średnia powierzchnia nowych mieszkań kształtuje się na poziomie </w:t>
      </w:r>
      <w:r w:rsidR="00112DC1" w:rsidRPr="00A9153D">
        <w:t>136</w:t>
      </w:r>
      <w:r w:rsidRPr="00A9153D">
        <w:t xml:space="preserve"> m</w:t>
      </w:r>
      <w:r w:rsidRPr="00A9153D">
        <w:rPr>
          <w:vertAlign w:val="superscript"/>
        </w:rPr>
        <w:t>2</w:t>
      </w:r>
      <w:r w:rsidRPr="00A9153D">
        <w:t xml:space="preserve">. </w:t>
      </w:r>
      <w:r w:rsidR="00112DC1" w:rsidRPr="00A9153D">
        <w:br w:type="page"/>
      </w:r>
    </w:p>
    <w:p w:rsidR="00B3610F" w:rsidRPr="001067E2" w:rsidRDefault="00DE4F84" w:rsidP="00DE4F84">
      <w:pPr>
        <w:pStyle w:val="Legenda"/>
        <w:rPr>
          <w:rFonts w:asciiTheme="minorHAnsi" w:hAnsiTheme="minorHAnsi" w:cstheme="minorHAnsi"/>
        </w:rPr>
      </w:pPr>
      <w:r w:rsidRPr="001067E2">
        <w:rPr>
          <w:noProof/>
        </w:rPr>
        <w:lastRenderedPageBreak/>
        <w:drawing>
          <wp:anchor distT="0" distB="0" distL="114300" distR="114300" simplePos="0" relativeHeight="251727872" behindDoc="0" locked="0" layoutInCell="1" allowOverlap="1">
            <wp:simplePos x="0" y="0"/>
            <wp:positionH relativeFrom="column">
              <wp:posOffset>71120</wp:posOffset>
            </wp:positionH>
            <wp:positionV relativeFrom="paragraph">
              <wp:posOffset>530225</wp:posOffset>
            </wp:positionV>
            <wp:extent cx="5486400" cy="2162175"/>
            <wp:effectExtent l="0" t="0" r="0" b="0"/>
            <wp:wrapSquare wrapText="bothSides"/>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bookmarkStart w:id="28" w:name="_Toc2772479"/>
      <w:r w:rsidRPr="001067E2">
        <w:t xml:space="preserve">Wykres </w:t>
      </w:r>
      <w:r w:rsidR="00C90EEF" w:rsidRPr="001067E2">
        <w:fldChar w:fldCharType="begin"/>
      </w:r>
      <w:r w:rsidR="00A12E53" w:rsidRPr="001067E2">
        <w:instrText xml:space="preserve"> SEQ Wykres \* ARABIC </w:instrText>
      </w:r>
      <w:r w:rsidR="00C90EEF" w:rsidRPr="001067E2">
        <w:fldChar w:fldCharType="separate"/>
      </w:r>
      <w:r w:rsidR="005027AC">
        <w:rPr>
          <w:noProof/>
        </w:rPr>
        <w:t>2</w:t>
      </w:r>
      <w:r w:rsidR="00C90EEF" w:rsidRPr="001067E2">
        <w:fldChar w:fldCharType="end"/>
      </w:r>
      <w:r w:rsidRPr="001067E2">
        <w:t xml:space="preserve">. </w:t>
      </w:r>
      <w:r w:rsidRPr="001067E2">
        <w:rPr>
          <w:rFonts w:asciiTheme="minorHAnsi" w:hAnsiTheme="minorHAnsi" w:cstheme="minorHAnsi"/>
        </w:rPr>
        <w:t>Zasoby mieszkaniowe według okresu budowy</w:t>
      </w:r>
      <w:bookmarkEnd w:id="28"/>
    </w:p>
    <w:p w:rsidR="00112DC1" w:rsidRPr="0045211D" w:rsidRDefault="00112DC1" w:rsidP="00740EC7"/>
    <w:p w:rsidR="00E36E51" w:rsidRPr="0045211D" w:rsidRDefault="0045211D" w:rsidP="00E36E51">
      <w:pPr>
        <w:rPr>
          <w:rFonts w:asciiTheme="minorHAnsi" w:hAnsiTheme="minorHAnsi"/>
        </w:rPr>
      </w:pPr>
      <w:r>
        <w:rPr>
          <w:rFonts w:asciiTheme="minorHAnsi" w:hAnsiTheme="minorHAnsi"/>
          <w:noProof/>
        </w:rPr>
        <w:drawing>
          <wp:anchor distT="0" distB="0" distL="114300" distR="114300" simplePos="0" relativeHeight="251728896" behindDoc="0" locked="0" layoutInCell="1" allowOverlap="1">
            <wp:simplePos x="0" y="0"/>
            <wp:positionH relativeFrom="column">
              <wp:posOffset>80645</wp:posOffset>
            </wp:positionH>
            <wp:positionV relativeFrom="paragraph">
              <wp:posOffset>1283970</wp:posOffset>
            </wp:positionV>
            <wp:extent cx="5486400" cy="2857500"/>
            <wp:effectExtent l="0" t="0" r="0" b="0"/>
            <wp:wrapSquare wrapText="bothSides"/>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00E36E51" w:rsidRPr="0045211D">
        <w:rPr>
          <w:rFonts w:asciiTheme="minorHAnsi" w:hAnsiTheme="minorHAnsi"/>
        </w:rPr>
        <w:t>Zmiany średniej powierzchni użytkowej mieszkania według okresu budowy budynku pokazano na wykresie – jest to wskaźnik świadczący o zaspokajaniu potrzeb mieszkaniowych w poszczególnych okresach.</w:t>
      </w:r>
    </w:p>
    <w:p w:rsidR="00740EC7" w:rsidRPr="0045211D" w:rsidRDefault="00E36E51" w:rsidP="00E36E51">
      <w:pPr>
        <w:pStyle w:val="Legenda"/>
        <w:rPr>
          <w:rFonts w:asciiTheme="minorHAnsi" w:hAnsiTheme="minorHAnsi" w:cstheme="minorHAnsi"/>
          <w:color w:val="auto"/>
        </w:rPr>
      </w:pPr>
      <w:bookmarkStart w:id="29" w:name="_Toc2772480"/>
      <w:r w:rsidRPr="0045211D">
        <w:t xml:space="preserve">Wykres </w:t>
      </w:r>
      <w:r w:rsidR="00C90EEF" w:rsidRPr="0045211D">
        <w:fldChar w:fldCharType="begin"/>
      </w:r>
      <w:r w:rsidR="00A12E53" w:rsidRPr="0045211D">
        <w:instrText xml:space="preserve"> SEQ Wykres \* ARABIC </w:instrText>
      </w:r>
      <w:r w:rsidR="00C90EEF" w:rsidRPr="0045211D">
        <w:fldChar w:fldCharType="separate"/>
      </w:r>
      <w:r w:rsidR="005027AC">
        <w:rPr>
          <w:noProof/>
        </w:rPr>
        <w:t>3</w:t>
      </w:r>
      <w:r w:rsidR="00C90EEF" w:rsidRPr="0045211D">
        <w:fldChar w:fldCharType="end"/>
      </w:r>
      <w:r w:rsidRPr="0045211D">
        <w:t>. Przeciętna wielkość mieszkania – według okresu budowy</w:t>
      </w:r>
      <w:bookmarkEnd w:id="29"/>
    </w:p>
    <w:p w:rsidR="00965E98" w:rsidRPr="00437EA1" w:rsidRDefault="00965E98">
      <w:pPr>
        <w:spacing w:before="0" w:after="0" w:line="300" w:lineRule="exact"/>
        <w:rPr>
          <w:rFonts w:asciiTheme="minorHAnsi" w:hAnsiTheme="minorHAnsi" w:cstheme="minorHAnsi"/>
          <w:highlight w:val="yellow"/>
        </w:rPr>
      </w:pPr>
    </w:p>
    <w:p w:rsidR="00974975" w:rsidRPr="0045211D" w:rsidRDefault="00974975" w:rsidP="0064043E">
      <w:r w:rsidRPr="0045211D">
        <w:t>Stan zabudowy mieszkaniowej, należy ocenić pod kątem okresu powstania, technologii wykonania oraz stosowanych materiałów budowlanych - g</w:t>
      </w:r>
      <w:r w:rsidRPr="0045211D">
        <w:rPr>
          <w:szCs w:val="22"/>
        </w:rPr>
        <w:t xml:space="preserve">eneralnie stosowane rozwiązania budowlane zmieniały się wraz z upływem czasu i rozwojem technologii wykonania materiałów budowlanych i wykończeniowych. Z obecności na terenie gminy budynków </w:t>
      </w:r>
      <w:r w:rsidRPr="0045211D">
        <w:rPr>
          <w:szCs w:val="22"/>
        </w:rPr>
        <w:lastRenderedPageBreak/>
        <w:t xml:space="preserve">„starych” i ich liczebności </w:t>
      </w:r>
      <w:r w:rsidRPr="0045211D">
        <w:t xml:space="preserve">wynika potencjalnie duża możliwości zaoszczędzenia energii cieplnej poprzez prace termomodernizacyjne i remontowe. </w:t>
      </w:r>
    </w:p>
    <w:p w:rsidR="00974975" w:rsidRPr="0045211D" w:rsidRDefault="00974975" w:rsidP="0064043E">
      <w:r w:rsidRPr="0045211D">
        <w:t>Zmiany przeciętnego zapotrzebowania na energię (w kWh/m</w:t>
      </w:r>
      <w:r w:rsidRPr="0045211D">
        <w:rPr>
          <w:vertAlign w:val="superscript"/>
        </w:rPr>
        <w:t xml:space="preserve">2 </w:t>
      </w:r>
      <w:r w:rsidRPr="0045211D">
        <w:t xml:space="preserve">pow. użytkowej) do ogrzewania budynków w relacji do okresu budowy pokazano na wykresie. </w:t>
      </w:r>
    </w:p>
    <w:p w:rsidR="00740EC7" w:rsidRPr="0045211D" w:rsidRDefault="00974975" w:rsidP="00974975">
      <w:pPr>
        <w:pStyle w:val="Legenda"/>
        <w:rPr>
          <w:rFonts w:asciiTheme="minorHAnsi" w:hAnsiTheme="minorHAnsi" w:cstheme="minorHAnsi"/>
        </w:rPr>
      </w:pPr>
      <w:bookmarkStart w:id="30" w:name="_Toc2772481"/>
      <w:r w:rsidRPr="0045211D">
        <w:t xml:space="preserve">Wykres </w:t>
      </w:r>
      <w:r w:rsidR="00C90EEF" w:rsidRPr="0045211D">
        <w:fldChar w:fldCharType="begin"/>
      </w:r>
      <w:r w:rsidR="00A12E53" w:rsidRPr="0045211D">
        <w:instrText xml:space="preserve"> SEQ Wykres \* ARABIC </w:instrText>
      </w:r>
      <w:r w:rsidR="00C90EEF" w:rsidRPr="0045211D">
        <w:fldChar w:fldCharType="separate"/>
      </w:r>
      <w:r w:rsidR="005027AC">
        <w:rPr>
          <w:noProof/>
        </w:rPr>
        <w:t>4</w:t>
      </w:r>
      <w:r w:rsidR="00C90EEF" w:rsidRPr="0045211D">
        <w:fldChar w:fldCharType="end"/>
      </w:r>
      <w:r w:rsidRPr="0045211D">
        <w:t>. Parametry energochłonności – powierzchniowy wskaźnik sezonowego zapotrzebowania na ciepło</w:t>
      </w:r>
      <w:bookmarkEnd w:id="30"/>
    </w:p>
    <w:p w:rsidR="00974975" w:rsidRPr="00D428EF" w:rsidRDefault="0045211D" w:rsidP="0064043E">
      <w:r>
        <w:rPr>
          <w:noProof/>
        </w:rPr>
        <w:drawing>
          <wp:anchor distT="0" distB="0" distL="114300" distR="114300" simplePos="0" relativeHeight="251730944" behindDoc="0" locked="0" layoutInCell="1" allowOverlap="1">
            <wp:simplePos x="0" y="0"/>
            <wp:positionH relativeFrom="column">
              <wp:posOffset>52070</wp:posOffset>
            </wp:positionH>
            <wp:positionV relativeFrom="paragraph">
              <wp:posOffset>95250</wp:posOffset>
            </wp:positionV>
            <wp:extent cx="5657850" cy="2762250"/>
            <wp:effectExtent l="0" t="0" r="0" b="0"/>
            <wp:wrapSquare wrapText="bothSides"/>
            <wp:docPr id="6"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sidR="00974975" w:rsidRPr="00D428EF">
        <w:t xml:space="preserve">Budownictwo mieszkaniowe w gminie jest zróżnicowane a jego stan techniczny zależy od roku budowy, sposobu eksploatacji i sytuacji finansowej właścicieli. Zróżnicowany jest również stopień zaawansowania prac termomodernizacyjnych, który stanowi o potencjalnych możliwościach zaoszczędzenia energii cieplnej. </w:t>
      </w:r>
    </w:p>
    <w:p w:rsidR="0087520E" w:rsidRPr="00044ECE" w:rsidRDefault="0087520E" w:rsidP="0087520E">
      <w:pPr>
        <w:rPr>
          <w:rFonts w:asciiTheme="minorHAnsi" w:hAnsiTheme="minorHAnsi"/>
          <w:u w:val="single"/>
        </w:rPr>
      </w:pPr>
      <w:r w:rsidRPr="00044ECE">
        <w:rPr>
          <w:rFonts w:asciiTheme="minorHAnsi" w:hAnsiTheme="minorHAnsi"/>
          <w:u w:val="single"/>
        </w:rPr>
        <w:t xml:space="preserve">Zabudowa niemieszkalna </w:t>
      </w:r>
    </w:p>
    <w:p w:rsidR="0087520E" w:rsidRPr="00044ECE" w:rsidRDefault="0087520E" w:rsidP="0087520E">
      <w:r w:rsidRPr="00044ECE">
        <w:t xml:space="preserve">Usługi podstawowe i ponadpodstawowe koncentrują się w </w:t>
      </w:r>
      <w:r w:rsidR="00DE5846">
        <w:t>miejscowości Besko</w:t>
      </w:r>
      <w:r w:rsidRPr="00044ECE">
        <w:t xml:space="preserve"> - znajdują się tu obiekty użyteczności publicznej, są to budynki przeznaczone dla potrzeb oświaty, opieki zdrowotnej, administracji samorządowej, kultury, obsługi bankowej, handlu, gastronomii, sportu, itp. </w:t>
      </w:r>
    </w:p>
    <w:p w:rsidR="0087520E" w:rsidRPr="00044ECE" w:rsidRDefault="0087520E" w:rsidP="0087520E">
      <w:pPr>
        <w:rPr>
          <w:rFonts w:asciiTheme="minorHAnsi" w:hAnsiTheme="minorHAnsi"/>
        </w:rPr>
      </w:pPr>
      <w:r w:rsidRPr="00044ECE">
        <w:rPr>
          <w:rFonts w:asciiTheme="minorHAnsi" w:hAnsiTheme="minorHAnsi"/>
        </w:rPr>
        <w:t>Obiekty drobnego handlu, rzemiosła i usług najczęściej towarzyszą zabudowie mieszkaniowej, ale występują również jako samodzielne budynki wolnostojące. Obiekty działalności produkcyjnej na terenie gminy to głównie małe zakłady produkcyjne.</w:t>
      </w:r>
    </w:p>
    <w:p w:rsidR="0087520E" w:rsidRDefault="0087520E" w:rsidP="0087520E">
      <w:pPr>
        <w:rPr>
          <w:rFonts w:asciiTheme="minorHAnsi" w:hAnsiTheme="minorHAnsi"/>
        </w:rPr>
      </w:pPr>
      <w:r w:rsidRPr="00044ECE">
        <w:rPr>
          <w:rFonts w:asciiTheme="minorHAnsi" w:hAnsiTheme="minorHAnsi"/>
        </w:rPr>
        <w:t>Budynki sfery publicznej oraz działalności gospodarczej cechują się zróżnicowanymi potrzebami energetycznymi. Posiadają cechy charakterystyczne zarówno dla budynków mieszkalnych jak również administracyjnych, obiektów sklepowych, warsztatów czy hal produkcyjnych. Zapotrzebowanie na energię w analizowanych obiektach jest zróżnicowane i</w:t>
      </w:r>
      <w:r w:rsidR="000A011F">
        <w:rPr>
          <w:rFonts w:asciiTheme="minorHAnsi" w:hAnsiTheme="minorHAnsi"/>
        </w:rPr>
        <w:t> </w:t>
      </w:r>
      <w:r w:rsidRPr="00044ECE">
        <w:rPr>
          <w:rFonts w:asciiTheme="minorHAnsi" w:hAnsiTheme="minorHAnsi"/>
        </w:rPr>
        <w:t xml:space="preserve">zmienne w czasie. Ruch budowlany w zakresie budynków niemieszkalnych na terenie gminy </w:t>
      </w:r>
      <w:r w:rsidR="00DE5846">
        <w:rPr>
          <w:rFonts w:asciiTheme="minorHAnsi" w:hAnsiTheme="minorHAnsi"/>
        </w:rPr>
        <w:t>Besko</w:t>
      </w:r>
      <w:r w:rsidRPr="00044ECE">
        <w:rPr>
          <w:rFonts w:asciiTheme="minorHAnsi" w:hAnsiTheme="minorHAnsi"/>
        </w:rPr>
        <w:t xml:space="preserve"> przedstawiono w tabeli poniżej.</w:t>
      </w:r>
    </w:p>
    <w:p w:rsidR="00DE5846" w:rsidRDefault="007830F1" w:rsidP="007830F1">
      <w:pPr>
        <w:pStyle w:val="Legenda"/>
        <w:rPr>
          <w:rFonts w:asciiTheme="minorHAnsi" w:hAnsiTheme="minorHAnsi"/>
        </w:rPr>
      </w:pPr>
      <w:bookmarkStart w:id="31" w:name="_Toc7075513"/>
      <w:r>
        <w:lastRenderedPageBreak/>
        <w:t xml:space="preserve">Tabela </w:t>
      </w:r>
      <w:fldSimple w:instr=" SEQ Tabela \* ARABIC ">
        <w:r w:rsidR="005027AC">
          <w:rPr>
            <w:noProof/>
          </w:rPr>
          <w:t>10</w:t>
        </w:r>
      </w:fldSimple>
      <w:r>
        <w:t xml:space="preserve">. </w:t>
      </w:r>
      <w:r w:rsidRPr="00044ECE">
        <w:rPr>
          <w:color w:val="auto"/>
        </w:rPr>
        <w:t xml:space="preserve">Budynki niemieszkalne na terenie </w:t>
      </w:r>
      <w:r>
        <w:rPr>
          <w:color w:val="auto"/>
        </w:rPr>
        <w:t>g</w:t>
      </w:r>
      <w:r w:rsidRPr="00044ECE">
        <w:rPr>
          <w:color w:val="auto"/>
        </w:rPr>
        <w:t>miny B</w:t>
      </w:r>
      <w:r>
        <w:rPr>
          <w:color w:val="auto"/>
        </w:rPr>
        <w:t>esko</w:t>
      </w:r>
      <w:r w:rsidRPr="00044ECE">
        <w:rPr>
          <w:color w:val="auto"/>
        </w:rPr>
        <w:t>, oddane do użytkowania w latach 20</w:t>
      </w:r>
      <w:r>
        <w:rPr>
          <w:color w:val="auto"/>
        </w:rPr>
        <w:t>1</w:t>
      </w:r>
      <w:r w:rsidR="000A011F">
        <w:rPr>
          <w:color w:val="auto"/>
        </w:rPr>
        <w:t>8</w:t>
      </w:r>
      <w:r w:rsidRPr="00044ECE">
        <w:rPr>
          <w:color w:val="auto"/>
        </w:rPr>
        <w:t xml:space="preserve"> - 201</w:t>
      </w:r>
      <w:r w:rsidR="000A011F">
        <w:rPr>
          <w:color w:val="auto"/>
        </w:rPr>
        <w:t>5</w:t>
      </w:r>
      <w:bookmarkEnd w:id="31"/>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819"/>
        <w:gridCol w:w="819"/>
        <w:gridCol w:w="819"/>
        <w:gridCol w:w="819"/>
        <w:gridCol w:w="835"/>
        <w:gridCol w:w="803"/>
        <w:gridCol w:w="819"/>
        <w:gridCol w:w="819"/>
        <w:gridCol w:w="961"/>
      </w:tblGrid>
      <w:tr w:rsidR="00893DC3" w:rsidRPr="007830F1" w:rsidTr="00476E90">
        <w:tc>
          <w:tcPr>
            <w:tcW w:w="2127" w:type="dxa"/>
          </w:tcPr>
          <w:p w:rsidR="00893DC3" w:rsidRPr="007830F1" w:rsidRDefault="00893DC3" w:rsidP="007830F1">
            <w:pPr>
              <w:spacing w:before="0" w:after="0" w:line="240" w:lineRule="auto"/>
              <w:jc w:val="center"/>
              <w:rPr>
                <w:rFonts w:asciiTheme="minorHAnsi" w:hAnsiTheme="minorHAnsi"/>
                <w:b/>
                <w:sz w:val="22"/>
                <w:szCs w:val="22"/>
              </w:rPr>
            </w:pPr>
            <w:r w:rsidRPr="007830F1">
              <w:rPr>
                <w:rFonts w:asciiTheme="minorHAnsi" w:hAnsiTheme="minorHAnsi"/>
                <w:b/>
                <w:sz w:val="22"/>
                <w:szCs w:val="22"/>
              </w:rPr>
              <w:t>Wyszczególnienie:</w:t>
            </w:r>
          </w:p>
        </w:tc>
        <w:tc>
          <w:tcPr>
            <w:tcW w:w="819" w:type="dxa"/>
          </w:tcPr>
          <w:p w:rsidR="00893DC3" w:rsidRPr="007830F1" w:rsidRDefault="00893DC3" w:rsidP="007830F1">
            <w:pPr>
              <w:spacing w:before="0" w:after="0" w:line="240" w:lineRule="auto"/>
              <w:jc w:val="center"/>
              <w:rPr>
                <w:rFonts w:asciiTheme="minorHAnsi" w:hAnsiTheme="minorHAnsi"/>
                <w:b/>
                <w:sz w:val="22"/>
                <w:szCs w:val="22"/>
              </w:rPr>
            </w:pPr>
            <w:r>
              <w:rPr>
                <w:rFonts w:asciiTheme="minorHAnsi" w:hAnsiTheme="minorHAnsi"/>
                <w:b/>
                <w:sz w:val="22"/>
                <w:szCs w:val="22"/>
              </w:rPr>
              <w:t>2008</w:t>
            </w:r>
          </w:p>
        </w:tc>
        <w:tc>
          <w:tcPr>
            <w:tcW w:w="819" w:type="dxa"/>
          </w:tcPr>
          <w:p w:rsidR="00893DC3" w:rsidRPr="007830F1" w:rsidRDefault="00893DC3" w:rsidP="007830F1">
            <w:pPr>
              <w:spacing w:before="0" w:after="0" w:line="240" w:lineRule="auto"/>
              <w:jc w:val="center"/>
              <w:rPr>
                <w:rFonts w:asciiTheme="minorHAnsi" w:hAnsiTheme="minorHAnsi"/>
                <w:b/>
                <w:sz w:val="22"/>
                <w:szCs w:val="22"/>
              </w:rPr>
            </w:pPr>
            <w:r>
              <w:rPr>
                <w:rFonts w:asciiTheme="minorHAnsi" w:hAnsiTheme="minorHAnsi"/>
                <w:b/>
                <w:sz w:val="22"/>
                <w:szCs w:val="22"/>
              </w:rPr>
              <w:t>2009</w:t>
            </w:r>
          </w:p>
        </w:tc>
        <w:tc>
          <w:tcPr>
            <w:tcW w:w="819" w:type="dxa"/>
          </w:tcPr>
          <w:p w:rsidR="00893DC3" w:rsidRPr="007830F1" w:rsidRDefault="00893DC3" w:rsidP="00476E90">
            <w:pPr>
              <w:spacing w:before="0" w:after="0" w:line="240" w:lineRule="auto"/>
              <w:jc w:val="center"/>
              <w:rPr>
                <w:rFonts w:asciiTheme="minorHAnsi" w:hAnsiTheme="minorHAnsi"/>
                <w:b/>
                <w:sz w:val="22"/>
                <w:szCs w:val="22"/>
              </w:rPr>
            </w:pPr>
            <w:r>
              <w:rPr>
                <w:rFonts w:asciiTheme="minorHAnsi" w:hAnsiTheme="minorHAnsi"/>
                <w:b/>
                <w:sz w:val="22"/>
                <w:szCs w:val="22"/>
              </w:rPr>
              <w:t>2010</w:t>
            </w:r>
          </w:p>
        </w:tc>
        <w:tc>
          <w:tcPr>
            <w:tcW w:w="819" w:type="dxa"/>
          </w:tcPr>
          <w:p w:rsidR="00893DC3" w:rsidRPr="007830F1" w:rsidRDefault="00893DC3" w:rsidP="00476E90">
            <w:pPr>
              <w:spacing w:before="0" w:after="0" w:line="240" w:lineRule="auto"/>
              <w:jc w:val="center"/>
              <w:rPr>
                <w:rFonts w:asciiTheme="minorHAnsi" w:hAnsiTheme="minorHAnsi"/>
                <w:b/>
                <w:sz w:val="22"/>
                <w:szCs w:val="22"/>
              </w:rPr>
            </w:pPr>
            <w:r w:rsidRPr="007830F1">
              <w:rPr>
                <w:rFonts w:asciiTheme="minorHAnsi" w:hAnsiTheme="minorHAnsi"/>
                <w:b/>
                <w:sz w:val="22"/>
                <w:szCs w:val="22"/>
              </w:rPr>
              <w:t>2011</w:t>
            </w:r>
          </w:p>
        </w:tc>
        <w:tc>
          <w:tcPr>
            <w:tcW w:w="835" w:type="dxa"/>
          </w:tcPr>
          <w:p w:rsidR="00893DC3" w:rsidRPr="007830F1" w:rsidRDefault="00893DC3" w:rsidP="00476E90">
            <w:pPr>
              <w:spacing w:before="0" w:after="0" w:line="240" w:lineRule="auto"/>
              <w:jc w:val="center"/>
              <w:rPr>
                <w:rFonts w:asciiTheme="minorHAnsi" w:hAnsiTheme="minorHAnsi"/>
                <w:b/>
                <w:sz w:val="22"/>
                <w:szCs w:val="22"/>
              </w:rPr>
            </w:pPr>
            <w:r w:rsidRPr="007830F1">
              <w:rPr>
                <w:rFonts w:asciiTheme="minorHAnsi" w:hAnsiTheme="minorHAnsi"/>
                <w:b/>
                <w:sz w:val="22"/>
                <w:szCs w:val="22"/>
              </w:rPr>
              <w:t>2012</w:t>
            </w:r>
          </w:p>
        </w:tc>
        <w:tc>
          <w:tcPr>
            <w:tcW w:w="803" w:type="dxa"/>
          </w:tcPr>
          <w:p w:rsidR="00893DC3" w:rsidRPr="007830F1" w:rsidRDefault="00893DC3" w:rsidP="00476E90">
            <w:pPr>
              <w:spacing w:before="0" w:after="0" w:line="240" w:lineRule="auto"/>
              <w:jc w:val="center"/>
              <w:rPr>
                <w:rFonts w:asciiTheme="minorHAnsi" w:hAnsiTheme="minorHAnsi"/>
                <w:b/>
                <w:sz w:val="22"/>
                <w:szCs w:val="22"/>
              </w:rPr>
            </w:pPr>
            <w:r w:rsidRPr="007830F1">
              <w:rPr>
                <w:rFonts w:asciiTheme="minorHAnsi" w:hAnsiTheme="minorHAnsi"/>
                <w:b/>
                <w:sz w:val="22"/>
                <w:szCs w:val="22"/>
              </w:rPr>
              <w:t>2013</w:t>
            </w:r>
          </w:p>
        </w:tc>
        <w:tc>
          <w:tcPr>
            <w:tcW w:w="819" w:type="dxa"/>
          </w:tcPr>
          <w:p w:rsidR="00893DC3" w:rsidRPr="007830F1" w:rsidRDefault="00893DC3" w:rsidP="00476E90">
            <w:pPr>
              <w:spacing w:before="0" w:after="0" w:line="240" w:lineRule="auto"/>
              <w:jc w:val="center"/>
              <w:rPr>
                <w:rFonts w:asciiTheme="minorHAnsi" w:hAnsiTheme="minorHAnsi"/>
                <w:b/>
                <w:sz w:val="22"/>
                <w:szCs w:val="22"/>
              </w:rPr>
            </w:pPr>
            <w:r w:rsidRPr="007830F1">
              <w:rPr>
                <w:rFonts w:asciiTheme="minorHAnsi" w:hAnsiTheme="minorHAnsi"/>
                <w:b/>
                <w:sz w:val="22"/>
                <w:szCs w:val="22"/>
              </w:rPr>
              <w:t>2014</w:t>
            </w:r>
          </w:p>
        </w:tc>
        <w:tc>
          <w:tcPr>
            <w:tcW w:w="819" w:type="dxa"/>
          </w:tcPr>
          <w:p w:rsidR="00893DC3" w:rsidRPr="007830F1" w:rsidRDefault="00893DC3" w:rsidP="00476E90">
            <w:pPr>
              <w:spacing w:before="0" w:after="0" w:line="240" w:lineRule="auto"/>
              <w:jc w:val="center"/>
              <w:rPr>
                <w:rFonts w:asciiTheme="minorHAnsi" w:hAnsiTheme="minorHAnsi"/>
                <w:b/>
                <w:sz w:val="22"/>
                <w:szCs w:val="22"/>
              </w:rPr>
            </w:pPr>
            <w:r w:rsidRPr="007830F1">
              <w:rPr>
                <w:rFonts w:asciiTheme="minorHAnsi" w:hAnsiTheme="minorHAnsi"/>
                <w:b/>
                <w:sz w:val="22"/>
                <w:szCs w:val="22"/>
              </w:rPr>
              <w:t>2015</w:t>
            </w:r>
          </w:p>
        </w:tc>
        <w:tc>
          <w:tcPr>
            <w:tcW w:w="961" w:type="dxa"/>
          </w:tcPr>
          <w:p w:rsidR="00893DC3" w:rsidRPr="007830F1" w:rsidRDefault="00893DC3" w:rsidP="007830F1">
            <w:pPr>
              <w:spacing w:before="0" w:after="0" w:line="240" w:lineRule="auto"/>
              <w:jc w:val="center"/>
              <w:rPr>
                <w:rFonts w:asciiTheme="minorHAnsi" w:hAnsiTheme="minorHAnsi"/>
                <w:b/>
                <w:sz w:val="22"/>
                <w:szCs w:val="22"/>
              </w:rPr>
            </w:pPr>
            <w:r w:rsidRPr="007830F1">
              <w:rPr>
                <w:rFonts w:asciiTheme="minorHAnsi" w:hAnsiTheme="minorHAnsi"/>
                <w:b/>
                <w:sz w:val="22"/>
                <w:szCs w:val="22"/>
              </w:rPr>
              <w:t>Razem</w:t>
            </w:r>
          </w:p>
        </w:tc>
      </w:tr>
      <w:tr w:rsidR="00893DC3" w:rsidRPr="007830F1" w:rsidTr="00476E90">
        <w:tc>
          <w:tcPr>
            <w:tcW w:w="2127" w:type="dxa"/>
          </w:tcPr>
          <w:p w:rsidR="00893DC3" w:rsidRPr="007830F1" w:rsidRDefault="00893DC3" w:rsidP="007830F1">
            <w:pPr>
              <w:spacing w:before="0" w:after="0" w:line="240" w:lineRule="auto"/>
              <w:jc w:val="center"/>
              <w:rPr>
                <w:rFonts w:asciiTheme="minorHAnsi" w:hAnsiTheme="minorHAnsi"/>
                <w:sz w:val="22"/>
                <w:szCs w:val="22"/>
              </w:rPr>
            </w:pPr>
            <w:r w:rsidRPr="007830F1">
              <w:rPr>
                <w:rFonts w:asciiTheme="minorHAnsi" w:hAnsiTheme="minorHAnsi"/>
                <w:sz w:val="22"/>
                <w:szCs w:val="22"/>
              </w:rPr>
              <w:t>Liczba budynków</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1</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0</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3</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0</w:t>
            </w:r>
          </w:p>
        </w:tc>
        <w:tc>
          <w:tcPr>
            <w:tcW w:w="835"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2</w:t>
            </w:r>
          </w:p>
        </w:tc>
        <w:tc>
          <w:tcPr>
            <w:tcW w:w="803"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5</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5</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1</w:t>
            </w:r>
          </w:p>
        </w:tc>
        <w:tc>
          <w:tcPr>
            <w:tcW w:w="961" w:type="dxa"/>
            <w:vAlign w:val="bottom"/>
          </w:tcPr>
          <w:p w:rsidR="00893DC3" w:rsidRPr="00893DC3" w:rsidRDefault="00893DC3" w:rsidP="00893DC3">
            <w:pPr>
              <w:spacing w:before="0" w:after="0"/>
              <w:jc w:val="center"/>
              <w:rPr>
                <w:rFonts w:asciiTheme="minorHAnsi" w:hAnsiTheme="minorHAnsi" w:cstheme="minorHAnsi"/>
                <w:b/>
                <w:color w:val="000000"/>
                <w:sz w:val="22"/>
                <w:szCs w:val="22"/>
              </w:rPr>
            </w:pPr>
            <w:r w:rsidRPr="00893DC3">
              <w:rPr>
                <w:rFonts w:asciiTheme="minorHAnsi" w:hAnsiTheme="minorHAnsi" w:cstheme="minorHAnsi"/>
                <w:b/>
                <w:color w:val="000000"/>
                <w:sz w:val="22"/>
                <w:szCs w:val="22"/>
              </w:rPr>
              <w:t>17</w:t>
            </w:r>
          </w:p>
        </w:tc>
      </w:tr>
      <w:tr w:rsidR="00893DC3" w:rsidRPr="007830F1" w:rsidTr="00476E90">
        <w:tc>
          <w:tcPr>
            <w:tcW w:w="2127" w:type="dxa"/>
          </w:tcPr>
          <w:p w:rsidR="00893DC3" w:rsidRPr="007830F1" w:rsidRDefault="00893DC3" w:rsidP="007830F1">
            <w:pPr>
              <w:spacing w:before="0" w:after="0" w:line="240" w:lineRule="auto"/>
              <w:jc w:val="center"/>
              <w:rPr>
                <w:rFonts w:asciiTheme="minorHAnsi" w:hAnsiTheme="minorHAnsi"/>
                <w:sz w:val="22"/>
                <w:szCs w:val="22"/>
              </w:rPr>
            </w:pPr>
            <w:r w:rsidRPr="007830F1">
              <w:rPr>
                <w:rFonts w:asciiTheme="minorHAnsi" w:hAnsiTheme="minorHAnsi"/>
                <w:sz w:val="22"/>
                <w:szCs w:val="22"/>
              </w:rPr>
              <w:t>Pow. użytkowa (m</w:t>
            </w:r>
            <w:r w:rsidRPr="007830F1">
              <w:rPr>
                <w:rFonts w:asciiTheme="minorHAnsi" w:hAnsiTheme="minorHAnsi"/>
                <w:sz w:val="22"/>
                <w:szCs w:val="22"/>
                <w:vertAlign w:val="superscript"/>
              </w:rPr>
              <w:t>2</w:t>
            </w:r>
            <w:r w:rsidRPr="007830F1">
              <w:rPr>
                <w:rFonts w:asciiTheme="minorHAnsi" w:hAnsiTheme="minorHAnsi"/>
                <w:sz w:val="22"/>
                <w:szCs w:val="22"/>
              </w:rPr>
              <w:t>):</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1042</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0</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1438</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0</w:t>
            </w:r>
          </w:p>
        </w:tc>
        <w:tc>
          <w:tcPr>
            <w:tcW w:w="835"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1187</w:t>
            </w:r>
          </w:p>
        </w:tc>
        <w:tc>
          <w:tcPr>
            <w:tcW w:w="803"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1138</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1487</w:t>
            </w:r>
          </w:p>
        </w:tc>
        <w:tc>
          <w:tcPr>
            <w:tcW w:w="819" w:type="dxa"/>
            <w:vAlign w:val="center"/>
          </w:tcPr>
          <w:p w:rsidR="00893DC3" w:rsidRPr="00893DC3" w:rsidRDefault="00893DC3" w:rsidP="00893DC3">
            <w:pPr>
              <w:spacing w:before="0" w:after="0" w:line="240" w:lineRule="auto"/>
              <w:jc w:val="center"/>
              <w:rPr>
                <w:rFonts w:asciiTheme="minorHAnsi" w:hAnsiTheme="minorHAnsi" w:cstheme="minorHAnsi"/>
                <w:sz w:val="22"/>
                <w:szCs w:val="22"/>
              </w:rPr>
            </w:pPr>
            <w:r w:rsidRPr="00893DC3">
              <w:rPr>
                <w:rFonts w:asciiTheme="minorHAnsi" w:hAnsiTheme="minorHAnsi" w:cstheme="minorHAnsi"/>
                <w:sz w:val="22"/>
                <w:szCs w:val="22"/>
              </w:rPr>
              <w:t>53</w:t>
            </w:r>
          </w:p>
        </w:tc>
        <w:tc>
          <w:tcPr>
            <w:tcW w:w="961" w:type="dxa"/>
            <w:vAlign w:val="bottom"/>
          </w:tcPr>
          <w:p w:rsidR="00893DC3" w:rsidRPr="00893DC3" w:rsidRDefault="00893DC3" w:rsidP="00893DC3">
            <w:pPr>
              <w:spacing w:before="0" w:after="0"/>
              <w:jc w:val="center"/>
              <w:rPr>
                <w:rFonts w:asciiTheme="minorHAnsi" w:hAnsiTheme="minorHAnsi" w:cstheme="minorHAnsi"/>
                <w:b/>
                <w:color w:val="000000"/>
                <w:sz w:val="22"/>
                <w:szCs w:val="22"/>
              </w:rPr>
            </w:pPr>
            <w:r w:rsidRPr="00893DC3">
              <w:rPr>
                <w:rFonts w:asciiTheme="minorHAnsi" w:hAnsiTheme="minorHAnsi" w:cstheme="minorHAnsi"/>
                <w:b/>
                <w:color w:val="000000"/>
                <w:sz w:val="22"/>
                <w:szCs w:val="22"/>
              </w:rPr>
              <w:t>6345</w:t>
            </w:r>
          </w:p>
        </w:tc>
      </w:tr>
    </w:tbl>
    <w:p w:rsidR="00DE5846" w:rsidRPr="00893DC3" w:rsidRDefault="00893DC3" w:rsidP="00893DC3">
      <w:pPr>
        <w:spacing w:before="0" w:after="0" w:line="240" w:lineRule="auto"/>
        <w:rPr>
          <w:sz w:val="18"/>
          <w:szCs w:val="18"/>
        </w:rPr>
      </w:pPr>
      <w:r w:rsidRPr="00893DC3">
        <w:rPr>
          <w:rFonts w:asciiTheme="minorHAnsi" w:hAnsiTheme="minorHAnsi"/>
          <w:sz w:val="18"/>
          <w:szCs w:val="18"/>
        </w:rPr>
        <w:t xml:space="preserve">Źródło: Dane GUS, </w:t>
      </w:r>
      <w:hyperlink r:id="rId25" w:history="1">
        <w:r w:rsidRPr="00893DC3">
          <w:rPr>
            <w:sz w:val="18"/>
            <w:szCs w:val="18"/>
          </w:rPr>
          <w:t>www.stat.gov.pl</w:t>
        </w:r>
      </w:hyperlink>
    </w:p>
    <w:p w:rsidR="00CD3E7E" w:rsidRPr="00893DC3" w:rsidRDefault="00CD3E7E" w:rsidP="003E4EB1">
      <w:pPr>
        <w:pStyle w:val="Nagwek2"/>
        <w:spacing w:line="300" w:lineRule="exact"/>
        <w:rPr>
          <w:rFonts w:asciiTheme="minorHAnsi" w:hAnsiTheme="minorHAnsi" w:cstheme="minorHAnsi"/>
        </w:rPr>
      </w:pPr>
      <w:bookmarkStart w:id="32" w:name="_Toc2772235"/>
      <w:r w:rsidRPr="00893DC3">
        <w:rPr>
          <w:rFonts w:asciiTheme="minorHAnsi" w:hAnsiTheme="minorHAnsi" w:cstheme="minorHAnsi"/>
        </w:rPr>
        <w:t xml:space="preserve">4. </w:t>
      </w:r>
      <w:r w:rsidR="001C74D9" w:rsidRPr="00893DC3">
        <w:rPr>
          <w:rFonts w:asciiTheme="minorHAnsi" w:hAnsiTheme="minorHAnsi" w:cstheme="minorHAnsi"/>
        </w:rPr>
        <w:t>I</w:t>
      </w:r>
      <w:r w:rsidRPr="00893DC3">
        <w:rPr>
          <w:rFonts w:asciiTheme="minorHAnsi" w:hAnsiTheme="minorHAnsi" w:cstheme="minorHAnsi"/>
        </w:rPr>
        <w:t>nfrastruktur</w:t>
      </w:r>
      <w:r w:rsidR="001C74D9" w:rsidRPr="00893DC3">
        <w:rPr>
          <w:rFonts w:asciiTheme="minorHAnsi" w:hAnsiTheme="minorHAnsi" w:cstheme="minorHAnsi"/>
        </w:rPr>
        <w:t>a</w:t>
      </w:r>
      <w:r w:rsidR="00A26299" w:rsidRPr="00893DC3">
        <w:rPr>
          <w:rFonts w:asciiTheme="minorHAnsi" w:hAnsiTheme="minorHAnsi" w:cstheme="minorHAnsi"/>
        </w:rPr>
        <w:t xml:space="preserve"> techniczna</w:t>
      </w:r>
      <w:r w:rsidR="001C74D9" w:rsidRPr="00893DC3">
        <w:rPr>
          <w:rFonts w:asciiTheme="minorHAnsi" w:hAnsiTheme="minorHAnsi" w:cstheme="minorHAnsi"/>
        </w:rPr>
        <w:t xml:space="preserve"> – informacje ogólne</w:t>
      </w:r>
      <w:bookmarkEnd w:id="32"/>
    </w:p>
    <w:p w:rsidR="001A6401" w:rsidRPr="00FC2676" w:rsidRDefault="00F5439A" w:rsidP="001A6401">
      <w:pPr>
        <w:rPr>
          <w:rFonts w:asciiTheme="minorHAnsi" w:hAnsiTheme="minorHAnsi"/>
        </w:rPr>
      </w:pPr>
      <w:r w:rsidRPr="00FC2676">
        <w:rPr>
          <w:rFonts w:asciiTheme="minorHAnsi" w:hAnsiTheme="minorHAnsi"/>
        </w:rPr>
        <w:t>Podstawowe źródło zaopatrzenia w wodę obszaru gminy stanowi sieć wodociągów grupowych funkcjonująca w oparciu o ujęci</w:t>
      </w:r>
      <w:r w:rsidR="00B91AA8" w:rsidRPr="00FC2676">
        <w:rPr>
          <w:rFonts w:asciiTheme="minorHAnsi" w:hAnsiTheme="minorHAnsi"/>
        </w:rPr>
        <w:t>e</w:t>
      </w:r>
      <w:r w:rsidRPr="00FC2676">
        <w:rPr>
          <w:rFonts w:asciiTheme="minorHAnsi" w:hAnsiTheme="minorHAnsi"/>
        </w:rPr>
        <w:t xml:space="preserve"> </w:t>
      </w:r>
      <w:r w:rsidR="00B91AA8" w:rsidRPr="00FC2676">
        <w:rPr>
          <w:rFonts w:asciiTheme="minorHAnsi" w:hAnsiTheme="minorHAnsi"/>
        </w:rPr>
        <w:t>wody</w:t>
      </w:r>
      <w:r w:rsidRPr="00FC2676">
        <w:rPr>
          <w:rFonts w:asciiTheme="minorHAnsi" w:hAnsiTheme="minorHAnsi"/>
        </w:rPr>
        <w:t xml:space="preserve"> zlokalizowane w miejscowości</w:t>
      </w:r>
      <w:r w:rsidR="00B91AA8" w:rsidRPr="00FC2676">
        <w:rPr>
          <w:rFonts w:asciiTheme="minorHAnsi" w:hAnsiTheme="minorHAnsi"/>
        </w:rPr>
        <w:t xml:space="preserve"> Sieniawa w gminie Rymanów</w:t>
      </w:r>
      <w:r w:rsidRPr="00FC2676">
        <w:t>.</w:t>
      </w:r>
      <w:r w:rsidR="00580BF4" w:rsidRPr="00FC2676">
        <w:t xml:space="preserve"> </w:t>
      </w:r>
      <w:r w:rsidR="001A6401" w:rsidRPr="00FC2676">
        <w:rPr>
          <w:rFonts w:asciiTheme="minorHAnsi" w:hAnsiTheme="minorHAnsi"/>
          <w:bCs/>
        </w:rPr>
        <w:t xml:space="preserve">Łączna długość rozdzielczej </w:t>
      </w:r>
      <w:r w:rsidR="001A6401" w:rsidRPr="00FC2676">
        <w:rPr>
          <w:rFonts w:asciiTheme="minorHAnsi" w:hAnsiTheme="minorHAnsi"/>
        </w:rPr>
        <w:t xml:space="preserve">sieci wodociągowej wynosi </w:t>
      </w:r>
      <w:r w:rsidR="00FC2676" w:rsidRPr="00FC2676">
        <w:rPr>
          <w:rFonts w:asciiTheme="minorHAnsi" w:hAnsiTheme="minorHAnsi"/>
        </w:rPr>
        <w:t>47,2</w:t>
      </w:r>
      <w:r w:rsidR="001A6401" w:rsidRPr="00FC2676">
        <w:rPr>
          <w:rFonts w:asciiTheme="minorHAnsi" w:hAnsiTheme="minorHAnsi"/>
        </w:rPr>
        <w:t>km (stan na koniec 201</w:t>
      </w:r>
      <w:r w:rsidR="00580BF4" w:rsidRPr="00FC2676">
        <w:rPr>
          <w:rFonts w:asciiTheme="minorHAnsi" w:hAnsiTheme="minorHAnsi"/>
        </w:rPr>
        <w:t>7</w:t>
      </w:r>
      <w:r w:rsidR="001A6401" w:rsidRPr="00FC2676">
        <w:rPr>
          <w:rFonts w:asciiTheme="minorHAnsi" w:hAnsiTheme="minorHAnsi"/>
        </w:rPr>
        <w:t xml:space="preserve"> roku), z</w:t>
      </w:r>
      <w:r w:rsidR="00767352">
        <w:rPr>
          <w:rFonts w:asciiTheme="minorHAnsi" w:hAnsiTheme="minorHAnsi"/>
        </w:rPr>
        <w:t xml:space="preserve"> </w:t>
      </w:r>
      <w:r w:rsidR="001A6401" w:rsidRPr="00FC2676">
        <w:rPr>
          <w:rFonts w:asciiTheme="minorHAnsi" w:hAnsiTheme="minorHAnsi"/>
        </w:rPr>
        <w:t xml:space="preserve">przyłączami prowadzącymi do budynków mieszkalnych i zbiorowego zamieszkania w ilości </w:t>
      </w:r>
      <w:r w:rsidR="00FC2676" w:rsidRPr="00FC2676">
        <w:rPr>
          <w:rFonts w:asciiTheme="minorHAnsi" w:hAnsiTheme="minorHAnsi"/>
        </w:rPr>
        <w:t>970</w:t>
      </w:r>
      <w:r w:rsidR="001A6401" w:rsidRPr="00FC2676">
        <w:rPr>
          <w:rFonts w:asciiTheme="minorHAnsi" w:hAnsiTheme="minorHAnsi"/>
        </w:rPr>
        <w:t xml:space="preserve"> szt. Przeciętne zużycie wody przyjmuje wartość około </w:t>
      </w:r>
      <w:r w:rsidR="00FC2676" w:rsidRPr="00FC2676">
        <w:rPr>
          <w:rFonts w:asciiTheme="minorHAnsi" w:hAnsiTheme="minorHAnsi"/>
        </w:rPr>
        <w:t>20</w:t>
      </w:r>
      <w:r w:rsidR="001A6401" w:rsidRPr="00FC2676">
        <w:rPr>
          <w:rFonts w:asciiTheme="minorHAnsi" w:hAnsiTheme="minorHAnsi"/>
        </w:rPr>
        <w:t>m</w:t>
      </w:r>
      <w:r w:rsidR="001A6401" w:rsidRPr="00FC2676">
        <w:rPr>
          <w:rFonts w:asciiTheme="minorHAnsi" w:hAnsiTheme="minorHAnsi"/>
          <w:vertAlign w:val="superscript"/>
        </w:rPr>
        <w:t>3</w:t>
      </w:r>
      <w:r w:rsidR="001A6401" w:rsidRPr="00FC2676">
        <w:rPr>
          <w:rFonts w:asciiTheme="minorHAnsi" w:hAnsiTheme="minorHAnsi"/>
        </w:rPr>
        <w:t xml:space="preserve">/mieszkańca. </w:t>
      </w:r>
      <w:r w:rsidR="00FC2676" w:rsidRPr="006B507B">
        <w:t>Wskaźnik zwodociągowania gminy wynosi około 8</w:t>
      </w:r>
      <w:r w:rsidR="00FC2676">
        <w:t>7</w:t>
      </w:r>
      <w:r w:rsidR="00FC2676" w:rsidRPr="006B507B">
        <w:t>%</w:t>
      </w:r>
      <w:r w:rsidR="001B6A66">
        <w:t xml:space="preserve"> - </w:t>
      </w:r>
      <w:r w:rsidR="00FC2676" w:rsidRPr="006B507B">
        <w:t xml:space="preserve">z instalacji wodociągowej korzysta </w:t>
      </w:r>
      <w:r w:rsidR="00FC2676">
        <w:t>3</w:t>
      </w:r>
      <w:r w:rsidR="001B6A66">
        <w:t>.</w:t>
      </w:r>
      <w:r w:rsidR="00FC2676">
        <w:t>918</w:t>
      </w:r>
      <w:r w:rsidR="00FC2676" w:rsidRPr="006B507B">
        <w:t xml:space="preserve"> mieszkańców</w:t>
      </w:r>
      <w:r w:rsidR="00FC2676">
        <w:t>.</w:t>
      </w:r>
    </w:p>
    <w:p w:rsidR="00FC2676" w:rsidRDefault="00FC2676" w:rsidP="00FC2676">
      <w:r w:rsidRPr="00443549">
        <w:t xml:space="preserve">Z sieci kanalizacji sanitarnej korzysta </w:t>
      </w:r>
      <w:r w:rsidR="00476E90" w:rsidRPr="00443549">
        <w:t>w</w:t>
      </w:r>
      <w:r w:rsidRPr="00443549">
        <w:t xml:space="preserve"> gminie ok. </w:t>
      </w:r>
      <w:r w:rsidR="00767352" w:rsidRPr="00443549">
        <w:t>91,6</w:t>
      </w:r>
      <w:r w:rsidRPr="00443549">
        <w:t>% mieszkańców (wskaźnik skanalizowania terenu w</w:t>
      </w:r>
      <w:r w:rsidR="00767352" w:rsidRPr="00443549">
        <w:t>edłu</w:t>
      </w:r>
      <w:r w:rsidRPr="00443549">
        <w:t xml:space="preserve">g GUS). Długość czynnej sieci kanalizacyjnej wynosi </w:t>
      </w:r>
      <w:r w:rsidR="00767352" w:rsidRPr="00443549">
        <w:t>67,7</w:t>
      </w:r>
      <w:r w:rsidRPr="00443549">
        <w:t xml:space="preserve">km i obsługuje </w:t>
      </w:r>
      <w:r w:rsidR="00767352" w:rsidRPr="00443549">
        <w:t>1045</w:t>
      </w:r>
      <w:r w:rsidRPr="00443549">
        <w:t xml:space="preserve"> przyłączy</w:t>
      </w:r>
      <w:r w:rsidRPr="00443549">
        <w:rPr>
          <w:rFonts w:eastAsia="TimesNewRoman"/>
        </w:rPr>
        <w:t xml:space="preserve"> </w:t>
      </w:r>
      <w:r w:rsidRPr="00443549">
        <w:t xml:space="preserve">do budynków mieszkalnych i zbiorowego zamieszkania. System kanalizacyjny obsługuje oczyszczalnia ścieków </w:t>
      </w:r>
      <w:r w:rsidR="00767352" w:rsidRPr="00443549">
        <w:t>zlokalizowana na terenie miejscowości Besko przy ul. Starowiejskiej.</w:t>
      </w:r>
      <w:r w:rsidRPr="00443549">
        <w:t xml:space="preserve"> Odbiornikiem ocz</w:t>
      </w:r>
      <w:r w:rsidR="00767352" w:rsidRPr="00443549">
        <w:t>yszczonych ścieków jest rzeka Wisłok</w:t>
      </w:r>
      <w:r w:rsidRPr="00443549">
        <w:t xml:space="preserve">. </w:t>
      </w:r>
    </w:p>
    <w:p w:rsidR="001B6A66" w:rsidRDefault="001B6A66" w:rsidP="001B6A66">
      <w:pPr>
        <w:pStyle w:val="Legenda"/>
      </w:pPr>
      <w:bookmarkStart w:id="33" w:name="_Toc7075514"/>
      <w:r>
        <w:t xml:space="preserve">Tabela </w:t>
      </w:r>
      <w:fldSimple w:instr=" SEQ Tabela \* ARABIC ">
        <w:r w:rsidR="005027AC">
          <w:rPr>
            <w:noProof/>
          </w:rPr>
          <w:t>11</w:t>
        </w:r>
      </w:fldSimple>
      <w:r>
        <w:t>. Charakterystyka oczyszczalni ścieków w miejscowości Besko</w:t>
      </w:r>
      <w:bookmarkEnd w:id="33"/>
    </w:p>
    <w:tbl>
      <w:tblPr>
        <w:tblStyle w:val="Tabela-Siatka"/>
        <w:tblW w:w="0" w:type="auto"/>
        <w:tblLook w:val="04A0" w:firstRow="1" w:lastRow="0" w:firstColumn="1" w:lastColumn="0" w:noHBand="0" w:noVBand="1"/>
      </w:tblPr>
      <w:tblGrid>
        <w:gridCol w:w="4254"/>
        <w:gridCol w:w="4806"/>
      </w:tblGrid>
      <w:tr w:rsidR="001B6A66" w:rsidRPr="00F51654" w:rsidTr="001B6A66">
        <w:tc>
          <w:tcPr>
            <w:tcW w:w="4361" w:type="dxa"/>
            <w:vAlign w:val="center"/>
          </w:tcPr>
          <w:p w:rsidR="001B6A66" w:rsidRPr="00F51654" w:rsidRDefault="001B6A66" w:rsidP="001B6A66">
            <w:pPr>
              <w:spacing w:before="0" w:after="0" w:line="240" w:lineRule="auto"/>
              <w:jc w:val="left"/>
              <w:rPr>
                <w:sz w:val="22"/>
                <w:szCs w:val="22"/>
              </w:rPr>
            </w:pPr>
            <w:r w:rsidRPr="00F51654">
              <w:rPr>
                <w:sz w:val="22"/>
                <w:szCs w:val="22"/>
              </w:rPr>
              <w:t>Rodzaj oczyszczalni</w:t>
            </w:r>
          </w:p>
        </w:tc>
        <w:tc>
          <w:tcPr>
            <w:tcW w:w="4925" w:type="dxa"/>
            <w:vAlign w:val="center"/>
          </w:tcPr>
          <w:p w:rsidR="001B6A66" w:rsidRPr="00F51654" w:rsidRDefault="001B6A66" w:rsidP="001B6A66">
            <w:pPr>
              <w:spacing w:before="0" w:after="0" w:line="240" w:lineRule="auto"/>
              <w:jc w:val="left"/>
              <w:rPr>
                <w:sz w:val="22"/>
                <w:szCs w:val="22"/>
              </w:rPr>
            </w:pPr>
            <w:r w:rsidRPr="00F51654">
              <w:rPr>
                <w:sz w:val="22"/>
                <w:szCs w:val="22"/>
              </w:rPr>
              <w:t>Mechaniczno - biologiczna</w:t>
            </w:r>
          </w:p>
        </w:tc>
      </w:tr>
      <w:tr w:rsidR="001B6A66" w:rsidRPr="00F51654" w:rsidTr="001B6A66">
        <w:tc>
          <w:tcPr>
            <w:tcW w:w="4361" w:type="dxa"/>
            <w:vAlign w:val="center"/>
          </w:tcPr>
          <w:p w:rsidR="001B6A66" w:rsidRPr="00F51654" w:rsidRDefault="001B6A66" w:rsidP="000A011F">
            <w:pPr>
              <w:spacing w:before="0" w:after="0" w:line="240" w:lineRule="auto"/>
              <w:jc w:val="left"/>
              <w:rPr>
                <w:sz w:val="22"/>
                <w:szCs w:val="22"/>
              </w:rPr>
            </w:pPr>
            <w:r w:rsidRPr="00F51654">
              <w:rPr>
                <w:sz w:val="22"/>
                <w:szCs w:val="22"/>
              </w:rPr>
              <w:t>Rok budowy</w:t>
            </w:r>
          </w:p>
        </w:tc>
        <w:tc>
          <w:tcPr>
            <w:tcW w:w="4925" w:type="dxa"/>
            <w:vAlign w:val="center"/>
          </w:tcPr>
          <w:p w:rsidR="001B6A66" w:rsidRPr="00F51654" w:rsidRDefault="001B6A66" w:rsidP="001B6A66">
            <w:pPr>
              <w:spacing w:before="0" w:after="0" w:line="240" w:lineRule="auto"/>
              <w:jc w:val="left"/>
              <w:rPr>
                <w:sz w:val="22"/>
                <w:szCs w:val="22"/>
              </w:rPr>
            </w:pPr>
            <w:r w:rsidRPr="00F51654">
              <w:rPr>
                <w:sz w:val="22"/>
                <w:szCs w:val="22"/>
              </w:rPr>
              <w:t>2010</w:t>
            </w:r>
          </w:p>
        </w:tc>
      </w:tr>
      <w:tr w:rsidR="001B6A66" w:rsidRPr="00F51654" w:rsidTr="001B6A66">
        <w:tc>
          <w:tcPr>
            <w:tcW w:w="4361" w:type="dxa"/>
            <w:vAlign w:val="center"/>
          </w:tcPr>
          <w:p w:rsidR="001B6A66" w:rsidRPr="00F51654" w:rsidRDefault="001B6A66" w:rsidP="001B6A66">
            <w:pPr>
              <w:spacing w:before="0" w:after="0" w:line="240" w:lineRule="auto"/>
              <w:jc w:val="left"/>
              <w:rPr>
                <w:sz w:val="22"/>
                <w:szCs w:val="22"/>
              </w:rPr>
            </w:pPr>
            <w:r w:rsidRPr="00F51654">
              <w:rPr>
                <w:sz w:val="22"/>
                <w:szCs w:val="22"/>
              </w:rPr>
              <w:t>Parametry techniczne – przepustowość</w:t>
            </w:r>
          </w:p>
        </w:tc>
        <w:tc>
          <w:tcPr>
            <w:tcW w:w="4925" w:type="dxa"/>
            <w:vAlign w:val="center"/>
          </w:tcPr>
          <w:p w:rsidR="001B6A66" w:rsidRPr="00F51654" w:rsidRDefault="001B6A66" w:rsidP="001B6A66">
            <w:pPr>
              <w:spacing w:before="0" w:after="0" w:line="240" w:lineRule="auto"/>
              <w:jc w:val="left"/>
              <w:rPr>
                <w:sz w:val="22"/>
                <w:szCs w:val="22"/>
              </w:rPr>
            </w:pPr>
            <w:r w:rsidRPr="00F51654">
              <w:rPr>
                <w:sz w:val="22"/>
                <w:szCs w:val="22"/>
              </w:rPr>
              <w:t xml:space="preserve">Q </w:t>
            </w:r>
            <w:r w:rsidRPr="00F51654">
              <w:rPr>
                <w:sz w:val="22"/>
                <w:szCs w:val="22"/>
                <w:vertAlign w:val="subscript"/>
              </w:rPr>
              <w:t>śrd</w:t>
            </w:r>
            <w:r w:rsidRPr="00F51654">
              <w:rPr>
                <w:sz w:val="22"/>
                <w:szCs w:val="22"/>
              </w:rPr>
              <w:t>=430 m</w:t>
            </w:r>
            <w:r w:rsidRPr="00F51654">
              <w:rPr>
                <w:sz w:val="22"/>
                <w:szCs w:val="22"/>
                <w:vertAlign w:val="superscript"/>
              </w:rPr>
              <w:t>3</w:t>
            </w:r>
            <w:r w:rsidRPr="00F51654">
              <w:rPr>
                <w:sz w:val="22"/>
                <w:szCs w:val="22"/>
              </w:rPr>
              <w:t xml:space="preserve">/d; Q </w:t>
            </w:r>
            <w:r w:rsidRPr="00F51654">
              <w:rPr>
                <w:sz w:val="22"/>
                <w:szCs w:val="22"/>
                <w:vertAlign w:val="subscript"/>
              </w:rPr>
              <w:t>max</w:t>
            </w:r>
            <w:r w:rsidRPr="00F51654">
              <w:rPr>
                <w:sz w:val="22"/>
                <w:szCs w:val="22"/>
              </w:rPr>
              <w:t xml:space="preserve"> = 602m</w:t>
            </w:r>
            <w:r w:rsidRPr="00F51654">
              <w:rPr>
                <w:sz w:val="22"/>
                <w:szCs w:val="22"/>
                <w:vertAlign w:val="superscript"/>
              </w:rPr>
              <w:t>3</w:t>
            </w:r>
            <w:r w:rsidRPr="00F51654">
              <w:rPr>
                <w:sz w:val="22"/>
                <w:szCs w:val="22"/>
              </w:rPr>
              <w:t>/d</w:t>
            </w:r>
          </w:p>
        </w:tc>
      </w:tr>
      <w:tr w:rsidR="001B6A66" w:rsidRPr="00F51654" w:rsidTr="001B6A66">
        <w:tc>
          <w:tcPr>
            <w:tcW w:w="4361" w:type="dxa"/>
            <w:vAlign w:val="center"/>
          </w:tcPr>
          <w:p w:rsidR="001B6A66" w:rsidRPr="00F51654" w:rsidRDefault="001B6A66" w:rsidP="001B6A66">
            <w:pPr>
              <w:spacing w:before="0" w:after="0" w:line="240" w:lineRule="auto"/>
              <w:jc w:val="left"/>
              <w:rPr>
                <w:sz w:val="22"/>
                <w:szCs w:val="22"/>
              </w:rPr>
            </w:pPr>
            <w:r w:rsidRPr="00F51654">
              <w:rPr>
                <w:sz w:val="22"/>
                <w:szCs w:val="22"/>
              </w:rPr>
              <w:t>Układ technologiczny</w:t>
            </w:r>
          </w:p>
        </w:tc>
        <w:tc>
          <w:tcPr>
            <w:tcW w:w="4925" w:type="dxa"/>
            <w:vAlign w:val="center"/>
          </w:tcPr>
          <w:p w:rsidR="001B6A66" w:rsidRPr="00F51654" w:rsidRDefault="001B6A66" w:rsidP="001B6A66">
            <w:pPr>
              <w:spacing w:before="0" w:after="0" w:line="240" w:lineRule="auto"/>
              <w:jc w:val="left"/>
              <w:rPr>
                <w:sz w:val="22"/>
                <w:szCs w:val="22"/>
              </w:rPr>
            </w:pPr>
            <w:r w:rsidRPr="00F51654">
              <w:rPr>
                <w:sz w:val="22"/>
                <w:szCs w:val="22"/>
              </w:rPr>
              <w:t>Automatyczny reaktor biologiczny. Oczyszczanie ścieków metodą niskoobciążonego osadu czynnego</w:t>
            </w:r>
          </w:p>
        </w:tc>
      </w:tr>
      <w:tr w:rsidR="001B6A66" w:rsidRPr="00F51654" w:rsidTr="001B6A66">
        <w:tc>
          <w:tcPr>
            <w:tcW w:w="4361" w:type="dxa"/>
          </w:tcPr>
          <w:p w:rsidR="001B6A66" w:rsidRPr="00F51654" w:rsidRDefault="001B6A66" w:rsidP="001B6A66">
            <w:pPr>
              <w:spacing w:before="0" w:after="0" w:line="240" w:lineRule="auto"/>
              <w:rPr>
                <w:sz w:val="22"/>
                <w:szCs w:val="22"/>
              </w:rPr>
            </w:pPr>
            <w:r w:rsidRPr="00F51654">
              <w:rPr>
                <w:sz w:val="22"/>
                <w:szCs w:val="22"/>
              </w:rPr>
              <w:t>Ilość odbieranych ścieków rocznie</w:t>
            </w:r>
          </w:p>
        </w:tc>
        <w:tc>
          <w:tcPr>
            <w:tcW w:w="4925" w:type="dxa"/>
            <w:vAlign w:val="center"/>
          </w:tcPr>
          <w:p w:rsidR="001B6A66" w:rsidRPr="00F51654" w:rsidRDefault="001B6A66" w:rsidP="001B6A66">
            <w:pPr>
              <w:spacing w:before="0" w:after="0" w:line="240" w:lineRule="auto"/>
              <w:jc w:val="left"/>
              <w:rPr>
                <w:sz w:val="22"/>
                <w:szCs w:val="22"/>
              </w:rPr>
            </w:pPr>
            <w:r w:rsidRPr="00F51654">
              <w:rPr>
                <w:sz w:val="22"/>
                <w:szCs w:val="22"/>
              </w:rPr>
              <w:t>124000 m</w:t>
            </w:r>
            <w:r w:rsidRPr="00F51654">
              <w:rPr>
                <w:sz w:val="22"/>
                <w:szCs w:val="22"/>
                <w:vertAlign w:val="superscript"/>
              </w:rPr>
              <w:t>3</w:t>
            </w:r>
          </w:p>
        </w:tc>
      </w:tr>
    </w:tbl>
    <w:p w:rsidR="001B6A66" w:rsidRPr="00893DC3" w:rsidRDefault="001B6A66" w:rsidP="001B6A66">
      <w:pPr>
        <w:spacing w:before="0" w:after="0" w:line="240" w:lineRule="auto"/>
        <w:rPr>
          <w:sz w:val="18"/>
          <w:szCs w:val="18"/>
        </w:rPr>
      </w:pPr>
      <w:r w:rsidRPr="00893DC3">
        <w:rPr>
          <w:rFonts w:asciiTheme="minorHAnsi" w:hAnsiTheme="minorHAnsi"/>
          <w:sz w:val="18"/>
          <w:szCs w:val="18"/>
        </w:rPr>
        <w:t xml:space="preserve">Źródło: </w:t>
      </w:r>
      <w:r>
        <w:rPr>
          <w:rFonts w:asciiTheme="minorHAnsi" w:hAnsiTheme="minorHAnsi"/>
          <w:sz w:val="18"/>
          <w:szCs w:val="18"/>
        </w:rPr>
        <w:t>Strategia Rozwoju Gminy Besko do 2024 roku - TomI</w:t>
      </w:r>
    </w:p>
    <w:p w:rsidR="007302D3" w:rsidRDefault="007302D3" w:rsidP="007302D3">
      <w:r>
        <w:t xml:space="preserve">System wodociągowo-kanalizacyjny zarządzany jest za pośrednictwem Zakładu Gospodarki Komunalnej (ZGK) w Besku – jednostki organizacyjnej </w:t>
      </w:r>
      <w:r w:rsidR="0022403B">
        <w:t>g</w:t>
      </w:r>
      <w:r>
        <w:t>miny Besko.</w:t>
      </w:r>
    </w:p>
    <w:p w:rsidR="00443549" w:rsidRPr="00443549" w:rsidRDefault="00443549" w:rsidP="00443549">
      <w:r w:rsidRPr="00443549">
        <w:t xml:space="preserve">Postępująca urbanizacja, systematycznie rosnący poziom konsumpcji oraz wprowadzane do obiegu substancje (m.in. poprzez różne formy opakowań) o długim okresie degradacji skutkuje nadmiernym wzrostem produkowanej masy odpadów. </w:t>
      </w:r>
    </w:p>
    <w:p w:rsidR="001B6A66" w:rsidRPr="00E8418E" w:rsidRDefault="007247F7" w:rsidP="001B6A66">
      <w:r w:rsidRPr="003A44CC">
        <w:t xml:space="preserve">Gospodarka odpadami z sektora komunalno – bytowego prowadzona jest w ramach zbiórki odpadów stałych zmieszanych oraz selektywnej zbiórki odpadów typu workowego. Charakterystyczne dla obszarów wiejskich jest indywidualne segregowane odpadów z przeznaczeniem na kompost. </w:t>
      </w:r>
      <w:r w:rsidRPr="003A44CC">
        <w:rPr>
          <w:szCs w:val="28"/>
        </w:rPr>
        <w:t xml:space="preserve">Zorganizowanym odbiorem odpadów komunalnych objęte są wszystkie gospodarstwa domowe i posesje. </w:t>
      </w:r>
      <w:r w:rsidR="001B6A66" w:rsidRPr="00E8418E">
        <w:t xml:space="preserve">Zebrane od mieszkańców odpady komunalne </w:t>
      </w:r>
      <w:r w:rsidR="001B6A66" w:rsidRPr="00E8418E">
        <w:lastRenderedPageBreak/>
        <w:t>zmieszane trafiają poza teren gminy – na obszarze gminy nie ma zorganizowanych składowisk odpadów.</w:t>
      </w:r>
    </w:p>
    <w:p w:rsidR="007247F7" w:rsidRPr="003A44CC" w:rsidRDefault="00D60A47" w:rsidP="00D60A47">
      <w:pPr>
        <w:pStyle w:val="Legenda"/>
      </w:pPr>
      <w:bookmarkStart w:id="34" w:name="_Toc7075515"/>
      <w:r>
        <w:t xml:space="preserve">Tabela </w:t>
      </w:r>
      <w:fldSimple w:instr=" SEQ Tabela \* ARABIC ">
        <w:r w:rsidR="005027AC">
          <w:rPr>
            <w:noProof/>
          </w:rPr>
          <w:t>12</w:t>
        </w:r>
      </w:fldSimple>
      <w:r>
        <w:t xml:space="preserve">. </w:t>
      </w:r>
      <w:r w:rsidRPr="00E8418E">
        <w:t>Charakterystyka gospodarki odpadami – w zakresie zebranych</w:t>
      </w:r>
      <w:r>
        <w:t xml:space="preserve"> odpadów komunalnych w 2017 roku</w:t>
      </w:r>
      <w:bookmarkEnd w:id="3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72"/>
        <w:gridCol w:w="1169"/>
        <w:gridCol w:w="1019"/>
      </w:tblGrid>
      <w:tr w:rsidR="00D60A47" w:rsidRPr="00E8418E" w:rsidTr="00CD108F">
        <w:tc>
          <w:tcPr>
            <w:tcW w:w="7018" w:type="dxa"/>
          </w:tcPr>
          <w:p w:rsidR="00D60A47" w:rsidRPr="00E8418E" w:rsidRDefault="00D60A47" w:rsidP="00D60A47">
            <w:pPr>
              <w:spacing w:before="0" w:after="0" w:line="240" w:lineRule="auto"/>
              <w:jc w:val="center"/>
              <w:rPr>
                <w:b/>
                <w:sz w:val="22"/>
                <w:szCs w:val="22"/>
              </w:rPr>
            </w:pPr>
            <w:r w:rsidRPr="00E8418E">
              <w:rPr>
                <w:b/>
                <w:sz w:val="22"/>
                <w:szCs w:val="22"/>
              </w:rPr>
              <w:t>Wyszczególnienie</w:t>
            </w:r>
          </w:p>
        </w:tc>
        <w:tc>
          <w:tcPr>
            <w:tcW w:w="1170" w:type="dxa"/>
          </w:tcPr>
          <w:p w:rsidR="00D60A47" w:rsidRPr="00E8418E" w:rsidRDefault="00D60A47" w:rsidP="00D60A47">
            <w:pPr>
              <w:spacing w:before="0" w:after="0" w:line="240" w:lineRule="auto"/>
              <w:jc w:val="center"/>
              <w:rPr>
                <w:b/>
                <w:sz w:val="22"/>
                <w:szCs w:val="22"/>
              </w:rPr>
            </w:pPr>
            <w:r w:rsidRPr="00E8418E">
              <w:rPr>
                <w:b/>
                <w:sz w:val="22"/>
                <w:szCs w:val="22"/>
              </w:rPr>
              <w:t>Jednostka</w:t>
            </w:r>
          </w:p>
        </w:tc>
        <w:tc>
          <w:tcPr>
            <w:tcW w:w="1024" w:type="dxa"/>
          </w:tcPr>
          <w:p w:rsidR="00D60A47" w:rsidRPr="00E8418E" w:rsidRDefault="00D60A47" w:rsidP="00D60A47">
            <w:pPr>
              <w:spacing w:before="0" w:after="0" w:line="240" w:lineRule="auto"/>
              <w:jc w:val="center"/>
              <w:rPr>
                <w:b/>
                <w:sz w:val="22"/>
                <w:szCs w:val="22"/>
              </w:rPr>
            </w:pPr>
            <w:r w:rsidRPr="00E8418E">
              <w:rPr>
                <w:b/>
                <w:sz w:val="22"/>
                <w:szCs w:val="22"/>
              </w:rPr>
              <w:t>Ilość</w:t>
            </w:r>
          </w:p>
        </w:tc>
      </w:tr>
      <w:tr w:rsidR="00D60A47" w:rsidRPr="00F51654" w:rsidTr="00CD108F">
        <w:tc>
          <w:tcPr>
            <w:tcW w:w="7018" w:type="dxa"/>
          </w:tcPr>
          <w:p w:rsidR="00D60A47" w:rsidRPr="00F51654" w:rsidRDefault="00D60A47" w:rsidP="00D60A47">
            <w:pPr>
              <w:spacing w:before="0" w:after="0" w:line="240" w:lineRule="auto"/>
              <w:jc w:val="left"/>
              <w:rPr>
                <w:sz w:val="22"/>
                <w:szCs w:val="22"/>
              </w:rPr>
            </w:pPr>
            <w:r w:rsidRPr="00F51654">
              <w:rPr>
                <w:sz w:val="22"/>
                <w:szCs w:val="22"/>
              </w:rPr>
              <w:t>Odpady komunalne zebrane ogółem</w:t>
            </w:r>
          </w:p>
        </w:tc>
        <w:tc>
          <w:tcPr>
            <w:tcW w:w="1170" w:type="dxa"/>
            <w:vAlign w:val="center"/>
          </w:tcPr>
          <w:p w:rsidR="00D60A47" w:rsidRPr="00F51654" w:rsidRDefault="00D60A47" w:rsidP="00D60A47">
            <w:pPr>
              <w:spacing w:before="0" w:after="0" w:line="240" w:lineRule="auto"/>
              <w:jc w:val="center"/>
              <w:rPr>
                <w:sz w:val="22"/>
                <w:szCs w:val="22"/>
              </w:rPr>
            </w:pPr>
            <w:r w:rsidRPr="00F51654">
              <w:rPr>
                <w:sz w:val="22"/>
                <w:szCs w:val="22"/>
              </w:rPr>
              <w:t>Mg</w:t>
            </w:r>
          </w:p>
        </w:tc>
        <w:tc>
          <w:tcPr>
            <w:tcW w:w="1024" w:type="dxa"/>
            <w:vAlign w:val="center"/>
          </w:tcPr>
          <w:p w:rsidR="00D60A47" w:rsidRPr="00F51654" w:rsidRDefault="00D60A47" w:rsidP="00D60A47">
            <w:pPr>
              <w:spacing w:before="0" w:after="0" w:line="240" w:lineRule="auto"/>
              <w:jc w:val="center"/>
              <w:rPr>
                <w:sz w:val="22"/>
                <w:szCs w:val="22"/>
              </w:rPr>
            </w:pPr>
            <w:r w:rsidRPr="00F51654">
              <w:rPr>
                <w:sz w:val="22"/>
                <w:szCs w:val="22"/>
              </w:rPr>
              <w:t>567,15</w:t>
            </w:r>
          </w:p>
        </w:tc>
      </w:tr>
      <w:tr w:rsidR="00D60A47" w:rsidRPr="00F51654" w:rsidTr="00CD108F">
        <w:tc>
          <w:tcPr>
            <w:tcW w:w="7018" w:type="dxa"/>
          </w:tcPr>
          <w:p w:rsidR="00D60A47" w:rsidRPr="00F51654" w:rsidRDefault="00D60A47" w:rsidP="00D60A47">
            <w:pPr>
              <w:spacing w:before="0" w:after="0" w:line="240" w:lineRule="auto"/>
              <w:jc w:val="left"/>
              <w:rPr>
                <w:sz w:val="22"/>
                <w:szCs w:val="22"/>
              </w:rPr>
            </w:pPr>
            <w:r w:rsidRPr="00F51654">
              <w:rPr>
                <w:sz w:val="22"/>
                <w:szCs w:val="22"/>
              </w:rPr>
              <w:t xml:space="preserve">Odpady komunalne zebrane z gospodarstw domowych </w:t>
            </w:r>
          </w:p>
        </w:tc>
        <w:tc>
          <w:tcPr>
            <w:tcW w:w="1170" w:type="dxa"/>
            <w:vAlign w:val="center"/>
          </w:tcPr>
          <w:p w:rsidR="00D60A47" w:rsidRPr="00F51654" w:rsidRDefault="00D60A47" w:rsidP="00D60A47">
            <w:pPr>
              <w:spacing w:before="0" w:after="0" w:line="240" w:lineRule="auto"/>
              <w:jc w:val="center"/>
              <w:rPr>
                <w:sz w:val="22"/>
                <w:szCs w:val="22"/>
              </w:rPr>
            </w:pPr>
            <w:r w:rsidRPr="00F51654">
              <w:rPr>
                <w:sz w:val="22"/>
                <w:szCs w:val="22"/>
              </w:rPr>
              <w:t>Mg</w:t>
            </w:r>
          </w:p>
        </w:tc>
        <w:tc>
          <w:tcPr>
            <w:tcW w:w="1024" w:type="dxa"/>
            <w:vAlign w:val="center"/>
          </w:tcPr>
          <w:p w:rsidR="00D60A47" w:rsidRPr="00F51654" w:rsidRDefault="00D60A47" w:rsidP="00D60A47">
            <w:pPr>
              <w:spacing w:before="0" w:after="0" w:line="240" w:lineRule="auto"/>
              <w:jc w:val="center"/>
              <w:rPr>
                <w:sz w:val="22"/>
                <w:szCs w:val="22"/>
              </w:rPr>
            </w:pPr>
            <w:r w:rsidRPr="00F51654">
              <w:rPr>
                <w:sz w:val="22"/>
                <w:szCs w:val="22"/>
              </w:rPr>
              <w:t>485,78</w:t>
            </w:r>
          </w:p>
        </w:tc>
      </w:tr>
      <w:tr w:rsidR="00D60A47" w:rsidRPr="00F51654" w:rsidTr="00CD108F">
        <w:tc>
          <w:tcPr>
            <w:tcW w:w="7018" w:type="dxa"/>
          </w:tcPr>
          <w:p w:rsidR="00D60A47" w:rsidRPr="00F51654" w:rsidRDefault="00D60A47" w:rsidP="00D60A47">
            <w:pPr>
              <w:spacing w:before="0" w:after="0" w:line="240" w:lineRule="auto"/>
              <w:jc w:val="left"/>
              <w:rPr>
                <w:sz w:val="22"/>
                <w:szCs w:val="22"/>
              </w:rPr>
            </w:pPr>
            <w:r w:rsidRPr="00F51654">
              <w:rPr>
                <w:sz w:val="22"/>
                <w:szCs w:val="22"/>
              </w:rPr>
              <w:t>Zmieszane odpady komunalne ogółem</w:t>
            </w:r>
          </w:p>
        </w:tc>
        <w:tc>
          <w:tcPr>
            <w:tcW w:w="1170" w:type="dxa"/>
            <w:vAlign w:val="center"/>
          </w:tcPr>
          <w:p w:rsidR="00D60A47" w:rsidRPr="00F51654" w:rsidRDefault="00D60A47" w:rsidP="00D60A47">
            <w:pPr>
              <w:spacing w:before="0" w:after="0" w:line="240" w:lineRule="auto"/>
              <w:jc w:val="center"/>
              <w:rPr>
                <w:sz w:val="22"/>
                <w:szCs w:val="22"/>
              </w:rPr>
            </w:pPr>
            <w:r w:rsidRPr="00F51654">
              <w:rPr>
                <w:sz w:val="22"/>
                <w:szCs w:val="22"/>
              </w:rPr>
              <w:t>Mg</w:t>
            </w:r>
          </w:p>
        </w:tc>
        <w:tc>
          <w:tcPr>
            <w:tcW w:w="1024" w:type="dxa"/>
            <w:vAlign w:val="center"/>
          </w:tcPr>
          <w:p w:rsidR="00D60A47" w:rsidRPr="00F51654" w:rsidRDefault="00D60A47" w:rsidP="00D60A47">
            <w:pPr>
              <w:spacing w:before="0" w:after="0" w:line="240" w:lineRule="auto"/>
              <w:jc w:val="center"/>
              <w:rPr>
                <w:sz w:val="22"/>
                <w:szCs w:val="22"/>
              </w:rPr>
            </w:pPr>
            <w:r w:rsidRPr="00F51654">
              <w:rPr>
                <w:sz w:val="22"/>
                <w:szCs w:val="22"/>
              </w:rPr>
              <w:t>403,92</w:t>
            </w:r>
          </w:p>
        </w:tc>
      </w:tr>
      <w:tr w:rsidR="00D60A47" w:rsidRPr="00F51654" w:rsidTr="00CD108F">
        <w:tc>
          <w:tcPr>
            <w:tcW w:w="7018" w:type="dxa"/>
          </w:tcPr>
          <w:p w:rsidR="00D60A47" w:rsidRPr="00F51654" w:rsidRDefault="00D60A47" w:rsidP="00D60A47">
            <w:pPr>
              <w:spacing w:before="0" w:after="0" w:line="240" w:lineRule="auto"/>
              <w:jc w:val="left"/>
              <w:rPr>
                <w:sz w:val="22"/>
                <w:szCs w:val="22"/>
              </w:rPr>
            </w:pPr>
            <w:r w:rsidRPr="00F51654">
              <w:rPr>
                <w:sz w:val="22"/>
                <w:szCs w:val="22"/>
              </w:rPr>
              <w:t xml:space="preserve">Zmieszane odpady komunalne zebrane z gospodarstw domowych </w:t>
            </w:r>
          </w:p>
        </w:tc>
        <w:tc>
          <w:tcPr>
            <w:tcW w:w="1170" w:type="dxa"/>
            <w:vAlign w:val="center"/>
          </w:tcPr>
          <w:p w:rsidR="00D60A47" w:rsidRPr="00F51654" w:rsidRDefault="00D60A47" w:rsidP="00D60A47">
            <w:pPr>
              <w:spacing w:before="0" w:after="0" w:line="240" w:lineRule="auto"/>
              <w:jc w:val="center"/>
              <w:rPr>
                <w:sz w:val="22"/>
                <w:szCs w:val="22"/>
              </w:rPr>
            </w:pPr>
            <w:r w:rsidRPr="00F51654">
              <w:rPr>
                <w:sz w:val="22"/>
                <w:szCs w:val="22"/>
              </w:rPr>
              <w:t>Mg</w:t>
            </w:r>
          </w:p>
        </w:tc>
        <w:tc>
          <w:tcPr>
            <w:tcW w:w="1024" w:type="dxa"/>
            <w:vAlign w:val="center"/>
          </w:tcPr>
          <w:p w:rsidR="00D60A47" w:rsidRPr="00F51654" w:rsidRDefault="00D60A47" w:rsidP="00D60A47">
            <w:pPr>
              <w:spacing w:before="0" w:after="0" w:line="240" w:lineRule="auto"/>
              <w:jc w:val="center"/>
              <w:rPr>
                <w:sz w:val="22"/>
                <w:szCs w:val="22"/>
              </w:rPr>
            </w:pPr>
            <w:r w:rsidRPr="00F51654">
              <w:rPr>
                <w:sz w:val="22"/>
                <w:szCs w:val="22"/>
              </w:rPr>
              <w:t>332,83</w:t>
            </w:r>
          </w:p>
        </w:tc>
      </w:tr>
      <w:tr w:rsidR="00D60A47" w:rsidRPr="00F51654" w:rsidTr="00CD108F">
        <w:tc>
          <w:tcPr>
            <w:tcW w:w="7018" w:type="dxa"/>
          </w:tcPr>
          <w:p w:rsidR="00D60A47" w:rsidRPr="00F51654" w:rsidRDefault="00D60A47" w:rsidP="00D60A47">
            <w:pPr>
              <w:spacing w:before="0" w:after="0" w:line="240" w:lineRule="auto"/>
              <w:jc w:val="left"/>
              <w:rPr>
                <w:sz w:val="22"/>
                <w:szCs w:val="22"/>
              </w:rPr>
            </w:pPr>
            <w:r w:rsidRPr="00F51654">
              <w:rPr>
                <w:sz w:val="22"/>
                <w:szCs w:val="22"/>
              </w:rPr>
              <w:t xml:space="preserve">Liczba przedsiębiorstw odbierających odpady </w:t>
            </w:r>
          </w:p>
        </w:tc>
        <w:tc>
          <w:tcPr>
            <w:tcW w:w="1170" w:type="dxa"/>
            <w:vAlign w:val="center"/>
          </w:tcPr>
          <w:p w:rsidR="00D60A47" w:rsidRPr="00F51654" w:rsidRDefault="00D60A47" w:rsidP="00D60A47">
            <w:pPr>
              <w:spacing w:before="0" w:after="0" w:line="240" w:lineRule="auto"/>
              <w:jc w:val="center"/>
              <w:rPr>
                <w:sz w:val="22"/>
                <w:szCs w:val="22"/>
              </w:rPr>
            </w:pPr>
            <w:r w:rsidRPr="00F51654">
              <w:rPr>
                <w:sz w:val="22"/>
                <w:szCs w:val="22"/>
              </w:rPr>
              <w:t>szt.</w:t>
            </w:r>
          </w:p>
        </w:tc>
        <w:tc>
          <w:tcPr>
            <w:tcW w:w="1024" w:type="dxa"/>
            <w:vAlign w:val="center"/>
          </w:tcPr>
          <w:p w:rsidR="00D60A47" w:rsidRPr="00F51654" w:rsidRDefault="00D60A47" w:rsidP="00D60A47">
            <w:pPr>
              <w:spacing w:before="0" w:after="0" w:line="240" w:lineRule="auto"/>
              <w:jc w:val="center"/>
              <w:rPr>
                <w:sz w:val="22"/>
                <w:szCs w:val="22"/>
              </w:rPr>
            </w:pPr>
            <w:r w:rsidRPr="00F51654">
              <w:rPr>
                <w:sz w:val="22"/>
                <w:szCs w:val="22"/>
              </w:rPr>
              <w:t>1</w:t>
            </w:r>
          </w:p>
        </w:tc>
      </w:tr>
    </w:tbl>
    <w:p w:rsidR="00D60A47" w:rsidRPr="00893DC3" w:rsidRDefault="00D60A47" w:rsidP="00D60A47">
      <w:pPr>
        <w:spacing w:before="0" w:after="0" w:line="240" w:lineRule="auto"/>
        <w:rPr>
          <w:sz w:val="18"/>
          <w:szCs w:val="18"/>
        </w:rPr>
      </w:pPr>
      <w:r w:rsidRPr="00893DC3">
        <w:rPr>
          <w:rFonts w:asciiTheme="minorHAnsi" w:hAnsiTheme="minorHAnsi"/>
          <w:sz w:val="18"/>
          <w:szCs w:val="18"/>
        </w:rPr>
        <w:t xml:space="preserve">Źródło: Dane GUS, </w:t>
      </w:r>
      <w:hyperlink r:id="rId26" w:history="1">
        <w:r w:rsidRPr="00893DC3">
          <w:rPr>
            <w:sz w:val="18"/>
            <w:szCs w:val="18"/>
          </w:rPr>
          <w:t>www.stat.gov.pl</w:t>
        </w:r>
      </w:hyperlink>
    </w:p>
    <w:p w:rsidR="00D60A47" w:rsidRPr="00285FA2" w:rsidRDefault="00D60A47" w:rsidP="00D60A47">
      <w:pPr>
        <w:autoSpaceDE w:val="0"/>
        <w:autoSpaceDN w:val="0"/>
        <w:adjustRightInd w:val="0"/>
        <w:spacing w:line="240" w:lineRule="auto"/>
      </w:pPr>
      <w:r w:rsidRPr="00285FA2">
        <w:t xml:space="preserve">System komunikacyjny gminy </w:t>
      </w:r>
      <w:r w:rsidR="001A42DD" w:rsidRPr="00285FA2">
        <w:t>Besko</w:t>
      </w:r>
      <w:r w:rsidRPr="00285FA2">
        <w:t xml:space="preserve"> tworzą drogi kategorii krajowej, </w:t>
      </w:r>
      <w:r w:rsidR="00826AD8" w:rsidRPr="00285FA2">
        <w:t xml:space="preserve">wojewódzkiej, </w:t>
      </w:r>
      <w:r w:rsidRPr="00285FA2">
        <w:t>powiatowej i</w:t>
      </w:r>
      <w:r w:rsidR="00826AD8" w:rsidRPr="00285FA2">
        <w:t xml:space="preserve"> </w:t>
      </w:r>
      <w:r w:rsidRPr="00285FA2">
        <w:t>gminnej. Są to:</w:t>
      </w:r>
    </w:p>
    <w:p w:rsidR="00D60A47" w:rsidRPr="00285FA2" w:rsidRDefault="00D60A47" w:rsidP="00A66512">
      <w:pPr>
        <w:pStyle w:val="Punktatory1"/>
        <w:numPr>
          <w:ilvl w:val="0"/>
          <w:numId w:val="61"/>
        </w:numPr>
        <w:spacing w:before="120" w:line="240" w:lineRule="auto"/>
        <w:ind w:left="357" w:hanging="357"/>
      </w:pPr>
      <w:r w:rsidRPr="00285FA2">
        <w:t xml:space="preserve">droga krajowa Nr </w:t>
      </w:r>
      <w:r w:rsidR="00826AD8" w:rsidRPr="00285FA2">
        <w:t>28 relacji Zator – Gorlice – Jasło – Krosno – Sanok – Przemyśl – Medyka –</w:t>
      </w:r>
      <w:r w:rsidRPr="00285FA2">
        <w:t xml:space="preserve"> o długo</w:t>
      </w:r>
      <w:r w:rsidRPr="00285FA2">
        <w:rPr>
          <w:rFonts w:eastAsia="TimesNewRoman"/>
        </w:rPr>
        <w:t>ś</w:t>
      </w:r>
      <w:r w:rsidRPr="00285FA2">
        <w:t xml:space="preserve">ci </w:t>
      </w:r>
      <w:r w:rsidR="00826AD8" w:rsidRPr="00285FA2">
        <w:t>na terenie gminy 4,826</w:t>
      </w:r>
      <w:r w:rsidRPr="00285FA2">
        <w:t xml:space="preserve"> km</w:t>
      </w:r>
      <w:r w:rsidR="00826AD8" w:rsidRPr="00285FA2">
        <w:t>;</w:t>
      </w:r>
    </w:p>
    <w:p w:rsidR="00826AD8" w:rsidRPr="00285FA2" w:rsidRDefault="00826AD8" w:rsidP="00A66512">
      <w:pPr>
        <w:pStyle w:val="Punktatory1"/>
        <w:numPr>
          <w:ilvl w:val="0"/>
          <w:numId w:val="61"/>
        </w:numPr>
        <w:spacing w:before="120" w:line="240" w:lineRule="auto"/>
        <w:ind w:left="357" w:hanging="357"/>
      </w:pPr>
      <w:r w:rsidRPr="00285FA2">
        <w:t xml:space="preserve">droga wojewódzka </w:t>
      </w:r>
      <w:r w:rsidR="00285FA2" w:rsidRPr="00285FA2">
        <w:t>nr 889 relacji Sieniawa – Bukowsko – o długości na terenie gminy 1,147km;</w:t>
      </w:r>
    </w:p>
    <w:p w:rsidR="00D60A47" w:rsidRPr="00285FA2" w:rsidRDefault="00D60A47" w:rsidP="00A66512">
      <w:pPr>
        <w:pStyle w:val="Punktatory1"/>
        <w:numPr>
          <w:ilvl w:val="0"/>
          <w:numId w:val="61"/>
        </w:numPr>
        <w:spacing w:before="120" w:line="240" w:lineRule="auto"/>
        <w:ind w:left="357" w:hanging="357"/>
      </w:pPr>
      <w:r w:rsidRPr="00285FA2">
        <w:t xml:space="preserve">drogi powiatowe </w:t>
      </w:r>
      <w:r w:rsidR="00285FA2" w:rsidRPr="00285FA2">
        <w:t>–</w:t>
      </w:r>
      <w:r w:rsidRPr="00285FA2">
        <w:t xml:space="preserve"> </w:t>
      </w:r>
      <w:r w:rsidR="00285FA2" w:rsidRPr="00285FA2">
        <w:t xml:space="preserve">4 odcinki </w:t>
      </w:r>
      <w:r w:rsidRPr="00285FA2">
        <w:t>dróg o długo</w:t>
      </w:r>
      <w:r w:rsidRPr="00285FA2">
        <w:rPr>
          <w:rFonts w:eastAsia="TimesNewRoman"/>
        </w:rPr>
        <w:t>ś</w:t>
      </w:r>
      <w:r w:rsidR="00285FA2" w:rsidRPr="00285FA2">
        <w:t>ci łącznej 14,825</w:t>
      </w:r>
      <w:r w:rsidRPr="00285FA2">
        <w:t xml:space="preserve"> km</w:t>
      </w:r>
      <w:r w:rsidR="000A011F">
        <w:t>;</w:t>
      </w:r>
    </w:p>
    <w:p w:rsidR="00D60A47" w:rsidRPr="00285FA2" w:rsidRDefault="00D60A47" w:rsidP="00A66512">
      <w:pPr>
        <w:pStyle w:val="Punktatory1"/>
        <w:numPr>
          <w:ilvl w:val="0"/>
          <w:numId w:val="61"/>
        </w:numPr>
        <w:spacing w:before="120" w:line="240" w:lineRule="auto"/>
        <w:ind w:left="357" w:hanging="357"/>
      </w:pPr>
      <w:r w:rsidRPr="00285FA2">
        <w:t>drogi gminne</w:t>
      </w:r>
      <w:r w:rsidR="00285FA2" w:rsidRPr="00285FA2">
        <w:t xml:space="preserve"> i komunalne </w:t>
      </w:r>
      <w:r w:rsidRPr="00285FA2">
        <w:t>o łącznej długo</w:t>
      </w:r>
      <w:r w:rsidRPr="00285FA2">
        <w:rPr>
          <w:rFonts w:eastAsia="TimesNewRoman"/>
        </w:rPr>
        <w:t>ś</w:t>
      </w:r>
      <w:r w:rsidRPr="00285FA2">
        <w:t xml:space="preserve">ci </w:t>
      </w:r>
      <w:r w:rsidR="00285FA2" w:rsidRPr="00285FA2">
        <w:t>97</w:t>
      </w:r>
      <w:r w:rsidRPr="00285FA2">
        <w:t xml:space="preserve"> km</w:t>
      </w:r>
      <w:r w:rsidR="000A011F">
        <w:t>.</w:t>
      </w:r>
    </w:p>
    <w:p w:rsidR="00D60A47" w:rsidRPr="00285FA2" w:rsidRDefault="00285FA2" w:rsidP="00285FA2">
      <w:r w:rsidRPr="00285FA2">
        <w:t xml:space="preserve">Drogi o nawierzchni ulepszonej stanowią około 38% całkowitej powierzchni dróg przebiegających przez obszar </w:t>
      </w:r>
      <w:r w:rsidR="0022403B">
        <w:t>g</w:t>
      </w:r>
      <w:r w:rsidRPr="00285FA2">
        <w:t>miny Besko. Pozostałą część dróg stanowią drogi komunalne (głównie dojazdowe do pól).</w:t>
      </w:r>
    </w:p>
    <w:p w:rsidR="00285FA2" w:rsidRPr="00285FA2" w:rsidRDefault="00285FA2" w:rsidP="00285FA2">
      <w:r w:rsidRPr="00285FA2">
        <w:t>Przez teren gminy przebiega odcinek linii kolejowej nr 108 Stróże - Krościenko o długości ok. 6,1 km. Najbliższe węzły przesiadkowe to Jasło i Zagórz, a najbliższymi stacjami są Milcza i</w:t>
      </w:r>
      <w:r w:rsidR="003D60A0">
        <w:t> </w:t>
      </w:r>
      <w:r w:rsidRPr="00285FA2">
        <w:t>Zarszyn.</w:t>
      </w:r>
    </w:p>
    <w:p w:rsidR="003D60A0" w:rsidRDefault="003D60A0" w:rsidP="00443549"/>
    <w:p w:rsidR="00443549" w:rsidRPr="00330599" w:rsidRDefault="00443549" w:rsidP="00443549">
      <w:r w:rsidRPr="00330599">
        <w:t>Opis stanu zaopatrzenia w ciepło zamieszczono w rozdziale III niniejszego</w:t>
      </w:r>
      <w:r w:rsidRPr="00330599">
        <w:rPr>
          <w:sz w:val="26"/>
        </w:rPr>
        <w:t xml:space="preserve"> </w:t>
      </w:r>
      <w:r w:rsidRPr="00330599">
        <w:t>opracowania.</w:t>
      </w:r>
    </w:p>
    <w:p w:rsidR="00443549" w:rsidRPr="00330599" w:rsidRDefault="00443549" w:rsidP="00443549">
      <w:r w:rsidRPr="00330599">
        <w:t>Opis stanu systemu elektroenergetycznego zamieszczono w rozdziale IV niniejszego opracowania.</w:t>
      </w:r>
    </w:p>
    <w:p w:rsidR="00443549" w:rsidRPr="00330599" w:rsidRDefault="00443549" w:rsidP="00443549">
      <w:r w:rsidRPr="00330599">
        <w:t xml:space="preserve">Opis systemu zasilania w gaz ziemny zamieszczono w rozdziale V opracowania.  </w:t>
      </w:r>
    </w:p>
    <w:p w:rsidR="00CD3E7E" w:rsidRPr="00E34E75" w:rsidRDefault="00CD3E7E" w:rsidP="003E4EB1">
      <w:pPr>
        <w:pStyle w:val="Nagwek2"/>
        <w:spacing w:line="300" w:lineRule="exact"/>
        <w:rPr>
          <w:rFonts w:asciiTheme="minorHAnsi" w:hAnsiTheme="minorHAnsi" w:cstheme="minorHAnsi"/>
        </w:rPr>
      </w:pPr>
      <w:bookmarkStart w:id="35" w:name="_Toc2772236"/>
      <w:r w:rsidRPr="00E34E75">
        <w:rPr>
          <w:rFonts w:asciiTheme="minorHAnsi" w:hAnsiTheme="minorHAnsi" w:cstheme="minorHAnsi"/>
        </w:rPr>
        <w:t>5. Sfera gospodarcza</w:t>
      </w:r>
      <w:bookmarkEnd w:id="35"/>
    </w:p>
    <w:p w:rsidR="00EF69A2" w:rsidRPr="00E34E75" w:rsidRDefault="00EF69A2" w:rsidP="00CB15CF">
      <w:pPr>
        <w:rPr>
          <w:rFonts w:asciiTheme="minorHAnsi" w:hAnsiTheme="minorHAnsi" w:cstheme="minorHAnsi"/>
        </w:rPr>
      </w:pPr>
      <w:r w:rsidRPr="00E34E75">
        <w:rPr>
          <w:rFonts w:asciiTheme="minorHAnsi" w:hAnsiTheme="minorHAnsi"/>
        </w:rPr>
        <w:t>Na terenie gminy w 2017 roku zarejestrowanych było 279 podmiotów gospodarczych (w</w:t>
      </w:r>
      <w:r w:rsidR="00E34E75" w:rsidRPr="00E34E75">
        <w:rPr>
          <w:rFonts w:asciiTheme="minorHAnsi" w:hAnsiTheme="minorHAnsi"/>
        </w:rPr>
        <w:t>edłu</w:t>
      </w:r>
      <w:r w:rsidRPr="00E34E75">
        <w:rPr>
          <w:rFonts w:asciiTheme="minorHAnsi" w:hAnsiTheme="minorHAnsi"/>
        </w:rPr>
        <w:t>g klasyfikacji REGON), z czego około 9</w:t>
      </w:r>
      <w:r w:rsidR="00E34E75" w:rsidRPr="00E34E75">
        <w:rPr>
          <w:rFonts w:asciiTheme="minorHAnsi" w:hAnsiTheme="minorHAnsi"/>
        </w:rPr>
        <w:t>7</w:t>
      </w:r>
      <w:r w:rsidRPr="00E34E75">
        <w:rPr>
          <w:rFonts w:asciiTheme="minorHAnsi" w:hAnsiTheme="minorHAnsi"/>
        </w:rPr>
        <w:t xml:space="preserve">% z sektora prywatnego. </w:t>
      </w:r>
      <w:r w:rsidRPr="00E34E75">
        <w:t>Z ogólnej liczby firm działających w sektorze prywatnym na terenie gminy dominują podmioty prowadzone przez osoby fizyczne 8</w:t>
      </w:r>
      <w:r w:rsidR="00E34E75" w:rsidRPr="00E34E75">
        <w:t>6</w:t>
      </w:r>
      <w:r w:rsidRPr="00E34E75">
        <w:t xml:space="preserve">%; spółki prawa handlowego stanową ok. </w:t>
      </w:r>
      <w:r w:rsidR="00E34E75" w:rsidRPr="00E34E75">
        <w:t>5</w:t>
      </w:r>
      <w:r w:rsidRPr="00E34E75">
        <w:t xml:space="preserve">% ogólnej liczby podmiotów. </w:t>
      </w:r>
      <w:r w:rsidRPr="00E34E75">
        <w:rPr>
          <w:rFonts w:asciiTheme="minorHAnsi" w:hAnsiTheme="minorHAnsi"/>
        </w:rPr>
        <w:t xml:space="preserve">Do </w:t>
      </w:r>
      <w:r w:rsidRPr="00E34E75">
        <w:rPr>
          <w:rFonts w:asciiTheme="minorHAnsi" w:hAnsiTheme="minorHAnsi"/>
        </w:rPr>
        <w:lastRenderedPageBreak/>
        <w:t>największych grup branżowych należy działalność z kategorii handel hurtowy i detaliczny, działalność związana z budownictwem oraz przetwórstwo przemysłowe (dane liczbowe pokazano w tabeli poniżej).</w:t>
      </w:r>
    </w:p>
    <w:p w:rsidR="007622EA" w:rsidRPr="00D86205" w:rsidRDefault="00983543" w:rsidP="00983543">
      <w:pPr>
        <w:pStyle w:val="Legenda"/>
      </w:pPr>
      <w:bookmarkStart w:id="36" w:name="_Toc7075516"/>
      <w:r w:rsidRPr="00E34E75">
        <w:t xml:space="preserve">Tabela </w:t>
      </w:r>
      <w:r w:rsidR="00C90EEF" w:rsidRPr="00E34E75">
        <w:fldChar w:fldCharType="begin"/>
      </w:r>
      <w:r w:rsidR="00A12E53" w:rsidRPr="00E34E75">
        <w:instrText xml:space="preserve"> SEQ Tabela \* ARABIC </w:instrText>
      </w:r>
      <w:r w:rsidR="00C90EEF" w:rsidRPr="00E34E75">
        <w:fldChar w:fldCharType="separate"/>
      </w:r>
      <w:r w:rsidR="005027AC">
        <w:rPr>
          <w:noProof/>
        </w:rPr>
        <w:t>13</w:t>
      </w:r>
      <w:r w:rsidR="00C90EEF" w:rsidRPr="00E34E75">
        <w:fldChar w:fldCharType="end"/>
      </w:r>
      <w:r w:rsidRPr="00E34E75">
        <w:t>. Liczba podmiotów gospodarczych według sekcji Polskiej Klasyfikacji Gospodarczej (PKD 2007) w 2017r</w:t>
      </w:r>
      <w:r w:rsidRPr="00D86205">
        <w:t>.</w:t>
      </w:r>
      <w:bookmarkEnd w:id="36"/>
      <w:r w:rsidRPr="00D86205">
        <w:t xml:space="preserve"> </w:t>
      </w:r>
    </w:p>
    <w:tbl>
      <w:tblPr>
        <w:tblW w:w="9214" w:type="dxa"/>
        <w:tblInd w:w="70" w:type="dxa"/>
        <w:tblLayout w:type="fixed"/>
        <w:tblCellMar>
          <w:left w:w="70" w:type="dxa"/>
          <w:right w:w="70" w:type="dxa"/>
        </w:tblCellMar>
        <w:tblLook w:val="0000" w:firstRow="0" w:lastRow="0" w:firstColumn="0" w:lastColumn="0" w:noHBand="0" w:noVBand="0"/>
      </w:tblPr>
      <w:tblGrid>
        <w:gridCol w:w="7230"/>
        <w:gridCol w:w="1984"/>
      </w:tblGrid>
      <w:tr w:rsidR="00983543" w:rsidRPr="00F51654" w:rsidTr="00D3172E">
        <w:trPr>
          <w:cantSplit/>
          <w:trHeight w:val="423"/>
        </w:trPr>
        <w:tc>
          <w:tcPr>
            <w:tcW w:w="72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83543" w:rsidRPr="00F51654" w:rsidRDefault="00983543" w:rsidP="00D021C1">
            <w:pPr>
              <w:spacing w:before="0" w:after="0" w:line="240" w:lineRule="auto"/>
              <w:jc w:val="center"/>
              <w:rPr>
                <w:rFonts w:asciiTheme="minorHAnsi" w:hAnsiTheme="minorHAnsi"/>
                <w:b/>
                <w:sz w:val="22"/>
                <w:szCs w:val="22"/>
              </w:rPr>
            </w:pPr>
            <w:r w:rsidRPr="00F51654">
              <w:rPr>
                <w:rFonts w:asciiTheme="minorHAnsi" w:hAnsiTheme="minorHAnsi"/>
                <w:b/>
                <w:sz w:val="22"/>
                <w:szCs w:val="22"/>
              </w:rPr>
              <w:t>Sektor gospodarki</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983543" w:rsidRPr="00F51654" w:rsidRDefault="00983543" w:rsidP="00D021C1">
            <w:pPr>
              <w:spacing w:before="0" w:after="0" w:line="240" w:lineRule="auto"/>
              <w:jc w:val="center"/>
              <w:rPr>
                <w:rFonts w:asciiTheme="minorHAnsi" w:hAnsiTheme="minorHAnsi"/>
                <w:b/>
                <w:sz w:val="22"/>
                <w:szCs w:val="22"/>
              </w:rPr>
            </w:pPr>
            <w:r w:rsidRPr="00F51654">
              <w:rPr>
                <w:rFonts w:asciiTheme="minorHAnsi" w:hAnsiTheme="minorHAnsi"/>
                <w:b/>
                <w:sz w:val="22"/>
                <w:szCs w:val="22"/>
              </w:rPr>
              <w:t>Liczba podmiotów</w:t>
            </w:r>
          </w:p>
          <w:p w:rsidR="00983543" w:rsidRPr="00F51654" w:rsidRDefault="00983543" w:rsidP="00D021C1">
            <w:pPr>
              <w:spacing w:before="0" w:after="0" w:line="240" w:lineRule="auto"/>
              <w:jc w:val="center"/>
              <w:rPr>
                <w:rFonts w:asciiTheme="minorHAnsi" w:hAnsiTheme="minorHAnsi"/>
                <w:b/>
                <w:sz w:val="22"/>
                <w:szCs w:val="22"/>
              </w:rPr>
            </w:pPr>
            <w:r w:rsidRPr="00F51654">
              <w:rPr>
                <w:rFonts w:asciiTheme="minorHAnsi" w:hAnsiTheme="minorHAnsi"/>
                <w:b/>
                <w:sz w:val="22"/>
                <w:szCs w:val="22"/>
              </w:rPr>
              <w:t xml:space="preserve"> gospodarczych</w:t>
            </w:r>
          </w:p>
        </w:tc>
      </w:tr>
      <w:tr w:rsidR="00983543" w:rsidRPr="00F51654" w:rsidTr="00D3172E">
        <w:trPr>
          <w:trHeight w:val="286"/>
        </w:trPr>
        <w:tc>
          <w:tcPr>
            <w:tcW w:w="7230" w:type="dxa"/>
            <w:tcBorders>
              <w:top w:val="nil"/>
              <w:left w:val="single" w:sz="4" w:space="0" w:color="auto"/>
              <w:bottom w:val="single" w:sz="4" w:space="0" w:color="auto"/>
              <w:right w:val="single" w:sz="4" w:space="0" w:color="auto"/>
            </w:tcBorders>
            <w:shd w:val="clear" w:color="auto" w:fill="auto"/>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Rolnictwo, leśnictwo, łowiectwo i rybactwo</w:t>
            </w:r>
          </w:p>
        </w:tc>
        <w:tc>
          <w:tcPr>
            <w:tcW w:w="1984" w:type="dxa"/>
            <w:tcBorders>
              <w:top w:val="single" w:sz="4" w:space="0" w:color="auto"/>
              <w:left w:val="nil"/>
              <w:bottom w:val="single" w:sz="4" w:space="0" w:color="auto"/>
              <w:right w:val="single" w:sz="4" w:space="0" w:color="auto"/>
            </w:tcBorders>
            <w:shd w:val="clear" w:color="auto" w:fill="auto"/>
            <w:vAlign w:val="center"/>
          </w:tcPr>
          <w:p w:rsidR="00983543" w:rsidRPr="00F51654" w:rsidRDefault="00D86205"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7</w:t>
            </w:r>
          </w:p>
        </w:tc>
      </w:tr>
      <w:tr w:rsidR="00983543" w:rsidRPr="00F51654" w:rsidTr="00D3172E">
        <w:trPr>
          <w:trHeight w:val="194"/>
        </w:trPr>
        <w:tc>
          <w:tcPr>
            <w:tcW w:w="7230" w:type="dxa"/>
            <w:tcBorders>
              <w:top w:val="nil"/>
              <w:left w:val="single" w:sz="4" w:space="0" w:color="auto"/>
              <w:bottom w:val="single" w:sz="4" w:space="0" w:color="auto"/>
              <w:right w:val="single" w:sz="4" w:space="0" w:color="auto"/>
            </w:tcBorders>
            <w:shd w:val="clear" w:color="auto" w:fill="auto"/>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Przetwórstwo przemysłowe</w:t>
            </w:r>
          </w:p>
        </w:tc>
        <w:tc>
          <w:tcPr>
            <w:tcW w:w="1984" w:type="dxa"/>
            <w:tcBorders>
              <w:top w:val="single" w:sz="4" w:space="0" w:color="auto"/>
              <w:left w:val="nil"/>
              <w:bottom w:val="single" w:sz="4" w:space="0" w:color="auto"/>
              <w:right w:val="single" w:sz="4" w:space="0" w:color="auto"/>
            </w:tcBorders>
            <w:shd w:val="clear" w:color="auto" w:fill="auto"/>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25</w:t>
            </w:r>
          </w:p>
        </w:tc>
      </w:tr>
      <w:tr w:rsidR="00983543" w:rsidRPr="00F51654" w:rsidTr="00D3172E">
        <w:trPr>
          <w:trHeight w:val="410"/>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Dostawa wody, gospodarowanie ściekami i odpadami oraz działalność związana z rekultywacją</w:t>
            </w:r>
          </w:p>
        </w:tc>
        <w:tc>
          <w:tcPr>
            <w:tcW w:w="1984" w:type="dxa"/>
            <w:tcBorders>
              <w:top w:val="single" w:sz="4" w:space="0" w:color="auto"/>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1</w:t>
            </w:r>
          </w:p>
        </w:tc>
      </w:tr>
      <w:tr w:rsidR="00983543" w:rsidRPr="00F51654" w:rsidTr="00D3172E">
        <w:trPr>
          <w:trHeight w:val="204"/>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Budownictwo</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56</w:t>
            </w:r>
          </w:p>
        </w:tc>
      </w:tr>
      <w:tr w:rsidR="00983543" w:rsidRPr="00F51654" w:rsidTr="00D3172E">
        <w:trPr>
          <w:trHeight w:val="340"/>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Handel hurtowy i detaliczny; naprawa pojazdów samochodowych, włączając motocykle</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74</w:t>
            </w:r>
          </w:p>
        </w:tc>
      </w:tr>
      <w:tr w:rsidR="00983543" w:rsidRPr="00F51654" w:rsidTr="00D3172E">
        <w:trPr>
          <w:trHeight w:val="217"/>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Transport i gospodarka magazynowa</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11</w:t>
            </w:r>
          </w:p>
        </w:tc>
      </w:tr>
      <w:tr w:rsidR="00983543" w:rsidRPr="00F51654" w:rsidTr="00D3172E">
        <w:trPr>
          <w:trHeight w:val="214"/>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Działalność związana z zakwaterowaniem i usługami gastronomicznymi</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9</w:t>
            </w:r>
          </w:p>
        </w:tc>
      </w:tr>
      <w:tr w:rsidR="00983543" w:rsidRPr="00F51654" w:rsidTr="00D3172E">
        <w:trPr>
          <w:trHeight w:val="214"/>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Informacja i komunikacja</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4</w:t>
            </w:r>
          </w:p>
        </w:tc>
      </w:tr>
      <w:tr w:rsidR="00983543" w:rsidRPr="00F51654" w:rsidTr="00D3172E">
        <w:trPr>
          <w:trHeight w:val="205"/>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Działalność finansowa i ubezpieczeniowa</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7</w:t>
            </w:r>
          </w:p>
        </w:tc>
      </w:tr>
      <w:tr w:rsidR="00983543" w:rsidRPr="00F51654" w:rsidTr="00D3172E">
        <w:trPr>
          <w:trHeight w:val="216"/>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Działalność profesjonalna, naukowa i techniczna</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14</w:t>
            </w:r>
          </w:p>
        </w:tc>
      </w:tr>
      <w:tr w:rsidR="00983543" w:rsidRPr="00F51654" w:rsidTr="00D3172E">
        <w:trPr>
          <w:trHeight w:val="303"/>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 xml:space="preserve">Działalność w zakresie usług administrowania </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13</w:t>
            </w:r>
          </w:p>
        </w:tc>
      </w:tr>
      <w:tr w:rsidR="00983543" w:rsidRPr="00F51654" w:rsidTr="00D3172E">
        <w:trPr>
          <w:trHeight w:val="340"/>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Administracja publiczna i obrona narodowa; obowiązkowe ubezpieczenia społeczne</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5</w:t>
            </w:r>
          </w:p>
        </w:tc>
      </w:tr>
      <w:tr w:rsidR="00983543" w:rsidRPr="00F51654" w:rsidTr="00D3172E">
        <w:trPr>
          <w:trHeight w:val="223"/>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Edukacja</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5</w:t>
            </w:r>
          </w:p>
        </w:tc>
      </w:tr>
      <w:tr w:rsidR="00983543" w:rsidRPr="00F51654" w:rsidTr="00D3172E">
        <w:trPr>
          <w:trHeight w:val="212"/>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Opieka zdrowotna i pomoc społeczna</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16</w:t>
            </w:r>
          </w:p>
        </w:tc>
      </w:tr>
      <w:tr w:rsidR="00983543" w:rsidRPr="00F51654" w:rsidTr="00D3172E">
        <w:trPr>
          <w:trHeight w:val="203"/>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Działalność związana z kulturą, rozrywką i rekreacją</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8</w:t>
            </w:r>
          </w:p>
        </w:tc>
      </w:tr>
      <w:tr w:rsidR="00983543" w:rsidRPr="00F51654" w:rsidTr="00D3172E">
        <w:trPr>
          <w:trHeight w:val="206"/>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left"/>
              <w:rPr>
                <w:rFonts w:asciiTheme="minorHAnsi" w:hAnsiTheme="minorHAnsi"/>
                <w:sz w:val="22"/>
                <w:szCs w:val="22"/>
              </w:rPr>
            </w:pPr>
            <w:r w:rsidRPr="00F51654">
              <w:rPr>
                <w:rFonts w:asciiTheme="minorHAnsi" w:hAnsiTheme="minorHAnsi"/>
                <w:sz w:val="22"/>
                <w:szCs w:val="22"/>
              </w:rPr>
              <w:t>Pozostała działalność usługowa, gospodarstwa domowe zatrudniające pracowników, gospodarstwa domowe produkujące wyroby i świadczące usługi na własne potrzeby</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sz w:val="22"/>
                <w:szCs w:val="22"/>
              </w:rPr>
            </w:pPr>
            <w:r w:rsidRPr="00F51654">
              <w:rPr>
                <w:rFonts w:asciiTheme="minorHAnsi" w:hAnsiTheme="minorHAnsi"/>
                <w:sz w:val="22"/>
                <w:szCs w:val="22"/>
              </w:rPr>
              <w:t>24</w:t>
            </w:r>
          </w:p>
        </w:tc>
      </w:tr>
      <w:tr w:rsidR="00983543" w:rsidRPr="00F51654" w:rsidTr="00D3172E">
        <w:trPr>
          <w:trHeight w:val="206"/>
        </w:trPr>
        <w:tc>
          <w:tcPr>
            <w:tcW w:w="7230" w:type="dxa"/>
            <w:tcBorders>
              <w:top w:val="nil"/>
              <w:left w:val="single" w:sz="4" w:space="0" w:color="auto"/>
              <w:bottom w:val="single" w:sz="4" w:space="0" w:color="auto"/>
              <w:right w:val="single" w:sz="4" w:space="0" w:color="auto"/>
            </w:tcBorders>
          </w:tcPr>
          <w:p w:rsidR="00983543" w:rsidRPr="00F51654" w:rsidRDefault="00983543" w:rsidP="00D021C1">
            <w:pPr>
              <w:spacing w:before="0" w:after="0" w:line="240" w:lineRule="auto"/>
              <w:jc w:val="right"/>
              <w:rPr>
                <w:rFonts w:asciiTheme="minorHAnsi" w:hAnsiTheme="minorHAnsi"/>
                <w:b/>
                <w:sz w:val="22"/>
                <w:szCs w:val="22"/>
              </w:rPr>
            </w:pPr>
            <w:r w:rsidRPr="00F51654">
              <w:rPr>
                <w:rFonts w:asciiTheme="minorHAnsi" w:hAnsiTheme="minorHAnsi"/>
                <w:b/>
                <w:sz w:val="22"/>
                <w:szCs w:val="22"/>
              </w:rPr>
              <w:t>OGÓŁEM</w:t>
            </w:r>
          </w:p>
        </w:tc>
        <w:tc>
          <w:tcPr>
            <w:tcW w:w="1984" w:type="dxa"/>
            <w:tcBorders>
              <w:top w:val="nil"/>
              <w:left w:val="nil"/>
              <w:bottom w:val="single" w:sz="4" w:space="0" w:color="auto"/>
              <w:right w:val="single" w:sz="4" w:space="0" w:color="auto"/>
            </w:tcBorders>
            <w:vAlign w:val="center"/>
          </w:tcPr>
          <w:p w:rsidR="00983543" w:rsidRPr="00F51654" w:rsidRDefault="00D3172E" w:rsidP="00D021C1">
            <w:pPr>
              <w:spacing w:before="0" w:after="0" w:line="240" w:lineRule="auto"/>
              <w:jc w:val="center"/>
              <w:rPr>
                <w:rFonts w:asciiTheme="minorHAnsi" w:hAnsiTheme="minorHAnsi"/>
                <w:b/>
                <w:sz w:val="22"/>
                <w:szCs w:val="22"/>
              </w:rPr>
            </w:pPr>
            <w:r w:rsidRPr="00F51654">
              <w:rPr>
                <w:rFonts w:asciiTheme="minorHAnsi" w:hAnsiTheme="minorHAnsi"/>
                <w:b/>
                <w:sz w:val="22"/>
                <w:szCs w:val="22"/>
              </w:rPr>
              <w:t>279</w:t>
            </w:r>
          </w:p>
        </w:tc>
      </w:tr>
    </w:tbl>
    <w:p w:rsidR="00983543" w:rsidRPr="00D7251C" w:rsidRDefault="00983543" w:rsidP="003D60A0">
      <w:pPr>
        <w:pStyle w:val="Bezodstpw"/>
        <w:spacing w:line="240" w:lineRule="auto"/>
        <w:rPr>
          <w:rFonts w:eastAsia="Calibri"/>
        </w:rPr>
      </w:pPr>
      <w:r w:rsidRPr="00D7251C">
        <w:rPr>
          <w:rStyle w:val="txt"/>
        </w:rPr>
        <w:t>*</w:t>
      </w:r>
      <w:r w:rsidRPr="00D7251C">
        <w:t xml:space="preserve"> źródło danych GUS:</w:t>
      </w:r>
      <w:r w:rsidRPr="00D7251C">
        <w:rPr>
          <w:rStyle w:val="txt"/>
        </w:rPr>
        <w:t xml:space="preserve"> www.stat.gov.pl </w:t>
      </w:r>
    </w:p>
    <w:p w:rsidR="00E34E75" w:rsidRPr="009D5DFA" w:rsidRDefault="00E34E75" w:rsidP="00E34E75">
      <w:r w:rsidRPr="009D5DFA">
        <w:t>Zestawienie podmiotów gospodarczych (prywatnych i publicznych), według wielkości, tj. liczby zatrudnionych osób:</w:t>
      </w:r>
    </w:p>
    <w:p w:rsidR="00E34E75" w:rsidRPr="009D5DFA" w:rsidRDefault="00E34E75" w:rsidP="00A66512">
      <w:pPr>
        <w:numPr>
          <w:ilvl w:val="0"/>
          <w:numId w:val="62"/>
        </w:numPr>
        <w:spacing w:before="0" w:after="0" w:line="240" w:lineRule="auto"/>
        <w:ind w:left="714" w:hanging="357"/>
      </w:pPr>
      <w:r w:rsidRPr="009D5DFA">
        <w:t xml:space="preserve">do 9 osób – </w:t>
      </w:r>
      <w:r>
        <w:t>275</w:t>
      </w:r>
      <w:r w:rsidRPr="009D5DFA">
        <w:t xml:space="preserve"> jednost</w:t>
      </w:r>
      <w:r>
        <w:t>e</w:t>
      </w:r>
      <w:r w:rsidRPr="009D5DFA">
        <w:t>k gospodarcz</w:t>
      </w:r>
      <w:r>
        <w:t>ych</w:t>
      </w:r>
      <w:r w:rsidR="003D60A0">
        <w:t>,</w:t>
      </w:r>
    </w:p>
    <w:p w:rsidR="00E34E75" w:rsidRPr="009D5DFA" w:rsidRDefault="00E34E75" w:rsidP="00A66512">
      <w:pPr>
        <w:numPr>
          <w:ilvl w:val="0"/>
          <w:numId w:val="62"/>
        </w:numPr>
        <w:spacing w:before="0" w:after="0" w:line="240" w:lineRule="auto"/>
        <w:ind w:left="714" w:hanging="357"/>
      </w:pPr>
      <w:r w:rsidRPr="009D5DFA">
        <w:t xml:space="preserve">od 10 do 49 osób – </w:t>
      </w:r>
      <w:r>
        <w:t>2</w:t>
      </w:r>
      <w:r w:rsidRPr="009D5DFA">
        <w:t xml:space="preserve"> jednostk</w:t>
      </w:r>
      <w:r>
        <w:t>i</w:t>
      </w:r>
      <w:r w:rsidRPr="009D5DFA">
        <w:t xml:space="preserve"> gospodarcz</w:t>
      </w:r>
      <w:r>
        <w:t>e</w:t>
      </w:r>
      <w:r w:rsidR="003D60A0">
        <w:t>,</w:t>
      </w:r>
    </w:p>
    <w:p w:rsidR="00E34E75" w:rsidRPr="009D5DFA" w:rsidRDefault="00E34E75" w:rsidP="00A66512">
      <w:pPr>
        <w:numPr>
          <w:ilvl w:val="0"/>
          <w:numId w:val="62"/>
        </w:numPr>
        <w:spacing w:before="0" w:after="0" w:line="240" w:lineRule="auto"/>
        <w:ind w:left="714" w:hanging="357"/>
      </w:pPr>
      <w:r w:rsidRPr="009D5DFA">
        <w:t xml:space="preserve">od 50 do 249 osób – </w:t>
      </w:r>
      <w:r>
        <w:t>2</w:t>
      </w:r>
      <w:r w:rsidRPr="009D5DFA">
        <w:t xml:space="preserve"> jednostki gospodarcze</w:t>
      </w:r>
      <w:r w:rsidR="003D60A0">
        <w:t>.</w:t>
      </w:r>
    </w:p>
    <w:p w:rsidR="000D7AC2" w:rsidRPr="00D7251C" w:rsidRDefault="000D456F" w:rsidP="00CD3304">
      <w:pPr>
        <w:rPr>
          <w:lang w:eastAsia="ar-SA"/>
        </w:rPr>
      </w:pPr>
      <w:r w:rsidRPr="00D7251C">
        <w:rPr>
          <w:lang w:eastAsia="ar-SA"/>
        </w:rPr>
        <w:t xml:space="preserve">Do najważniejszych podmiotów gospodarczych na przedmiotowym terenie należą: </w:t>
      </w:r>
    </w:p>
    <w:p w:rsidR="003D60A0" w:rsidRPr="00E34E75" w:rsidRDefault="003D60A0" w:rsidP="003D60A0">
      <w:pPr>
        <w:pStyle w:val="Punktory"/>
      </w:pPr>
      <w:r w:rsidRPr="00E34E75">
        <w:t>Besco Sp. z o.o.;</w:t>
      </w:r>
    </w:p>
    <w:p w:rsidR="00CD3304" w:rsidRPr="00E34E75" w:rsidRDefault="00D7251C" w:rsidP="00D7251C">
      <w:pPr>
        <w:pStyle w:val="Punktory"/>
      </w:pPr>
      <w:r w:rsidRPr="00E34E75">
        <w:t>GRUPA IŻOWSCY Sp. z o. o.</w:t>
      </w:r>
      <w:r w:rsidR="00CD3304" w:rsidRPr="00E34E75">
        <w:t>;</w:t>
      </w:r>
    </w:p>
    <w:p w:rsidR="003D60A0" w:rsidRPr="00E34E75" w:rsidRDefault="003D60A0" w:rsidP="003D60A0">
      <w:pPr>
        <w:pStyle w:val="Punktory"/>
      </w:pPr>
      <w:r w:rsidRPr="00E34E75">
        <w:t>Zakład Produkcyjno Usługowo Handlowy “BESKO-MET”Sp. z o.o.</w:t>
      </w:r>
      <w:r>
        <w:t>;</w:t>
      </w:r>
    </w:p>
    <w:p w:rsidR="00CD3304" w:rsidRPr="00E34E75" w:rsidRDefault="00D7251C" w:rsidP="00D7251C">
      <w:pPr>
        <w:pStyle w:val="Punktory"/>
      </w:pPr>
      <w:r w:rsidRPr="00E34E75">
        <w:t>Kandefer Sp. z o.o.;</w:t>
      </w:r>
    </w:p>
    <w:p w:rsidR="003D60A0" w:rsidRPr="00392E13" w:rsidRDefault="003D60A0" w:rsidP="003D60A0">
      <w:pPr>
        <w:pStyle w:val="Punktory"/>
      </w:pPr>
      <w:r w:rsidRPr="00392E13">
        <w:t>Firma Handlowa Józefczyk Wojciech;</w:t>
      </w:r>
    </w:p>
    <w:p w:rsidR="003D60A0" w:rsidRPr="00392E13" w:rsidRDefault="003D60A0" w:rsidP="003D60A0">
      <w:pPr>
        <w:pStyle w:val="Punktory"/>
      </w:pPr>
      <w:r w:rsidRPr="00392E13">
        <w:t>PPUH Hurt Detal Export Import Stanisław Zubik;</w:t>
      </w:r>
    </w:p>
    <w:p w:rsidR="00D7251C" w:rsidRDefault="00D7251C" w:rsidP="00D7251C">
      <w:pPr>
        <w:pStyle w:val="Punktory"/>
      </w:pPr>
      <w:r w:rsidRPr="00392E13">
        <w:t>Usługi Tartaczne Gierlicki Zbigniew;</w:t>
      </w:r>
    </w:p>
    <w:p w:rsidR="003D60A0" w:rsidRPr="00392E13" w:rsidRDefault="003D60A0" w:rsidP="003D60A0">
      <w:pPr>
        <w:pStyle w:val="Punktory"/>
      </w:pPr>
      <w:r w:rsidRPr="00392E13">
        <w:lastRenderedPageBreak/>
        <w:t>Firma Handlowa Wielobranżowa “JĘDRUŚ” Jaślar Andrzej</w:t>
      </w:r>
      <w:r>
        <w:t>;</w:t>
      </w:r>
    </w:p>
    <w:p w:rsidR="00F41869" w:rsidRPr="00392E13" w:rsidRDefault="00F41869" w:rsidP="00D7251C">
      <w:pPr>
        <w:pStyle w:val="Punktory"/>
      </w:pPr>
      <w:r>
        <w:t>SIRIOPOL Sp. z o.o.</w:t>
      </w:r>
    </w:p>
    <w:p w:rsidR="00C96DD7" w:rsidRPr="00437EA1" w:rsidRDefault="00770349" w:rsidP="00C96DD7">
      <w:r w:rsidRPr="008F7E86">
        <w:t xml:space="preserve">Besko jest gminą o charakterze rolniczym, z przewagą indywidualnych gospodarstw zajmujących się produkcją drobnotowarową. </w:t>
      </w:r>
      <w:r w:rsidR="00E34E75" w:rsidRPr="00066CE3">
        <w:rPr>
          <w:rFonts w:asciiTheme="minorHAnsi" w:hAnsiTheme="minorHAnsi" w:cstheme="minorHAnsi"/>
        </w:rPr>
        <w:t>Większość gospodarstw rolnych ma powierzchnię do 5</w:t>
      </w:r>
      <w:r w:rsidR="001C00F8">
        <w:rPr>
          <w:rFonts w:asciiTheme="minorHAnsi" w:hAnsiTheme="minorHAnsi" w:cstheme="minorHAnsi"/>
        </w:rPr>
        <w:t xml:space="preserve"> ha</w:t>
      </w:r>
      <w:r w:rsidR="00C96DD7">
        <w:rPr>
          <w:rFonts w:asciiTheme="minorHAnsi" w:hAnsiTheme="minorHAnsi" w:cstheme="minorHAnsi"/>
        </w:rPr>
        <w:t>.</w:t>
      </w:r>
    </w:p>
    <w:p w:rsidR="00C96DD7" w:rsidRDefault="00C96DD7" w:rsidP="00C96DD7">
      <w:pPr>
        <w:spacing w:after="240"/>
      </w:pPr>
      <w:r>
        <w:t xml:space="preserve">Około </w:t>
      </w:r>
      <w:r w:rsidR="00770349">
        <w:t>33,2% aktywnych zawodowo mieszkańców gminy Besko pracuje w sektorze rolniczym (rolnictwo, leśnictwo, łowiectwo i rybactwo), 34,3% w przemyśle i budownictwie, a 10,5% w</w:t>
      </w:r>
      <w:r w:rsidR="00FC3735">
        <w:t> </w:t>
      </w:r>
      <w:r w:rsidR="00770349">
        <w:t>sektorze usługowym (handel, naprawa pojazdów, transport, zakwaterowanie i</w:t>
      </w:r>
      <w:r w:rsidR="001C00F8">
        <w:t> </w:t>
      </w:r>
      <w:r w:rsidR="00770349">
        <w:t>gastronomia, informacja i komunikacja) oraz 1,8% pracuje w sektorze finansowym (działalność finansowa i ubezpieczeniowa, obsługa rynku nieruchomości)</w:t>
      </w:r>
      <w:r w:rsidR="00FC3735">
        <w:t xml:space="preserve"> – według danych www.polskawliczbach.pl</w:t>
      </w:r>
    </w:p>
    <w:p w:rsidR="00C96DD7" w:rsidRDefault="00C96DD7" w:rsidP="00C96DD7">
      <w:pPr>
        <w:spacing w:after="240"/>
      </w:pPr>
    </w:p>
    <w:p w:rsidR="003116C1" w:rsidRPr="00437EA1" w:rsidRDefault="006F4852" w:rsidP="00C96DD7">
      <w:pPr>
        <w:spacing w:after="240"/>
        <w:rPr>
          <w:rFonts w:asciiTheme="minorHAnsi" w:hAnsiTheme="minorHAnsi" w:cstheme="minorHAnsi"/>
          <w:highlight w:val="yellow"/>
        </w:rPr>
      </w:pPr>
      <w:r w:rsidRPr="00437EA1">
        <w:rPr>
          <w:rFonts w:asciiTheme="minorHAnsi" w:hAnsiTheme="minorHAnsi" w:cstheme="minorHAnsi"/>
          <w:highlight w:val="yellow"/>
          <w:lang w:eastAsia="ar-SA"/>
        </w:rPr>
        <w:t xml:space="preserve"> </w:t>
      </w:r>
    </w:p>
    <w:p w:rsidR="007E6B2B" w:rsidRPr="00437EA1" w:rsidRDefault="007E6B2B" w:rsidP="00C233BE">
      <w:pPr>
        <w:spacing w:line="240" w:lineRule="auto"/>
        <w:rPr>
          <w:rFonts w:asciiTheme="minorHAnsi" w:hAnsiTheme="minorHAnsi" w:cstheme="minorHAnsi"/>
          <w:bCs/>
          <w:highlight w:val="yellow"/>
        </w:rPr>
        <w:sectPr w:rsidR="007E6B2B" w:rsidRPr="00437EA1" w:rsidSect="00FE5B9D">
          <w:pgSz w:w="11906" w:h="16838" w:code="9"/>
          <w:pgMar w:top="1418" w:right="1418" w:bottom="1418" w:left="1418" w:header="709" w:footer="709" w:gutter="0"/>
          <w:cols w:space="708"/>
          <w:docGrid w:linePitch="360"/>
        </w:sectPr>
      </w:pPr>
    </w:p>
    <w:p w:rsidR="00CD3E7E" w:rsidRPr="002B33D5" w:rsidRDefault="00CD3E7E" w:rsidP="00F95FB7">
      <w:pPr>
        <w:pStyle w:val="Nagwek1"/>
        <w:spacing w:line="240" w:lineRule="auto"/>
        <w:rPr>
          <w:rFonts w:asciiTheme="minorHAnsi" w:hAnsiTheme="minorHAnsi" w:cstheme="minorHAnsi"/>
        </w:rPr>
      </w:pPr>
      <w:bookmarkStart w:id="37" w:name="_Toc2772237"/>
      <w:bookmarkStart w:id="38" w:name="_Toc206822222"/>
      <w:r w:rsidRPr="002B33D5">
        <w:rPr>
          <w:rFonts w:asciiTheme="minorHAnsi" w:hAnsiTheme="minorHAnsi" w:cstheme="minorHAnsi"/>
        </w:rPr>
        <w:lastRenderedPageBreak/>
        <w:t>III. Zaopatrzenie w energię cieplną</w:t>
      </w:r>
      <w:bookmarkEnd w:id="37"/>
    </w:p>
    <w:p w:rsidR="0088396B" w:rsidRPr="002B33D5" w:rsidRDefault="0088396B" w:rsidP="00F95FB7">
      <w:pPr>
        <w:pStyle w:val="Nagwek2"/>
        <w:spacing w:line="240" w:lineRule="auto"/>
        <w:rPr>
          <w:rFonts w:asciiTheme="minorHAnsi" w:hAnsiTheme="minorHAnsi" w:cstheme="minorHAnsi"/>
        </w:rPr>
      </w:pPr>
      <w:bookmarkStart w:id="39" w:name="_Toc2772238"/>
      <w:r w:rsidRPr="002B33D5">
        <w:rPr>
          <w:rFonts w:asciiTheme="minorHAnsi" w:hAnsiTheme="minorHAnsi" w:cstheme="minorHAnsi"/>
        </w:rPr>
        <w:t>1. Charakterystyka stanu obecnego</w:t>
      </w:r>
      <w:bookmarkEnd w:id="39"/>
    </w:p>
    <w:p w:rsidR="005A25A9" w:rsidRPr="008C458A" w:rsidRDefault="005A25A9" w:rsidP="005A25A9">
      <w:r w:rsidRPr="008C458A">
        <w:t xml:space="preserve">Na obszarze gminy </w:t>
      </w:r>
      <w:r w:rsidR="00E00448">
        <w:t>Besko</w:t>
      </w:r>
      <w:r w:rsidRPr="008C458A">
        <w:t xml:space="preserve"> nie funkcjonują scentralizowane systemy ogrzewania (nie istnieją zakłady produkujące ciepło oraz jednostki zajmujące się dystrybucją ciepła). Poszczególne miejscowości wyróżnia niska gęstość cieplna, co wynika z charakteru zainwestowania - </w:t>
      </w:r>
      <w:r w:rsidRPr="008C458A">
        <w:rPr>
          <w:lang w:eastAsia="en-US"/>
        </w:rPr>
        <w:t xml:space="preserve">przeważają zabudowania mieszkaniowe, głównie jako </w:t>
      </w:r>
      <w:r w:rsidRPr="008C458A">
        <w:t>zabudowa zagrodowa oraz zabudowa jednorodzinna (domy wolnostojące prywatne, mieszkanka starej i nowej zabudowy). Taki charakter zainwestowania terenu gminy, typowy dla gmin wiejskich, stanowi o braku technicznych i ekonomicznych przesłanek do budowy zdalaczynnych systemów ciepłowniczych - gmina nie przewiduje scentralizowanego systemu dostawy ciepła na swoim terenie.</w:t>
      </w:r>
    </w:p>
    <w:p w:rsidR="006D7CD3" w:rsidRPr="008C458A" w:rsidRDefault="006D7CD3" w:rsidP="006D7CD3">
      <w:r w:rsidRPr="008C458A">
        <w:t xml:space="preserve">Budynki mieszkalne, użyteczności publicznej jak i sfery gospodarczej zasilane są z własnych źródeł ciepła </w:t>
      </w:r>
      <w:r w:rsidR="00365340">
        <w:t xml:space="preserve">w </w:t>
      </w:r>
      <w:r w:rsidRPr="008C458A">
        <w:t xml:space="preserve">postaci: </w:t>
      </w:r>
    </w:p>
    <w:p w:rsidR="006D7CD3" w:rsidRPr="008C458A" w:rsidRDefault="006D7CD3" w:rsidP="00A66512">
      <w:pPr>
        <w:pStyle w:val="Punktatory1"/>
        <w:numPr>
          <w:ilvl w:val="0"/>
          <w:numId w:val="70"/>
        </w:numPr>
        <w:spacing w:before="120"/>
      </w:pPr>
      <w:r w:rsidRPr="008C458A">
        <w:t xml:space="preserve">kotłowni lokalnych </w:t>
      </w:r>
      <w:r w:rsidRPr="00044ECE">
        <w:t>obsługujących obszary lokalne lub pojedyncze obiekty</w:t>
      </w:r>
      <w:r>
        <w:t xml:space="preserve"> (obiekty użyteczności publicznej/instytucje i zakłady produkcyjne)</w:t>
      </w:r>
      <w:r w:rsidRPr="008C458A">
        <w:t>. Kotłownie lokalne to źródła ciepła o mocy znacznie poniżej 5MW, zlokalizowane w różnych częściach gminy</w:t>
      </w:r>
      <w:r>
        <w:t>;</w:t>
      </w:r>
    </w:p>
    <w:p w:rsidR="006D7CD3" w:rsidRDefault="006D7CD3" w:rsidP="00A66512">
      <w:pPr>
        <w:pStyle w:val="Punktatory1"/>
        <w:numPr>
          <w:ilvl w:val="0"/>
          <w:numId w:val="70"/>
        </w:numPr>
        <w:spacing w:before="120"/>
      </w:pPr>
      <w:r w:rsidRPr="008C458A">
        <w:t xml:space="preserve">indywidualnych źródeł ciepła małych mocy, głównie są to wbudowane kotłownie c.o. oraz </w:t>
      </w:r>
      <w:r>
        <w:t xml:space="preserve">sporadycznie </w:t>
      </w:r>
      <w:r w:rsidRPr="008C458A">
        <w:t>piece</w:t>
      </w:r>
      <w:r w:rsidR="00C275B8">
        <w:t>.</w:t>
      </w:r>
    </w:p>
    <w:p w:rsidR="006D7CD3" w:rsidRDefault="006D7CD3" w:rsidP="006D7CD3">
      <w:pPr>
        <w:pStyle w:val="Punktatory1"/>
      </w:pPr>
      <w:r w:rsidRPr="00044ECE">
        <w:t>Energia cieplna wykorzystywana jest na różne cele (do ogrzewania pomieszczeń i przygotowania ciepłej wody użytkowej w budownictwie mieszkaniowym; do przygotowania posiłków w gospodarstwach domowych; na potrzeby zakładów pr</w:t>
      </w:r>
      <w:r w:rsidR="00365340">
        <w:t>odukcyjnych</w:t>
      </w:r>
      <w:r w:rsidRPr="00044ECE">
        <w:t xml:space="preserve"> (ogrzewanie, c.w.u., technologia); do ogrzewania pomieszczeń i przygotowania c.w.u. i na potrzeby technologiczne (w kuchniach) w szkołach i innych obiektach usługowych i użyteczności publicznej), jednak z wyraźną dominacją potrzeb grzewczych budynków.</w:t>
      </w:r>
    </w:p>
    <w:p w:rsidR="00E00448" w:rsidRPr="00044ECE" w:rsidRDefault="00E00448" w:rsidP="00E00448">
      <w:pPr>
        <w:rPr>
          <w:u w:val="single"/>
        </w:rPr>
      </w:pPr>
      <w:r w:rsidRPr="00044ECE">
        <w:rPr>
          <w:u w:val="single"/>
        </w:rPr>
        <w:t>Charakterystyka kotłowni lokalnych:</w:t>
      </w:r>
    </w:p>
    <w:p w:rsidR="006D7CD3" w:rsidRPr="00E00448" w:rsidRDefault="00E00448" w:rsidP="00E00448">
      <w:r w:rsidRPr="00E00448">
        <w:t xml:space="preserve">Do większych instalacji w zakresie zaopatrzenia w ciepło należy zaliczyć kotłownie instytucji użyteczności publicznej. </w:t>
      </w:r>
      <w:r w:rsidRPr="00E00448">
        <w:rPr>
          <w:rFonts w:asciiTheme="minorHAnsi" w:hAnsiTheme="minorHAnsi"/>
          <w:snapToGrid w:val="0"/>
        </w:rPr>
        <w:t xml:space="preserve">Kotłownie lokalne wytwarzające ciepło na potrzeby budynków użyteczności publicznej bazują głównie na gazie ziemnym. </w:t>
      </w:r>
      <w:r w:rsidRPr="00E00448">
        <w:t>Pozostałe, nieliczne budynki ogrzewane są za pomocą energii elektrycznej.</w:t>
      </w:r>
    </w:p>
    <w:p w:rsidR="001E5BFE" w:rsidRPr="00E00448" w:rsidRDefault="001E5BFE" w:rsidP="003E4EB1">
      <w:pPr>
        <w:pStyle w:val="Akapitzlist"/>
        <w:spacing w:after="0" w:line="300" w:lineRule="exact"/>
        <w:ind w:left="0"/>
        <w:rPr>
          <w:rFonts w:asciiTheme="minorHAnsi" w:hAnsiTheme="minorHAnsi" w:cstheme="minorHAnsi"/>
        </w:rPr>
      </w:pPr>
      <w:r w:rsidRPr="00E00448">
        <w:rPr>
          <w:rFonts w:asciiTheme="minorHAnsi" w:hAnsiTheme="minorHAnsi" w:cstheme="minorHAnsi"/>
        </w:rPr>
        <w:t xml:space="preserve">Dane dotyczące zaopatrzenia w ciepło budynków użyteczności publicznej zlokalizowanych na terenie </w:t>
      </w:r>
      <w:r w:rsidR="002E698E" w:rsidRPr="00E00448">
        <w:rPr>
          <w:rFonts w:asciiTheme="minorHAnsi" w:hAnsiTheme="minorHAnsi" w:cstheme="minorHAnsi"/>
        </w:rPr>
        <w:t>g</w:t>
      </w:r>
      <w:r w:rsidR="002E28BA" w:rsidRPr="00E00448">
        <w:rPr>
          <w:rFonts w:asciiTheme="minorHAnsi" w:hAnsiTheme="minorHAnsi" w:cstheme="minorHAnsi"/>
        </w:rPr>
        <w:t>miny</w:t>
      </w:r>
      <w:r w:rsidRPr="00E00448">
        <w:rPr>
          <w:rFonts w:asciiTheme="minorHAnsi" w:hAnsiTheme="minorHAnsi" w:cstheme="minorHAnsi"/>
        </w:rPr>
        <w:t xml:space="preserve"> </w:t>
      </w:r>
      <w:r w:rsidR="00E00448" w:rsidRPr="00E00448">
        <w:rPr>
          <w:rFonts w:asciiTheme="minorHAnsi" w:hAnsiTheme="minorHAnsi" w:cstheme="minorHAnsi"/>
        </w:rPr>
        <w:t>Besko</w:t>
      </w:r>
      <w:r w:rsidR="002E698E" w:rsidRPr="00E00448">
        <w:rPr>
          <w:rFonts w:asciiTheme="minorHAnsi" w:hAnsiTheme="minorHAnsi" w:cstheme="minorHAnsi"/>
        </w:rPr>
        <w:t xml:space="preserve"> przedstawia poniższa tabela. </w:t>
      </w:r>
    </w:p>
    <w:p w:rsidR="00E00448" w:rsidRPr="00E00448" w:rsidRDefault="00E00448">
      <w:pPr>
        <w:spacing w:before="0" w:after="0" w:line="300" w:lineRule="exact"/>
        <w:rPr>
          <w:rFonts w:asciiTheme="minorHAnsi" w:eastAsia="Calibri" w:hAnsiTheme="minorHAnsi" w:cstheme="minorHAnsi"/>
        </w:rPr>
      </w:pPr>
      <w:r w:rsidRPr="00E00448">
        <w:rPr>
          <w:rFonts w:asciiTheme="minorHAnsi" w:hAnsiTheme="minorHAnsi" w:cstheme="minorHAnsi"/>
        </w:rPr>
        <w:br w:type="page"/>
      </w:r>
    </w:p>
    <w:p w:rsidR="004D20B4" w:rsidRPr="00E00448" w:rsidRDefault="002E698E" w:rsidP="002E698E">
      <w:pPr>
        <w:pStyle w:val="Legenda"/>
      </w:pPr>
      <w:bookmarkStart w:id="40" w:name="_Toc7075517"/>
      <w:r w:rsidRPr="00E00448">
        <w:lastRenderedPageBreak/>
        <w:t xml:space="preserve">Tabela </w:t>
      </w:r>
      <w:r w:rsidR="00C90EEF" w:rsidRPr="00E00448">
        <w:fldChar w:fldCharType="begin"/>
      </w:r>
      <w:r w:rsidR="00A12E53" w:rsidRPr="00E00448">
        <w:instrText xml:space="preserve"> SEQ Tabela \* ARABIC </w:instrText>
      </w:r>
      <w:r w:rsidR="00C90EEF" w:rsidRPr="00E00448">
        <w:fldChar w:fldCharType="separate"/>
      </w:r>
      <w:r w:rsidR="005027AC">
        <w:rPr>
          <w:noProof/>
        </w:rPr>
        <w:t>14</w:t>
      </w:r>
      <w:r w:rsidR="00C90EEF" w:rsidRPr="00E00448">
        <w:fldChar w:fldCharType="end"/>
      </w:r>
      <w:r w:rsidRPr="00E00448">
        <w:t xml:space="preserve">. Informacje dotyczące sposobu zaopatrzenia w ciepło budynków użyteczności publicznej zlokalizowanych na terenie gminy </w:t>
      </w:r>
      <w:r w:rsidR="00E00448" w:rsidRPr="00E00448">
        <w:t>Besko</w:t>
      </w:r>
      <w:bookmarkEnd w:id="40"/>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6"/>
        <w:gridCol w:w="1654"/>
        <w:gridCol w:w="2044"/>
        <w:gridCol w:w="1592"/>
        <w:gridCol w:w="1592"/>
      </w:tblGrid>
      <w:tr w:rsidR="00C133E4" w:rsidRPr="00F51654" w:rsidTr="00EA5208">
        <w:trPr>
          <w:cantSplit/>
          <w:trHeight w:val="790"/>
          <w:tblHeader/>
          <w:jc w:val="center"/>
        </w:trPr>
        <w:tc>
          <w:tcPr>
            <w:tcW w:w="2836" w:type="dxa"/>
            <w:shd w:val="clear" w:color="auto" w:fill="F2F2F2" w:themeFill="background1" w:themeFillShade="F2"/>
            <w:noWrap/>
            <w:vAlign w:val="center"/>
          </w:tcPr>
          <w:p w:rsidR="00C133E4" w:rsidRPr="00F51654" w:rsidRDefault="00C133E4" w:rsidP="00AD7344">
            <w:pPr>
              <w:spacing w:before="0" w:after="0" w:line="240" w:lineRule="auto"/>
              <w:jc w:val="center"/>
              <w:rPr>
                <w:rFonts w:asciiTheme="minorHAnsi" w:hAnsiTheme="minorHAnsi" w:cstheme="minorHAnsi"/>
                <w:b/>
                <w:sz w:val="22"/>
                <w:szCs w:val="22"/>
              </w:rPr>
            </w:pPr>
            <w:r w:rsidRPr="00F51654">
              <w:rPr>
                <w:rFonts w:asciiTheme="minorHAnsi" w:hAnsiTheme="minorHAnsi" w:cstheme="minorHAnsi"/>
                <w:b/>
                <w:sz w:val="22"/>
                <w:szCs w:val="22"/>
              </w:rPr>
              <w:t>Nazwa obiektu/budynku</w:t>
            </w:r>
          </w:p>
        </w:tc>
        <w:tc>
          <w:tcPr>
            <w:tcW w:w="1654" w:type="dxa"/>
            <w:shd w:val="clear" w:color="auto" w:fill="F2F2F2" w:themeFill="background1" w:themeFillShade="F2"/>
            <w:vAlign w:val="center"/>
          </w:tcPr>
          <w:p w:rsidR="00C133E4" w:rsidRPr="00F51654" w:rsidRDefault="00C133E4" w:rsidP="00434F77">
            <w:pPr>
              <w:spacing w:before="0" w:after="0" w:line="240" w:lineRule="auto"/>
              <w:jc w:val="center"/>
              <w:rPr>
                <w:rFonts w:asciiTheme="minorHAnsi" w:hAnsiTheme="minorHAnsi" w:cstheme="minorHAnsi"/>
                <w:b/>
                <w:sz w:val="22"/>
                <w:szCs w:val="22"/>
              </w:rPr>
            </w:pPr>
            <w:r w:rsidRPr="00F51654">
              <w:rPr>
                <w:rFonts w:asciiTheme="minorHAnsi" w:hAnsiTheme="minorHAnsi" w:cstheme="minorHAnsi"/>
                <w:b/>
                <w:sz w:val="22"/>
                <w:szCs w:val="22"/>
              </w:rPr>
              <w:t>Powierzchnia użytkowa budynku (m</w:t>
            </w:r>
            <w:r w:rsidRPr="00F51654">
              <w:rPr>
                <w:rFonts w:asciiTheme="minorHAnsi" w:hAnsiTheme="minorHAnsi" w:cstheme="minorHAnsi"/>
                <w:b/>
                <w:sz w:val="22"/>
                <w:szCs w:val="22"/>
                <w:vertAlign w:val="superscript"/>
              </w:rPr>
              <w:t>2</w:t>
            </w:r>
            <w:r w:rsidRPr="00F51654">
              <w:rPr>
                <w:rFonts w:asciiTheme="minorHAnsi" w:hAnsiTheme="minorHAnsi" w:cstheme="minorHAnsi"/>
                <w:b/>
                <w:sz w:val="22"/>
                <w:szCs w:val="22"/>
              </w:rPr>
              <w:t>)</w:t>
            </w:r>
          </w:p>
        </w:tc>
        <w:tc>
          <w:tcPr>
            <w:tcW w:w="2044" w:type="dxa"/>
            <w:shd w:val="clear" w:color="auto" w:fill="F2F2F2" w:themeFill="background1" w:themeFillShade="F2"/>
            <w:vAlign w:val="center"/>
          </w:tcPr>
          <w:p w:rsidR="00C133E4" w:rsidRPr="00F51654" w:rsidRDefault="00C133E4" w:rsidP="00AD7344">
            <w:pPr>
              <w:spacing w:before="0" w:after="0" w:line="240" w:lineRule="auto"/>
              <w:jc w:val="center"/>
              <w:rPr>
                <w:rFonts w:asciiTheme="minorHAnsi" w:hAnsiTheme="minorHAnsi" w:cstheme="minorHAnsi"/>
                <w:b/>
                <w:sz w:val="22"/>
                <w:szCs w:val="22"/>
              </w:rPr>
            </w:pPr>
            <w:r w:rsidRPr="00F51654">
              <w:rPr>
                <w:rFonts w:asciiTheme="minorHAnsi" w:hAnsiTheme="minorHAnsi" w:cstheme="minorHAnsi"/>
                <w:b/>
                <w:sz w:val="22"/>
                <w:szCs w:val="22"/>
              </w:rPr>
              <w:t>Źródło energii cieplnej/rodzaj paliwa</w:t>
            </w:r>
          </w:p>
        </w:tc>
        <w:tc>
          <w:tcPr>
            <w:tcW w:w="1592" w:type="dxa"/>
            <w:shd w:val="clear" w:color="auto" w:fill="F2F2F2" w:themeFill="background1" w:themeFillShade="F2"/>
            <w:vAlign w:val="center"/>
          </w:tcPr>
          <w:p w:rsidR="00C133E4" w:rsidRPr="00F51654" w:rsidRDefault="00C133E4" w:rsidP="00AD7344">
            <w:pPr>
              <w:spacing w:before="0" w:after="0" w:line="240" w:lineRule="auto"/>
              <w:jc w:val="center"/>
              <w:rPr>
                <w:rFonts w:asciiTheme="minorHAnsi" w:hAnsiTheme="minorHAnsi" w:cstheme="minorHAnsi"/>
                <w:b/>
                <w:sz w:val="22"/>
                <w:szCs w:val="22"/>
              </w:rPr>
            </w:pPr>
            <w:r w:rsidRPr="00F51654">
              <w:rPr>
                <w:rFonts w:asciiTheme="minorHAnsi" w:hAnsiTheme="minorHAnsi" w:cstheme="minorHAnsi"/>
                <w:b/>
                <w:sz w:val="22"/>
                <w:szCs w:val="22"/>
              </w:rPr>
              <w:t>Źródło c.w.u.</w:t>
            </w:r>
          </w:p>
        </w:tc>
        <w:tc>
          <w:tcPr>
            <w:tcW w:w="1592" w:type="dxa"/>
            <w:shd w:val="clear" w:color="auto" w:fill="F2F2F2" w:themeFill="background1" w:themeFillShade="F2"/>
            <w:noWrap/>
            <w:vAlign w:val="center"/>
          </w:tcPr>
          <w:p w:rsidR="00C133E4" w:rsidRPr="00F51654" w:rsidRDefault="00C133E4" w:rsidP="00AD7344">
            <w:pPr>
              <w:spacing w:before="0" w:after="0" w:line="240" w:lineRule="auto"/>
              <w:jc w:val="center"/>
              <w:rPr>
                <w:rFonts w:asciiTheme="minorHAnsi" w:hAnsiTheme="minorHAnsi" w:cstheme="minorHAnsi"/>
                <w:b/>
                <w:sz w:val="22"/>
                <w:szCs w:val="22"/>
              </w:rPr>
            </w:pPr>
            <w:r w:rsidRPr="00F51654">
              <w:rPr>
                <w:rFonts w:asciiTheme="minorHAnsi" w:hAnsiTheme="minorHAnsi" w:cstheme="minorHAnsi"/>
                <w:b/>
                <w:sz w:val="22"/>
                <w:szCs w:val="22"/>
              </w:rPr>
              <w:t>Średnie zużycie paliwa</w:t>
            </w:r>
          </w:p>
          <w:p w:rsidR="00C133E4" w:rsidRPr="00F51654" w:rsidRDefault="00C133E4" w:rsidP="00AD7344">
            <w:pPr>
              <w:spacing w:before="0" w:after="0" w:line="240" w:lineRule="auto"/>
              <w:jc w:val="center"/>
              <w:rPr>
                <w:rFonts w:asciiTheme="minorHAnsi" w:hAnsiTheme="minorHAnsi" w:cstheme="minorHAnsi"/>
                <w:b/>
                <w:sz w:val="22"/>
                <w:szCs w:val="22"/>
              </w:rPr>
            </w:pPr>
            <w:r w:rsidRPr="00F51654">
              <w:rPr>
                <w:rFonts w:asciiTheme="minorHAnsi" w:hAnsiTheme="minorHAnsi" w:cstheme="minorHAnsi"/>
                <w:b/>
                <w:sz w:val="22"/>
                <w:szCs w:val="22"/>
              </w:rPr>
              <w:t>(w skali roku)</w:t>
            </w:r>
          </w:p>
        </w:tc>
      </w:tr>
      <w:tr w:rsidR="00C133E4" w:rsidRPr="00F51654" w:rsidTr="00D22DE1">
        <w:trPr>
          <w:trHeight w:val="255"/>
          <w:jc w:val="center"/>
        </w:trPr>
        <w:tc>
          <w:tcPr>
            <w:tcW w:w="2836" w:type="dxa"/>
            <w:shd w:val="clear" w:color="auto" w:fill="auto"/>
            <w:noWrap/>
            <w:vAlign w:val="center"/>
          </w:tcPr>
          <w:p w:rsidR="00C133E4" w:rsidRPr="00F51654" w:rsidRDefault="00C133E4" w:rsidP="00D22DE1">
            <w:pPr>
              <w:spacing w:before="0" w:after="0" w:line="240" w:lineRule="auto"/>
              <w:jc w:val="center"/>
              <w:rPr>
                <w:rFonts w:cs="Calibri"/>
                <w:sz w:val="22"/>
                <w:szCs w:val="22"/>
              </w:rPr>
            </w:pPr>
            <w:r w:rsidRPr="00F51654">
              <w:rPr>
                <w:rFonts w:cs="Calibri"/>
                <w:sz w:val="22"/>
                <w:szCs w:val="22"/>
              </w:rPr>
              <w:t>Urząd Gminy, GOPS, Poczta, Bank, Posterunek Policji</w:t>
            </w:r>
          </w:p>
        </w:tc>
        <w:tc>
          <w:tcPr>
            <w:tcW w:w="1654" w:type="dxa"/>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1041,73</w:t>
            </w:r>
          </w:p>
        </w:tc>
        <w:tc>
          <w:tcPr>
            <w:tcW w:w="2044" w:type="dxa"/>
            <w:shd w:val="clear" w:color="auto" w:fill="auto"/>
            <w:vAlign w:val="center"/>
          </w:tcPr>
          <w:p w:rsidR="00C133E4" w:rsidRPr="00F51654" w:rsidRDefault="00C133E4" w:rsidP="0087042C">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shd w:val="clear" w:color="auto" w:fill="auto"/>
            <w:vAlign w:val="center"/>
          </w:tcPr>
          <w:p w:rsidR="00C133E4" w:rsidRPr="00F51654" w:rsidRDefault="00C133E4" w:rsidP="0087042C">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shd w:val="clear" w:color="auto" w:fill="auto"/>
            <w:noWrap/>
            <w:vAlign w:val="center"/>
          </w:tcPr>
          <w:p w:rsidR="00C133E4" w:rsidRPr="00F51654" w:rsidRDefault="00C133E4" w:rsidP="0087042C">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8822,75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D22DE1">
        <w:trPr>
          <w:trHeight w:val="255"/>
          <w:jc w:val="center"/>
        </w:trPr>
        <w:tc>
          <w:tcPr>
            <w:tcW w:w="2836" w:type="dxa"/>
            <w:shd w:val="clear" w:color="auto" w:fill="auto"/>
            <w:noWrap/>
            <w:vAlign w:val="center"/>
          </w:tcPr>
          <w:p w:rsidR="00C133E4" w:rsidRPr="00F51654" w:rsidRDefault="000A7263" w:rsidP="00D22DE1">
            <w:pPr>
              <w:spacing w:before="0" w:after="0" w:line="240" w:lineRule="auto"/>
              <w:jc w:val="center"/>
              <w:rPr>
                <w:rFonts w:cs="Calibri"/>
                <w:sz w:val="22"/>
                <w:szCs w:val="22"/>
              </w:rPr>
            </w:pPr>
            <w:r w:rsidRPr="00F51654">
              <w:rPr>
                <w:rFonts w:cs="Calibri"/>
                <w:sz w:val="22"/>
                <w:szCs w:val="22"/>
              </w:rPr>
              <w:t xml:space="preserve">Zespół </w:t>
            </w:r>
            <w:r w:rsidR="00C133E4" w:rsidRPr="00F51654">
              <w:rPr>
                <w:rFonts w:cs="Calibri"/>
                <w:sz w:val="22"/>
                <w:szCs w:val="22"/>
              </w:rPr>
              <w:t>Szk</w:t>
            </w:r>
            <w:r w:rsidRPr="00F51654">
              <w:rPr>
                <w:rFonts w:cs="Calibri"/>
                <w:sz w:val="22"/>
                <w:szCs w:val="22"/>
              </w:rPr>
              <w:t xml:space="preserve">ół </w:t>
            </w:r>
            <w:r w:rsidR="00C133E4" w:rsidRPr="00F51654">
              <w:rPr>
                <w:rFonts w:cs="Calibri"/>
                <w:sz w:val="22"/>
                <w:szCs w:val="22"/>
              </w:rPr>
              <w:t>w</w:t>
            </w:r>
            <w:r w:rsidR="00EA5208" w:rsidRPr="00F51654">
              <w:rPr>
                <w:rFonts w:cs="Calibri"/>
                <w:sz w:val="22"/>
                <w:szCs w:val="22"/>
              </w:rPr>
              <w:t> </w:t>
            </w:r>
            <w:r w:rsidR="00C133E4" w:rsidRPr="00F51654">
              <w:rPr>
                <w:rFonts w:cs="Calibri"/>
                <w:sz w:val="22"/>
                <w:szCs w:val="22"/>
              </w:rPr>
              <w:t>Besku</w:t>
            </w:r>
            <w:r w:rsidRPr="00F51654">
              <w:rPr>
                <w:rFonts w:cs="Calibri"/>
                <w:sz w:val="22"/>
                <w:szCs w:val="22"/>
              </w:rPr>
              <w:t xml:space="preserve"> – Szkoła Podstawowa w Besku</w:t>
            </w:r>
          </w:p>
        </w:tc>
        <w:tc>
          <w:tcPr>
            <w:tcW w:w="1654" w:type="dxa"/>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4927,95</w:t>
            </w:r>
          </w:p>
        </w:tc>
        <w:tc>
          <w:tcPr>
            <w:tcW w:w="2044" w:type="dxa"/>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shd w:val="clear" w:color="auto" w:fill="auto"/>
            <w:noWrap/>
            <w:vAlign w:val="center"/>
          </w:tcPr>
          <w:p w:rsidR="00C133E4" w:rsidRPr="00F51654" w:rsidRDefault="00C133E4" w:rsidP="006B1AFB">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38192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D22DE1">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D429FE" w:rsidP="00D22DE1">
            <w:pPr>
              <w:spacing w:before="0" w:after="0" w:line="240" w:lineRule="auto"/>
              <w:jc w:val="center"/>
              <w:rPr>
                <w:rFonts w:cs="Calibri"/>
                <w:sz w:val="22"/>
                <w:szCs w:val="22"/>
              </w:rPr>
            </w:pPr>
            <w:r w:rsidRPr="00F51654">
              <w:rPr>
                <w:rFonts w:cs="Calibri"/>
                <w:sz w:val="22"/>
                <w:szCs w:val="22"/>
              </w:rPr>
              <w:t xml:space="preserve">Zespół </w:t>
            </w:r>
            <w:r w:rsidR="00C133E4" w:rsidRPr="00F51654">
              <w:rPr>
                <w:rFonts w:cs="Calibri"/>
                <w:sz w:val="22"/>
                <w:szCs w:val="22"/>
              </w:rPr>
              <w:t>Szk</w:t>
            </w:r>
            <w:r w:rsidRPr="00F51654">
              <w:rPr>
                <w:rFonts w:cs="Calibri"/>
                <w:sz w:val="22"/>
                <w:szCs w:val="22"/>
              </w:rPr>
              <w:t>ół</w:t>
            </w:r>
            <w:r w:rsidR="00C133E4" w:rsidRPr="00F51654">
              <w:rPr>
                <w:rFonts w:cs="Calibri"/>
                <w:sz w:val="22"/>
                <w:szCs w:val="22"/>
              </w:rPr>
              <w:t xml:space="preserve"> w Besku – nauczanie początkowe + oddziały przedszkolne</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133,54</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312376">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4353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D22DE1">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29FE" w:rsidRPr="00F51654" w:rsidRDefault="00D429FE" w:rsidP="00D22DE1">
            <w:pPr>
              <w:spacing w:before="0" w:after="0" w:line="240" w:lineRule="auto"/>
              <w:jc w:val="center"/>
              <w:rPr>
                <w:rFonts w:cs="Calibri"/>
                <w:sz w:val="22"/>
                <w:szCs w:val="22"/>
              </w:rPr>
            </w:pPr>
            <w:r w:rsidRPr="00F51654">
              <w:rPr>
                <w:rFonts w:cs="Calibri"/>
                <w:sz w:val="22"/>
                <w:szCs w:val="22"/>
              </w:rPr>
              <w:t xml:space="preserve">Zespół </w:t>
            </w:r>
            <w:r w:rsidR="00C133E4" w:rsidRPr="00F51654">
              <w:rPr>
                <w:rFonts w:cs="Calibri"/>
                <w:sz w:val="22"/>
                <w:szCs w:val="22"/>
              </w:rPr>
              <w:t>Szk</w:t>
            </w:r>
            <w:r w:rsidRPr="00F51654">
              <w:rPr>
                <w:rFonts w:cs="Calibri"/>
                <w:sz w:val="22"/>
                <w:szCs w:val="22"/>
              </w:rPr>
              <w:t>ół</w:t>
            </w:r>
            <w:r w:rsidR="00C133E4" w:rsidRPr="00F51654">
              <w:rPr>
                <w:rFonts w:cs="Calibri"/>
                <w:sz w:val="22"/>
                <w:szCs w:val="22"/>
              </w:rPr>
              <w:t xml:space="preserve"> w Besku</w:t>
            </w:r>
          </w:p>
          <w:p w:rsidR="00C133E4" w:rsidRPr="00F51654" w:rsidRDefault="00C133E4" w:rsidP="00D22DE1">
            <w:pPr>
              <w:spacing w:before="0" w:after="0" w:line="240" w:lineRule="auto"/>
              <w:jc w:val="center"/>
              <w:rPr>
                <w:rFonts w:cs="Calibri"/>
                <w:sz w:val="22"/>
                <w:szCs w:val="22"/>
              </w:rPr>
            </w:pPr>
            <w:r w:rsidRPr="00F51654">
              <w:rPr>
                <w:rFonts w:cs="Calibri"/>
                <w:sz w:val="22"/>
                <w:szCs w:val="22"/>
              </w:rPr>
              <w:t>Filia w Mymoniu</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sz w:val="22"/>
                <w:szCs w:val="22"/>
              </w:rPr>
              <w:t>226,79</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5478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D22DE1">
        <w:trPr>
          <w:trHeight w:val="319"/>
          <w:jc w:val="center"/>
        </w:trPr>
        <w:tc>
          <w:tcPr>
            <w:tcW w:w="2836" w:type="dxa"/>
            <w:vMerge w:val="restart"/>
            <w:tcBorders>
              <w:top w:val="single" w:sz="4" w:space="0" w:color="auto"/>
              <w:left w:val="single" w:sz="4" w:space="0" w:color="auto"/>
              <w:right w:val="single" w:sz="4" w:space="0" w:color="auto"/>
            </w:tcBorders>
            <w:shd w:val="clear" w:color="auto" w:fill="auto"/>
            <w:noWrap/>
            <w:vAlign w:val="center"/>
          </w:tcPr>
          <w:p w:rsidR="00C133E4" w:rsidRPr="00F51654" w:rsidRDefault="00C133E4" w:rsidP="00D22DE1">
            <w:pPr>
              <w:spacing w:before="0" w:after="0" w:line="240" w:lineRule="auto"/>
              <w:jc w:val="center"/>
              <w:rPr>
                <w:rFonts w:cs="Calibri"/>
                <w:sz w:val="22"/>
                <w:szCs w:val="22"/>
              </w:rPr>
            </w:pPr>
            <w:r w:rsidRPr="00F51654">
              <w:rPr>
                <w:rFonts w:cs="Calibri"/>
                <w:sz w:val="22"/>
                <w:szCs w:val="22"/>
              </w:rPr>
              <w:t>Gminny Ośrodek Kultury w Besku</w:t>
            </w:r>
          </w:p>
        </w:tc>
        <w:tc>
          <w:tcPr>
            <w:tcW w:w="1654" w:type="dxa"/>
            <w:vMerge w:val="restart"/>
            <w:tcBorders>
              <w:top w:val="single" w:sz="4" w:space="0" w:color="auto"/>
              <w:left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1150,0</w:t>
            </w:r>
          </w:p>
        </w:tc>
        <w:tc>
          <w:tcPr>
            <w:tcW w:w="2044" w:type="dxa"/>
            <w:vMerge w:val="restart"/>
            <w:tcBorders>
              <w:top w:val="single" w:sz="4" w:space="0" w:color="auto"/>
              <w:left w:val="single" w:sz="4" w:space="0" w:color="auto"/>
              <w:right w:val="single" w:sz="4" w:space="0" w:color="auto"/>
            </w:tcBorders>
            <w:shd w:val="clear" w:color="auto" w:fill="auto"/>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vMerge w:val="restart"/>
            <w:tcBorders>
              <w:top w:val="single" w:sz="4" w:space="0" w:color="auto"/>
              <w:left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11490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319"/>
          <w:jc w:val="center"/>
        </w:trPr>
        <w:tc>
          <w:tcPr>
            <w:tcW w:w="2836" w:type="dxa"/>
            <w:vMerge/>
            <w:tcBorders>
              <w:left w:val="single" w:sz="4" w:space="0" w:color="auto"/>
              <w:bottom w:val="single" w:sz="4" w:space="0" w:color="auto"/>
              <w:right w:val="single" w:sz="4" w:space="0" w:color="auto"/>
            </w:tcBorders>
            <w:shd w:val="clear" w:color="auto" w:fill="auto"/>
            <w:noWrap/>
          </w:tcPr>
          <w:p w:rsidR="00C133E4" w:rsidRPr="00F51654" w:rsidRDefault="00C133E4" w:rsidP="00D22DE1">
            <w:pPr>
              <w:spacing w:before="0" w:after="0" w:line="240" w:lineRule="auto"/>
              <w:jc w:val="center"/>
              <w:rPr>
                <w:rFonts w:cs="Calibri"/>
                <w:sz w:val="22"/>
                <w:szCs w:val="22"/>
              </w:rPr>
            </w:pPr>
          </w:p>
        </w:tc>
        <w:tc>
          <w:tcPr>
            <w:tcW w:w="1654" w:type="dxa"/>
            <w:vMerge/>
            <w:tcBorders>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p>
        </w:tc>
        <w:tc>
          <w:tcPr>
            <w:tcW w:w="2044" w:type="dxa"/>
            <w:vMerge/>
            <w:tcBorders>
              <w:left w:val="single" w:sz="4" w:space="0" w:color="auto"/>
              <w:bottom w:val="single" w:sz="4" w:space="0" w:color="auto"/>
              <w:right w:val="single" w:sz="4" w:space="0" w:color="auto"/>
            </w:tcBorders>
            <w:shd w:val="clear" w:color="auto" w:fill="auto"/>
            <w:vAlign w:val="center"/>
          </w:tcPr>
          <w:p w:rsidR="00C133E4" w:rsidRPr="00F51654" w:rsidRDefault="00C133E4" w:rsidP="009C5F98">
            <w:pPr>
              <w:spacing w:line="240" w:lineRule="auto"/>
              <w:jc w:val="center"/>
              <w:rPr>
                <w:rFonts w:asciiTheme="minorHAnsi" w:hAnsiTheme="minorHAnsi" w:cstheme="minorHAnsi"/>
                <w:sz w:val="22"/>
                <w:szCs w:val="22"/>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Kolektory słoneczne</w:t>
            </w:r>
          </w:p>
        </w:tc>
        <w:tc>
          <w:tcPr>
            <w:tcW w:w="1592" w:type="dxa"/>
            <w:vMerge/>
            <w:tcBorders>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C133E4" w:rsidRPr="00F51654" w:rsidRDefault="00C133E4" w:rsidP="00D22DE1">
            <w:pPr>
              <w:spacing w:before="0" w:after="0" w:line="240" w:lineRule="auto"/>
              <w:jc w:val="center"/>
              <w:rPr>
                <w:rFonts w:cs="Calibri"/>
                <w:sz w:val="22"/>
                <w:szCs w:val="22"/>
              </w:rPr>
            </w:pPr>
            <w:r w:rsidRPr="00F51654">
              <w:rPr>
                <w:rFonts w:cs="Calibri"/>
                <w:sz w:val="22"/>
                <w:szCs w:val="22"/>
              </w:rPr>
              <w:t xml:space="preserve">Budynek administracyjny, ZGK – budynek użytkowany od 2015 </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339,52</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083604">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312376">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312376">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4252,29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C133E4" w:rsidRPr="00F51654" w:rsidRDefault="00C133E4" w:rsidP="00D22DE1">
            <w:pPr>
              <w:spacing w:before="0" w:after="0" w:line="240" w:lineRule="auto"/>
              <w:jc w:val="center"/>
              <w:rPr>
                <w:rFonts w:cs="Calibri"/>
                <w:sz w:val="22"/>
                <w:szCs w:val="22"/>
              </w:rPr>
            </w:pPr>
            <w:r w:rsidRPr="00F51654">
              <w:rPr>
                <w:rFonts w:cs="Calibri"/>
                <w:sz w:val="22"/>
                <w:szCs w:val="22"/>
              </w:rPr>
              <w:t>SP ZPOZ w Besku</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sz w:val="22"/>
                <w:szCs w:val="22"/>
              </w:rPr>
              <w:t>365,00</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083604">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312376">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312376">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5109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C133E4" w:rsidRPr="00F51654" w:rsidRDefault="00C133E4" w:rsidP="00D22DE1">
            <w:pPr>
              <w:spacing w:before="0" w:after="0" w:line="240" w:lineRule="auto"/>
              <w:jc w:val="center"/>
              <w:rPr>
                <w:rFonts w:cs="Calibri"/>
                <w:sz w:val="22"/>
                <w:szCs w:val="22"/>
              </w:rPr>
            </w:pPr>
            <w:r w:rsidRPr="00F51654">
              <w:rPr>
                <w:rFonts w:cs="Calibri"/>
                <w:sz w:val="22"/>
                <w:szCs w:val="22"/>
              </w:rPr>
              <w:t>Świetlica środowiskowa z</w:t>
            </w:r>
            <w:r w:rsidR="00D22DE1" w:rsidRPr="00F51654">
              <w:rPr>
                <w:rFonts w:cs="Calibri"/>
                <w:sz w:val="22"/>
                <w:szCs w:val="22"/>
              </w:rPr>
              <w:t> </w:t>
            </w:r>
            <w:r w:rsidRPr="00F51654">
              <w:rPr>
                <w:rFonts w:cs="Calibri"/>
                <w:sz w:val="22"/>
                <w:szCs w:val="22"/>
              </w:rPr>
              <w:t>remizą strażacką, ul.</w:t>
            </w:r>
            <w:r w:rsidR="00D22DE1" w:rsidRPr="00F51654">
              <w:rPr>
                <w:rFonts w:cs="Calibri"/>
                <w:sz w:val="22"/>
                <w:szCs w:val="22"/>
              </w:rPr>
              <w:t> </w:t>
            </w:r>
            <w:r w:rsidRPr="00F51654">
              <w:rPr>
                <w:rFonts w:cs="Calibri"/>
                <w:sz w:val="22"/>
                <w:szCs w:val="22"/>
              </w:rPr>
              <w:t>Wiejska 17</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sz w:val="22"/>
                <w:szCs w:val="22"/>
              </w:rPr>
              <w:t>210,45</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1D5CB6">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1741,93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C133E4" w:rsidRPr="00F51654" w:rsidRDefault="00C133E4" w:rsidP="00D22DE1">
            <w:pPr>
              <w:spacing w:before="0" w:after="0" w:line="240" w:lineRule="auto"/>
              <w:jc w:val="center"/>
              <w:rPr>
                <w:rFonts w:cs="Calibri"/>
                <w:sz w:val="22"/>
                <w:szCs w:val="22"/>
              </w:rPr>
            </w:pPr>
            <w:r w:rsidRPr="00F51654">
              <w:rPr>
                <w:rFonts w:cs="Calibri"/>
                <w:sz w:val="22"/>
                <w:szCs w:val="22"/>
              </w:rPr>
              <w:t>Świetlica środowiskowa z remizą strażacką, Mymoń</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sz w:val="22"/>
                <w:szCs w:val="22"/>
              </w:rPr>
              <w:t>521,07</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4851,56 [m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C133E4" w:rsidRPr="00F51654" w:rsidRDefault="00C133E4" w:rsidP="00D22DE1">
            <w:pPr>
              <w:spacing w:before="0" w:after="0" w:line="240" w:lineRule="auto"/>
              <w:jc w:val="center"/>
              <w:rPr>
                <w:rFonts w:cs="Calibri"/>
                <w:sz w:val="22"/>
                <w:szCs w:val="22"/>
              </w:rPr>
            </w:pPr>
            <w:r w:rsidRPr="00F51654">
              <w:rPr>
                <w:rFonts w:cs="Calibri"/>
                <w:sz w:val="22"/>
                <w:szCs w:val="22"/>
              </w:rPr>
              <w:t>Remiza strażacka</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sz w:val="22"/>
                <w:szCs w:val="22"/>
              </w:rPr>
              <w:t>583,80</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3205,23</w:t>
            </w:r>
            <w:r w:rsidR="00D22DE1" w:rsidRPr="00F51654">
              <w:rPr>
                <w:rFonts w:asciiTheme="minorHAnsi" w:hAnsiTheme="minorHAnsi" w:cstheme="minorHAnsi"/>
                <w:sz w:val="22"/>
                <w:szCs w:val="22"/>
              </w:rPr>
              <w:t xml:space="preserve"> </w:t>
            </w:r>
            <w:r w:rsidRPr="00F51654">
              <w:rPr>
                <w:rFonts w:asciiTheme="minorHAnsi" w:hAnsiTheme="minorHAnsi" w:cstheme="minorHAnsi"/>
                <w:sz w:val="22"/>
                <w:szCs w:val="22"/>
              </w:rPr>
              <w:t>[m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D22DE1" w:rsidRPr="00F51654" w:rsidRDefault="00C133E4" w:rsidP="00D22DE1">
            <w:pPr>
              <w:spacing w:before="0" w:after="0" w:line="240" w:lineRule="auto"/>
              <w:jc w:val="center"/>
              <w:rPr>
                <w:rFonts w:cs="Calibri"/>
                <w:sz w:val="22"/>
                <w:szCs w:val="22"/>
              </w:rPr>
            </w:pPr>
            <w:r w:rsidRPr="00F51654">
              <w:rPr>
                <w:rFonts w:cs="Calibri"/>
                <w:sz w:val="22"/>
                <w:szCs w:val="22"/>
              </w:rPr>
              <w:t xml:space="preserve">Dom ludowy, </w:t>
            </w:r>
          </w:p>
          <w:p w:rsidR="00C133E4" w:rsidRPr="00F51654" w:rsidRDefault="00C133E4" w:rsidP="00D22DE1">
            <w:pPr>
              <w:spacing w:before="0" w:after="0" w:line="240" w:lineRule="auto"/>
              <w:jc w:val="center"/>
              <w:rPr>
                <w:rFonts w:cs="Calibri"/>
                <w:sz w:val="22"/>
                <w:szCs w:val="22"/>
              </w:rPr>
            </w:pPr>
            <w:r w:rsidRPr="00F51654">
              <w:rPr>
                <w:rFonts w:cs="Calibri"/>
                <w:sz w:val="22"/>
                <w:szCs w:val="22"/>
              </w:rPr>
              <w:t>ul. Kolejowa 54</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560,00</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10487,61</w:t>
            </w:r>
            <w:r w:rsidR="00D22DE1" w:rsidRPr="00F51654">
              <w:rPr>
                <w:rFonts w:asciiTheme="minorHAnsi" w:hAnsiTheme="minorHAnsi" w:cstheme="minorHAnsi"/>
                <w:sz w:val="22"/>
                <w:szCs w:val="22"/>
              </w:rPr>
              <w:t xml:space="preserve"> </w:t>
            </w:r>
            <w:r w:rsidRPr="00F51654">
              <w:rPr>
                <w:rFonts w:asciiTheme="minorHAnsi" w:hAnsiTheme="minorHAnsi" w:cstheme="minorHAnsi"/>
                <w:sz w:val="22"/>
                <w:szCs w:val="22"/>
              </w:rPr>
              <w:t>[m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D22DE1" w:rsidRPr="00F51654" w:rsidRDefault="00C133E4" w:rsidP="00D22DE1">
            <w:pPr>
              <w:spacing w:before="0" w:after="0" w:line="240" w:lineRule="auto"/>
              <w:jc w:val="center"/>
              <w:rPr>
                <w:rFonts w:cs="Calibri"/>
                <w:sz w:val="22"/>
                <w:szCs w:val="22"/>
              </w:rPr>
            </w:pPr>
            <w:r w:rsidRPr="00F51654">
              <w:rPr>
                <w:rFonts w:cs="Calibri"/>
                <w:sz w:val="22"/>
                <w:szCs w:val="22"/>
              </w:rPr>
              <w:t xml:space="preserve">Dom ludowy, </w:t>
            </w:r>
          </w:p>
          <w:p w:rsidR="00C133E4" w:rsidRPr="00F51654" w:rsidRDefault="00C133E4" w:rsidP="00D22DE1">
            <w:pPr>
              <w:spacing w:before="0" w:after="0" w:line="240" w:lineRule="auto"/>
              <w:jc w:val="center"/>
              <w:rPr>
                <w:rFonts w:cs="Calibri"/>
                <w:sz w:val="22"/>
                <w:szCs w:val="22"/>
              </w:rPr>
            </w:pPr>
            <w:r w:rsidRPr="00F51654">
              <w:rPr>
                <w:rFonts w:cs="Calibri"/>
                <w:sz w:val="22"/>
                <w:szCs w:val="22"/>
              </w:rPr>
              <w:t>ul. Wiejska 17</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111,76</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824,77</w:t>
            </w:r>
            <w:r w:rsidR="00D22DE1" w:rsidRPr="00F51654">
              <w:rPr>
                <w:rFonts w:asciiTheme="minorHAnsi" w:hAnsiTheme="minorHAnsi" w:cstheme="minorHAnsi"/>
                <w:sz w:val="22"/>
                <w:szCs w:val="22"/>
              </w:rPr>
              <w:t xml:space="preserve"> </w:t>
            </w:r>
            <w:r w:rsidRPr="00F51654">
              <w:rPr>
                <w:rFonts w:asciiTheme="minorHAnsi" w:hAnsiTheme="minorHAnsi" w:cstheme="minorHAnsi"/>
                <w:sz w:val="22"/>
                <w:szCs w:val="22"/>
              </w:rPr>
              <w:t>[m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C133E4" w:rsidRPr="00F51654" w:rsidRDefault="00C133E4" w:rsidP="00D22DE1">
            <w:pPr>
              <w:spacing w:before="0" w:after="0" w:line="240" w:lineRule="auto"/>
              <w:jc w:val="center"/>
              <w:rPr>
                <w:rFonts w:cs="Calibri"/>
                <w:sz w:val="22"/>
                <w:szCs w:val="22"/>
              </w:rPr>
            </w:pPr>
            <w:r w:rsidRPr="00F51654">
              <w:rPr>
                <w:rFonts w:cs="Calibri"/>
                <w:sz w:val="22"/>
                <w:szCs w:val="22"/>
              </w:rPr>
              <w:t>Budynek hali sportowej z hotelem przy stadionie sportowym</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462,19</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7059,63</w:t>
            </w:r>
            <w:r w:rsidR="00D22DE1" w:rsidRPr="00F51654">
              <w:rPr>
                <w:rFonts w:asciiTheme="minorHAnsi" w:hAnsiTheme="minorHAnsi" w:cstheme="minorHAnsi"/>
                <w:sz w:val="22"/>
                <w:szCs w:val="22"/>
              </w:rPr>
              <w:t xml:space="preserve"> </w:t>
            </w:r>
            <w:r w:rsidRPr="00F51654">
              <w:rPr>
                <w:rFonts w:asciiTheme="minorHAnsi" w:hAnsiTheme="minorHAnsi" w:cstheme="minorHAnsi"/>
                <w:sz w:val="22"/>
                <w:szCs w:val="22"/>
              </w:rPr>
              <w:t>[m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D22DE1" w:rsidRPr="00F51654" w:rsidRDefault="00C133E4" w:rsidP="00AE2B17">
            <w:pPr>
              <w:spacing w:after="0" w:line="240" w:lineRule="auto"/>
              <w:jc w:val="center"/>
              <w:rPr>
                <w:rFonts w:cs="Calibri"/>
                <w:sz w:val="22"/>
                <w:szCs w:val="22"/>
              </w:rPr>
            </w:pPr>
            <w:r w:rsidRPr="00F51654">
              <w:rPr>
                <w:rFonts w:cs="Calibri"/>
                <w:sz w:val="22"/>
                <w:szCs w:val="22"/>
              </w:rPr>
              <w:t xml:space="preserve">Lokal handlowy, </w:t>
            </w:r>
          </w:p>
          <w:p w:rsidR="00C133E4" w:rsidRPr="00F51654" w:rsidRDefault="00C133E4" w:rsidP="00AE2B17">
            <w:pPr>
              <w:spacing w:after="0" w:line="240" w:lineRule="auto"/>
              <w:jc w:val="center"/>
              <w:rPr>
                <w:rFonts w:cs="Calibri"/>
                <w:sz w:val="22"/>
                <w:szCs w:val="22"/>
              </w:rPr>
            </w:pPr>
            <w:r w:rsidRPr="00F51654">
              <w:rPr>
                <w:rFonts w:cs="Calibri"/>
                <w:sz w:val="22"/>
                <w:szCs w:val="22"/>
              </w:rPr>
              <w:t>ul. Podkarpacka 5A</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160,00</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2986,06</w:t>
            </w:r>
            <w:r w:rsidR="00D22DE1" w:rsidRPr="00F51654">
              <w:rPr>
                <w:rFonts w:asciiTheme="minorHAnsi" w:hAnsiTheme="minorHAnsi" w:cstheme="minorHAnsi"/>
                <w:sz w:val="22"/>
                <w:szCs w:val="22"/>
              </w:rPr>
              <w:t xml:space="preserve"> </w:t>
            </w:r>
            <w:r w:rsidRPr="00F51654">
              <w:rPr>
                <w:rFonts w:asciiTheme="minorHAnsi" w:hAnsiTheme="minorHAnsi" w:cstheme="minorHAnsi"/>
                <w:sz w:val="22"/>
                <w:szCs w:val="22"/>
              </w:rPr>
              <w:t>[m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D22DE1" w:rsidRPr="00F51654" w:rsidRDefault="00C133E4" w:rsidP="00AE2B17">
            <w:pPr>
              <w:spacing w:after="0" w:line="240" w:lineRule="auto"/>
              <w:jc w:val="center"/>
              <w:rPr>
                <w:rFonts w:cs="Calibri"/>
                <w:sz w:val="22"/>
                <w:szCs w:val="22"/>
              </w:rPr>
            </w:pPr>
            <w:r w:rsidRPr="00F51654">
              <w:rPr>
                <w:rFonts w:cs="Calibri"/>
                <w:sz w:val="22"/>
                <w:szCs w:val="22"/>
              </w:rPr>
              <w:lastRenderedPageBreak/>
              <w:t xml:space="preserve">Lokal handlowy, </w:t>
            </w:r>
          </w:p>
          <w:p w:rsidR="00C133E4" w:rsidRPr="00F51654" w:rsidRDefault="00C133E4" w:rsidP="00AE2B17">
            <w:pPr>
              <w:spacing w:after="0" w:line="240" w:lineRule="auto"/>
              <w:jc w:val="center"/>
              <w:rPr>
                <w:rFonts w:cs="Calibri"/>
                <w:sz w:val="22"/>
                <w:szCs w:val="22"/>
              </w:rPr>
            </w:pPr>
            <w:r w:rsidRPr="00F51654">
              <w:rPr>
                <w:rFonts w:cs="Calibri"/>
                <w:sz w:val="22"/>
                <w:szCs w:val="22"/>
              </w:rPr>
              <w:t>ul. Południowa</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50,00</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Energia elektryczna</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Energia elektryczna</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AC695F" w:rsidP="005804A9">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Ok. 616,0Mwh</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C133E4" w:rsidRPr="00F51654" w:rsidRDefault="00C133E4" w:rsidP="00AE2B17">
            <w:pPr>
              <w:jc w:val="center"/>
              <w:rPr>
                <w:rFonts w:cs="Calibri"/>
                <w:sz w:val="22"/>
                <w:szCs w:val="22"/>
              </w:rPr>
            </w:pPr>
            <w:r w:rsidRPr="00F51654">
              <w:rPr>
                <w:rFonts w:cs="Calibri"/>
                <w:sz w:val="22"/>
                <w:szCs w:val="22"/>
              </w:rPr>
              <w:t xml:space="preserve">Dzienne Centrum Dziedzictwa – budynek wcześniej nieużytkowany wyremontowany w 2018r. </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588,55</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Energia elektryczna</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Energia elektryczna</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AC695F"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Ok. 935,0 MWh</w:t>
            </w:r>
          </w:p>
        </w:tc>
      </w:tr>
      <w:tr w:rsidR="00C133E4" w:rsidRPr="00F51654" w:rsidTr="00C133E4">
        <w:trPr>
          <w:trHeight w:val="255"/>
          <w:jc w:val="center"/>
        </w:trPr>
        <w:tc>
          <w:tcPr>
            <w:tcW w:w="2836" w:type="dxa"/>
            <w:tcBorders>
              <w:top w:val="single" w:sz="4" w:space="0" w:color="auto"/>
              <w:left w:val="single" w:sz="4" w:space="0" w:color="auto"/>
              <w:bottom w:val="single" w:sz="4" w:space="0" w:color="auto"/>
              <w:right w:val="single" w:sz="4" w:space="0" w:color="auto"/>
            </w:tcBorders>
            <w:shd w:val="clear" w:color="auto" w:fill="auto"/>
            <w:noWrap/>
          </w:tcPr>
          <w:p w:rsidR="00C133E4" w:rsidRPr="00F51654" w:rsidRDefault="00C133E4" w:rsidP="005804A9">
            <w:pPr>
              <w:jc w:val="center"/>
              <w:rPr>
                <w:rFonts w:cs="Calibri"/>
                <w:sz w:val="22"/>
                <w:szCs w:val="22"/>
              </w:rPr>
            </w:pPr>
            <w:r w:rsidRPr="00F51654">
              <w:rPr>
                <w:rFonts w:cs="Calibri"/>
                <w:sz w:val="22"/>
                <w:szCs w:val="22"/>
              </w:rPr>
              <w:t xml:space="preserve">Dom Senior+ wraz z mieszkaniami socjalnymi </w:t>
            </w:r>
          </w:p>
        </w:tc>
        <w:tc>
          <w:tcPr>
            <w:tcW w:w="165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434F7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179,69</w:t>
            </w:r>
          </w:p>
        </w:tc>
        <w:tc>
          <w:tcPr>
            <w:tcW w:w="2044" w:type="dxa"/>
            <w:tcBorders>
              <w:top w:val="single" w:sz="4" w:space="0" w:color="auto"/>
              <w:left w:val="single" w:sz="4" w:space="0" w:color="auto"/>
              <w:bottom w:val="single" w:sz="4" w:space="0" w:color="auto"/>
              <w:right w:val="single" w:sz="4" w:space="0" w:color="auto"/>
            </w:tcBorders>
            <w:shd w:val="clear" w:color="auto" w:fill="auto"/>
            <w:vAlign w:val="center"/>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Kocioł gazowy / gaz ziemny</w:t>
            </w:r>
          </w:p>
        </w:tc>
        <w:tc>
          <w:tcPr>
            <w:tcW w:w="1592" w:type="dxa"/>
            <w:tcBorders>
              <w:top w:val="single" w:sz="4" w:space="0" w:color="auto"/>
              <w:left w:val="single" w:sz="4" w:space="0" w:color="auto"/>
              <w:bottom w:val="single" w:sz="4" w:space="0" w:color="auto"/>
              <w:right w:val="single" w:sz="4" w:space="0" w:color="auto"/>
            </w:tcBorders>
            <w:shd w:val="clear" w:color="auto" w:fill="auto"/>
          </w:tcPr>
          <w:p w:rsidR="00C133E4" w:rsidRPr="00F51654" w:rsidRDefault="00C133E4" w:rsidP="00AE2B17">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Gaz ziemny</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33E4" w:rsidRPr="00F51654" w:rsidRDefault="00C133E4" w:rsidP="009C5F98">
            <w:pPr>
              <w:spacing w:line="240" w:lineRule="auto"/>
              <w:jc w:val="center"/>
              <w:rPr>
                <w:rFonts w:asciiTheme="minorHAnsi" w:hAnsiTheme="minorHAnsi" w:cstheme="minorHAnsi"/>
                <w:sz w:val="22"/>
                <w:szCs w:val="22"/>
              </w:rPr>
            </w:pPr>
            <w:r w:rsidRPr="00F51654">
              <w:rPr>
                <w:rFonts w:asciiTheme="minorHAnsi" w:hAnsiTheme="minorHAnsi" w:cstheme="minorHAnsi"/>
                <w:sz w:val="22"/>
                <w:szCs w:val="22"/>
              </w:rPr>
              <w:t>1500[m</w:t>
            </w:r>
            <w:r w:rsidRPr="00F51654">
              <w:rPr>
                <w:rFonts w:asciiTheme="minorHAnsi" w:hAnsiTheme="minorHAnsi" w:cstheme="minorHAnsi"/>
                <w:sz w:val="22"/>
                <w:szCs w:val="22"/>
                <w:vertAlign w:val="superscript"/>
              </w:rPr>
              <w:t>3</w:t>
            </w:r>
            <w:r w:rsidRPr="00F51654">
              <w:rPr>
                <w:rFonts w:asciiTheme="minorHAnsi" w:hAnsiTheme="minorHAnsi" w:cstheme="minorHAnsi"/>
                <w:sz w:val="22"/>
                <w:szCs w:val="22"/>
              </w:rPr>
              <w:t>]</w:t>
            </w:r>
          </w:p>
        </w:tc>
      </w:tr>
      <w:tr w:rsidR="009627D6" w:rsidRPr="00F51654" w:rsidTr="00EA5208">
        <w:trPr>
          <w:trHeight w:val="371"/>
          <w:jc w:val="center"/>
        </w:trPr>
        <w:tc>
          <w:tcPr>
            <w:tcW w:w="283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9627D6" w:rsidRPr="00F51654" w:rsidRDefault="009627D6" w:rsidP="009627D6">
            <w:pPr>
              <w:spacing w:before="0" w:after="0"/>
              <w:jc w:val="right"/>
              <w:rPr>
                <w:rFonts w:cs="Calibri"/>
                <w:b/>
                <w:sz w:val="22"/>
                <w:szCs w:val="22"/>
              </w:rPr>
            </w:pPr>
            <w:r w:rsidRPr="00F51654">
              <w:rPr>
                <w:rFonts w:cs="Calibri"/>
                <w:b/>
                <w:sz w:val="22"/>
                <w:szCs w:val="22"/>
              </w:rPr>
              <w:t>Razem:</w:t>
            </w:r>
          </w:p>
        </w:tc>
        <w:tc>
          <w:tcPr>
            <w:tcW w:w="16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627D6" w:rsidRPr="00F51654" w:rsidRDefault="00EA5208" w:rsidP="009627D6">
            <w:pPr>
              <w:spacing w:before="0" w:after="0" w:line="240" w:lineRule="auto"/>
              <w:jc w:val="center"/>
              <w:rPr>
                <w:rFonts w:asciiTheme="minorHAnsi" w:hAnsiTheme="minorHAnsi" w:cstheme="minorHAnsi"/>
                <w:b/>
                <w:sz w:val="22"/>
                <w:szCs w:val="22"/>
              </w:rPr>
            </w:pPr>
            <w:r w:rsidRPr="00F51654">
              <w:rPr>
                <w:rFonts w:asciiTheme="minorHAnsi" w:hAnsiTheme="minorHAnsi" w:cstheme="minorHAnsi"/>
                <w:b/>
                <w:sz w:val="22"/>
                <w:szCs w:val="22"/>
              </w:rPr>
              <w:t>11612,04</w:t>
            </w:r>
          </w:p>
        </w:tc>
        <w:tc>
          <w:tcPr>
            <w:tcW w:w="52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627D6" w:rsidRPr="00F51654" w:rsidRDefault="009627D6" w:rsidP="009627D6">
            <w:pPr>
              <w:spacing w:before="0" w:after="0" w:line="240" w:lineRule="auto"/>
              <w:jc w:val="center"/>
              <w:rPr>
                <w:rFonts w:asciiTheme="minorHAnsi" w:hAnsiTheme="minorHAnsi" w:cstheme="minorHAnsi"/>
                <w:b/>
                <w:sz w:val="22"/>
                <w:szCs w:val="22"/>
              </w:rPr>
            </w:pPr>
          </w:p>
        </w:tc>
      </w:tr>
    </w:tbl>
    <w:p w:rsidR="00605A30" w:rsidRPr="00F51654" w:rsidRDefault="00605A30" w:rsidP="00605A30">
      <w:pPr>
        <w:spacing w:before="0" w:after="0" w:line="240" w:lineRule="auto"/>
        <w:rPr>
          <w:bCs/>
          <w:sz w:val="18"/>
          <w:szCs w:val="18"/>
        </w:rPr>
      </w:pPr>
      <w:r w:rsidRPr="00F51654">
        <w:rPr>
          <w:bCs/>
          <w:sz w:val="18"/>
          <w:szCs w:val="18"/>
        </w:rPr>
        <w:t>* dane Urzędu Gminy w Besku</w:t>
      </w:r>
    </w:p>
    <w:p w:rsidR="00605A30" w:rsidRDefault="00605A30" w:rsidP="0008488A">
      <w:pPr>
        <w:rPr>
          <w:rFonts w:asciiTheme="minorHAnsi" w:hAnsiTheme="minorHAnsi"/>
          <w:u w:val="single"/>
        </w:rPr>
      </w:pPr>
    </w:p>
    <w:p w:rsidR="0008488A" w:rsidRPr="005804A9" w:rsidRDefault="0008488A" w:rsidP="0008488A">
      <w:pPr>
        <w:rPr>
          <w:rFonts w:asciiTheme="minorHAnsi" w:hAnsiTheme="minorHAnsi"/>
          <w:u w:val="single"/>
        </w:rPr>
      </w:pPr>
      <w:r w:rsidRPr="005804A9">
        <w:rPr>
          <w:rFonts w:asciiTheme="minorHAnsi" w:hAnsiTheme="minorHAnsi"/>
          <w:u w:val="single"/>
        </w:rPr>
        <w:t>Charakterystyka indywidualnych źródeł ciepła:</w:t>
      </w:r>
    </w:p>
    <w:p w:rsidR="0008488A" w:rsidRPr="005804A9" w:rsidRDefault="0008488A" w:rsidP="0008488A">
      <w:pPr>
        <w:rPr>
          <w:rFonts w:asciiTheme="minorHAnsi" w:hAnsiTheme="minorHAnsi"/>
        </w:rPr>
      </w:pPr>
      <w:r w:rsidRPr="005804A9">
        <w:rPr>
          <w:rFonts w:asciiTheme="minorHAnsi" w:hAnsiTheme="minorHAnsi"/>
        </w:rPr>
        <w:t xml:space="preserve">Podstawowy system zaopatrzenia w ciepło budynków </w:t>
      </w:r>
      <w:r w:rsidR="005804A9" w:rsidRPr="005804A9">
        <w:rPr>
          <w:rFonts w:asciiTheme="minorHAnsi" w:hAnsiTheme="minorHAnsi"/>
        </w:rPr>
        <w:t xml:space="preserve">mieszkalnych </w:t>
      </w:r>
      <w:r w:rsidRPr="005804A9">
        <w:rPr>
          <w:rFonts w:asciiTheme="minorHAnsi" w:hAnsiTheme="minorHAnsi"/>
        </w:rPr>
        <w:t>oparty jest na indywidualnych źródłach ciepła, co jest zasadne ze wglądów technicznych. Uwarunkowania w zakresie sposobu uzyskania energii cieplnej w przedmiotowych budynkach mieszkalnych:</w:t>
      </w:r>
    </w:p>
    <w:p w:rsidR="0008488A" w:rsidRPr="009627D6" w:rsidRDefault="0008488A" w:rsidP="00A66512">
      <w:pPr>
        <w:pStyle w:val="Punktatory1"/>
        <w:numPr>
          <w:ilvl w:val="0"/>
          <w:numId w:val="71"/>
        </w:numPr>
        <w:spacing w:before="0" w:after="0" w:line="340" w:lineRule="exact"/>
        <w:ind w:left="567" w:hanging="567"/>
        <w:rPr>
          <w:rFonts w:asciiTheme="minorHAnsi" w:eastAsia="TimesNewRomanPSMT" w:hAnsiTheme="minorHAnsi"/>
        </w:rPr>
      </w:pPr>
      <w:r w:rsidRPr="009627D6">
        <w:rPr>
          <w:rFonts w:asciiTheme="minorHAnsi" w:hAnsiTheme="minorHAnsi"/>
        </w:rPr>
        <w:t xml:space="preserve">źródłem energii do ogrzewania pomieszczeń w zabudowie jednorodzinnej i zagrodowej są </w:t>
      </w:r>
      <w:r w:rsidRPr="009627D6">
        <w:rPr>
          <w:rFonts w:asciiTheme="minorHAnsi" w:eastAsia="TimesNewRomanPSMT" w:hAnsiTheme="minorHAnsi"/>
        </w:rPr>
        <w:t>indywidualne systemy grzewcze o różnorodnym charakterze - głównie instalacje c.o.;</w:t>
      </w:r>
    </w:p>
    <w:p w:rsidR="0008488A" w:rsidRPr="009627D6" w:rsidRDefault="0008488A" w:rsidP="00A66512">
      <w:pPr>
        <w:pStyle w:val="Punktatory1"/>
        <w:numPr>
          <w:ilvl w:val="0"/>
          <w:numId w:val="71"/>
        </w:numPr>
        <w:spacing w:before="0" w:after="0" w:line="340" w:lineRule="exact"/>
        <w:ind w:left="567" w:hanging="567"/>
        <w:rPr>
          <w:rFonts w:asciiTheme="minorHAnsi" w:hAnsiTheme="minorHAnsi"/>
        </w:rPr>
      </w:pPr>
      <w:r w:rsidRPr="009627D6">
        <w:rPr>
          <w:rFonts w:asciiTheme="minorHAnsi" w:hAnsiTheme="minorHAnsi"/>
        </w:rPr>
        <w:t>indywidualne instalacje grzewcze zabudowy mieszkaniowej zasilają tylko obiekty, w których są zainstalowane, są to źródła ciepła o niewielkich mocach (poniżej 20 kW);</w:t>
      </w:r>
    </w:p>
    <w:p w:rsidR="00971F32" w:rsidRPr="009627D6" w:rsidRDefault="00971F32" w:rsidP="00A66512">
      <w:pPr>
        <w:pStyle w:val="Punktatory1"/>
        <w:numPr>
          <w:ilvl w:val="0"/>
          <w:numId w:val="71"/>
        </w:numPr>
        <w:spacing w:before="0" w:after="0" w:line="340" w:lineRule="exact"/>
        <w:ind w:left="567" w:hanging="567"/>
        <w:rPr>
          <w:rFonts w:asciiTheme="minorHAnsi" w:hAnsiTheme="minorHAnsi"/>
        </w:rPr>
      </w:pPr>
      <w:r>
        <w:rPr>
          <w:rFonts w:asciiTheme="minorHAnsi" w:hAnsiTheme="minorHAnsi"/>
        </w:rPr>
        <w:t>większość kotłowni w zabudowie mieszkaniowej opalanych jest drewnem opałowym</w:t>
      </w:r>
      <w:r w:rsidR="008B6423">
        <w:rPr>
          <w:rFonts w:asciiTheme="minorHAnsi" w:hAnsiTheme="minorHAnsi"/>
        </w:rPr>
        <w:t>,</w:t>
      </w:r>
      <w:r>
        <w:rPr>
          <w:rFonts w:asciiTheme="minorHAnsi" w:hAnsiTheme="minorHAnsi"/>
        </w:rPr>
        <w:t xml:space="preserve"> rzadziej drewnem łącznie z węglem kamiennym</w:t>
      </w:r>
      <w:r w:rsidR="008B6423">
        <w:rPr>
          <w:rFonts w:asciiTheme="minorHAnsi" w:hAnsiTheme="minorHAnsi"/>
        </w:rPr>
        <w:t xml:space="preserve"> lub paliwem węglowym</w:t>
      </w:r>
      <w:r>
        <w:rPr>
          <w:rFonts w:asciiTheme="minorHAnsi" w:hAnsiTheme="minorHAnsi"/>
        </w:rPr>
        <w:t>. Blisko 33% gospodarstw domowych wyposażonych jest w k</w:t>
      </w:r>
      <w:r w:rsidRPr="009627D6">
        <w:rPr>
          <w:rFonts w:asciiTheme="minorHAnsi" w:hAnsiTheme="minorHAnsi"/>
        </w:rPr>
        <w:t>otły gazowe</w:t>
      </w:r>
      <w:r>
        <w:rPr>
          <w:rFonts w:asciiTheme="minorHAnsi" w:hAnsiTheme="minorHAnsi"/>
        </w:rPr>
        <w:t xml:space="preserve">, niemniej jednak wielkość poboru gazu ziemnego na cele grzewcze mieszkań wskazuje, że gospodarstwa te korzystają również z innych źródeł ciepła (drugie źródło ciepła w </w:t>
      </w:r>
      <w:r w:rsidR="00705B87">
        <w:rPr>
          <w:rFonts w:asciiTheme="minorHAnsi" w:hAnsiTheme="minorHAnsi"/>
        </w:rPr>
        <w:t>budynku</w:t>
      </w:r>
      <w:r>
        <w:rPr>
          <w:rFonts w:asciiTheme="minorHAnsi" w:hAnsiTheme="minorHAnsi"/>
        </w:rPr>
        <w:t>)</w:t>
      </w:r>
      <w:r w:rsidR="00705B87">
        <w:rPr>
          <w:rFonts w:asciiTheme="minorHAnsi" w:hAnsiTheme="minorHAnsi"/>
        </w:rPr>
        <w:t>;</w:t>
      </w:r>
    </w:p>
    <w:p w:rsidR="0008488A" w:rsidRPr="009627D6" w:rsidRDefault="0008488A" w:rsidP="00A66512">
      <w:pPr>
        <w:pStyle w:val="Punktatory1"/>
        <w:numPr>
          <w:ilvl w:val="0"/>
          <w:numId w:val="71"/>
        </w:numPr>
        <w:spacing w:before="0" w:after="0" w:line="340" w:lineRule="exact"/>
        <w:ind w:left="567" w:hanging="567"/>
        <w:rPr>
          <w:rFonts w:asciiTheme="minorHAnsi" w:hAnsiTheme="minorHAnsi"/>
        </w:rPr>
      </w:pPr>
      <w:r w:rsidRPr="009627D6">
        <w:rPr>
          <w:rFonts w:asciiTheme="minorHAnsi" w:hAnsiTheme="minorHAnsi"/>
        </w:rPr>
        <w:t>kotłownie, w których paliwem opałowym jest węgiel kamienny, z reguły są źródłem ciepła o niewielkiej sprawności, szacunkowo przyjmuje się: kotły c.o. około 50-60%</w:t>
      </w:r>
      <w:r w:rsidR="00705B87">
        <w:rPr>
          <w:rFonts w:asciiTheme="minorHAnsi" w:hAnsiTheme="minorHAnsi"/>
        </w:rPr>
        <w:t>;</w:t>
      </w:r>
    </w:p>
    <w:p w:rsidR="0008488A" w:rsidRPr="009627D6" w:rsidRDefault="0008488A" w:rsidP="00A66512">
      <w:pPr>
        <w:pStyle w:val="Punktatory1"/>
        <w:numPr>
          <w:ilvl w:val="0"/>
          <w:numId w:val="71"/>
        </w:numPr>
        <w:spacing w:before="0" w:after="0" w:line="340" w:lineRule="exact"/>
        <w:ind w:left="567" w:hanging="567"/>
        <w:rPr>
          <w:rFonts w:asciiTheme="minorHAnsi" w:hAnsiTheme="minorHAnsi"/>
        </w:rPr>
      </w:pPr>
      <w:r w:rsidRPr="009627D6">
        <w:rPr>
          <w:rFonts w:asciiTheme="minorHAnsi" w:hAnsiTheme="minorHAnsi"/>
        </w:rPr>
        <w:t>przyjmuje się, że odbiorcy indywidualni, wyposażeni w węzły dwufunkcyjne w okresie zimowym przygotowanie ciepłej wody użytkowej, realizują w oparciu o paliwo podstawowe wykorzystywane na cele c.o., natomiast poza sezonem grzewczym wykorzystywane są m.in. kuchnie gazowe lub podgrzewacze elektryczne;</w:t>
      </w:r>
    </w:p>
    <w:p w:rsidR="00EA5208" w:rsidRDefault="0008488A" w:rsidP="00A66512">
      <w:pPr>
        <w:pStyle w:val="Punktatory1"/>
        <w:numPr>
          <w:ilvl w:val="0"/>
          <w:numId w:val="71"/>
        </w:numPr>
        <w:spacing w:before="0" w:after="0" w:line="340" w:lineRule="exact"/>
        <w:ind w:left="567" w:hanging="567"/>
        <w:rPr>
          <w:rFonts w:asciiTheme="minorHAnsi" w:hAnsiTheme="minorHAnsi"/>
        </w:rPr>
      </w:pPr>
      <w:r w:rsidRPr="009627D6">
        <w:rPr>
          <w:rFonts w:asciiTheme="minorHAnsi" w:hAnsiTheme="minorHAnsi"/>
        </w:rPr>
        <w:t>obiekty handlowo-usługowe dysponują własnymi źródłami produkującymi ciepło do celów grz</w:t>
      </w:r>
      <w:r w:rsidR="00B56A7B" w:rsidRPr="009627D6">
        <w:rPr>
          <w:rFonts w:asciiTheme="minorHAnsi" w:hAnsiTheme="minorHAnsi"/>
        </w:rPr>
        <w:t>ewczych oraz na potrzeby c.w.u.</w:t>
      </w:r>
    </w:p>
    <w:p w:rsidR="003B6F54" w:rsidRPr="003B6F54" w:rsidRDefault="003B6F54" w:rsidP="003B6F54">
      <w:r w:rsidRPr="003B6F54">
        <w:lastRenderedPageBreak/>
        <w:t xml:space="preserve">Na podstawie diagnozy stanu aktualnego zasobów mieszkaniowych w gminie (dane z ankietyzacji dla potrzeb opracowania </w:t>
      </w:r>
      <w:r w:rsidRPr="003B6F54">
        <w:rPr>
          <w:i/>
        </w:rPr>
        <w:t>Planu działań na rzecz zrównoważonej energii – plan gospodarki niskoemisyjnej dla Gminy Besko na lata 2014 – 2020</w:t>
      </w:r>
      <w:r w:rsidRPr="003B6F54">
        <w:t xml:space="preserve">), </w:t>
      </w:r>
      <w:r>
        <w:t>ustalono</w:t>
      </w:r>
      <w:r w:rsidRPr="003B6F54">
        <w:t xml:space="preserve">, że: </w:t>
      </w:r>
    </w:p>
    <w:p w:rsidR="003B6F54" w:rsidRPr="003B6F54" w:rsidRDefault="003B6F54" w:rsidP="00A66512">
      <w:pPr>
        <w:pStyle w:val="Akapitzlist"/>
        <w:numPr>
          <w:ilvl w:val="0"/>
          <w:numId w:val="73"/>
        </w:numPr>
      </w:pPr>
      <w:r w:rsidRPr="003B6F54">
        <w:t xml:space="preserve">około 60% budynków mieszkalnych na terenie gminy posiada ocieplone ściany zewnętrzne, a 46% budynków ma ocieplone dachy/stropodachy, </w:t>
      </w:r>
    </w:p>
    <w:p w:rsidR="003B6F54" w:rsidRPr="003B6F54" w:rsidRDefault="003B6F54" w:rsidP="00A66512">
      <w:pPr>
        <w:pStyle w:val="Akapitzlist"/>
        <w:numPr>
          <w:ilvl w:val="0"/>
          <w:numId w:val="73"/>
        </w:numPr>
      </w:pPr>
      <w:r w:rsidRPr="003B6F54">
        <w:t>około 36% budynków posiada zmodernizowane źródło ciepła, przy czym około 28% budynków jest wyposa</w:t>
      </w:r>
      <w:r>
        <w:t>żonych w zawory termostatyczne.</w:t>
      </w:r>
    </w:p>
    <w:p w:rsidR="0008488A" w:rsidRPr="005804A9" w:rsidRDefault="0008488A" w:rsidP="0008488A">
      <w:pPr>
        <w:rPr>
          <w:rFonts w:asciiTheme="minorHAnsi" w:hAnsiTheme="minorHAnsi"/>
          <w:b/>
          <w:i/>
        </w:rPr>
      </w:pPr>
      <w:r w:rsidRPr="005804A9">
        <w:rPr>
          <w:rFonts w:asciiTheme="minorHAnsi" w:hAnsiTheme="minorHAnsi"/>
          <w:b/>
          <w:i/>
        </w:rPr>
        <w:t>Aktualne zapotrzebowanie mocy i energii cieplnej:</w:t>
      </w:r>
    </w:p>
    <w:p w:rsidR="00CA37D2" w:rsidRPr="005804A9" w:rsidRDefault="00CA37D2" w:rsidP="00CA37D2">
      <w:r w:rsidRPr="005804A9">
        <w:t>Powierzchnia ogrzewana na terenie gminy, według funkcji budynków przedstawia się następująco:</w:t>
      </w:r>
    </w:p>
    <w:p w:rsidR="002463DC" w:rsidRPr="005804A9" w:rsidRDefault="00CD3E7E" w:rsidP="00A66512">
      <w:pPr>
        <w:pStyle w:val="Akapitzlist"/>
        <w:numPr>
          <w:ilvl w:val="0"/>
          <w:numId w:val="46"/>
        </w:numPr>
        <w:ind w:left="0" w:firstLine="0"/>
        <w:rPr>
          <w:rFonts w:asciiTheme="minorHAnsi" w:hAnsiTheme="minorHAnsi" w:cstheme="minorHAnsi"/>
        </w:rPr>
      </w:pPr>
      <w:r w:rsidRPr="005804A9">
        <w:rPr>
          <w:rFonts w:asciiTheme="minorHAnsi" w:hAnsiTheme="minorHAnsi" w:cstheme="minorHAnsi"/>
        </w:rPr>
        <w:t xml:space="preserve">zabudowa mieszkaniowa </w:t>
      </w:r>
      <w:r w:rsidR="002463DC" w:rsidRPr="005804A9">
        <w:rPr>
          <w:rFonts w:asciiTheme="minorHAnsi" w:hAnsiTheme="minorHAnsi" w:cstheme="minorHAnsi"/>
        </w:rPr>
        <w:t xml:space="preserve">ogółem: </w:t>
      </w:r>
      <w:r w:rsidR="005804A9" w:rsidRPr="005804A9">
        <w:rPr>
          <w:rFonts w:asciiTheme="minorHAnsi" w:hAnsiTheme="minorHAnsi" w:cstheme="minorHAnsi"/>
        </w:rPr>
        <w:t>103 549</w:t>
      </w:r>
      <w:r w:rsidR="00422256" w:rsidRPr="005804A9">
        <w:rPr>
          <w:rFonts w:asciiTheme="minorHAnsi" w:hAnsiTheme="minorHAnsi" w:cstheme="minorHAnsi"/>
        </w:rPr>
        <w:t xml:space="preserve"> m</w:t>
      </w:r>
      <w:r w:rsidR="00422256" w:rsidRPr="005804A9">
        <w:rPr>
          <w:rFonts w:asciiTheme="minorHAnsi" w:hAnsiTheme="minorHAnsi" w:cstheme="minorHAnsi"/>
          <w:vertAlign w:val="superscript"/>
        </w:rPr>
        <w:t>2</w:t>
      </w:r>
      <w:r w:rsidR="005804A9" w:rsidRPr="005804A9">
        <w:rPr>
          <w:rFonts w:asciiTheme="minorHAnsi" w:hAnsiTheme="minorHAnsi" w:cstheme="minorHAnsi"/>
        </w:rPr>
        <w:t>;</w:t>
      </w:r>
    </w:p>
    <w:p w:rsidR="00E47B1D" w:rsidRPr="00B56A7B" w:rsidRDefault="00E47B1D" w:rsidP="00A66512">
      <w:pPr>
        <w:pStyle w:val="Akapitzlist"/>
        <w:numPr>
          <w:ilvl w:val="0"/>
          <w:numId w:val="46"/>
        </w:numPr>
        <w:ind w:left="0" w:firstLine="0"/>
      </w:pPr>
      <w:r w:rsidRPr="00B56A7B">
        <w:rPr>
          <w:rFonts w:asciiTheme="minorHAnsi" w:hAnsiTheme="minorHAnsi" w:cstheme="minorHAnsi"/>
        </w:rPr>
        <w:t xml:space="preserve">budynki użyteczności publicznej zlokalizowane na terenie gminy – </w:t>
      </w:r>
      <w:r w:rsidR="001E1E7D" w:rsidRPr="00B56A7B">
        <w:rPr>
          <w:rFonts w:asciiTheme="minorHAnsi" w:hAnsiTheme="minorHAnsi" w:cstheme="minorHAnsi"/>
        </w:rPr>
        <w:t>11</w:t>
      </w:r>
      <w:r w:rsidR="001C6EC2">
        <w:rPr>
          <w:rFonts w:asciiTheme="minorHAnsi" w:hAnsiTheme="minorHAnsi" w:cstheme="minorHAnsi"/>
        </w:rPr>
        <w:t xml:space="preserve"> </w:t>
      </w:r>
      <w:r w:rsidR="001E1E7D" w:rsidRPr="00B56A7B">
        <w:rPr>
          <w:rFonts w:asciiTheme="minorHAnsi" w:hAnsiTheme="minorHAnsi" w:cstheme="minorHAnsi"/>
        </w:rPr>
        <w:t>612</w:t>
      </w:r>
      <w:r w:rsidRPr="00B56A7B">
        <w:rPr>
          <w:rFonts w:asciiTheme="minorHAnsi" w:hAnsiTheme="minorHAnsi" w:cstheme="minorHAnsi"/>
        </w:rPr>
        <w:t xml:space="preserve"> m</w:t>
      </w:r>
      <w:r w:rsidRPr="00B56A7B">
        <w:rPr>
          <w:rFonts w:asciiTheme="minorHAnsi" w:hAnsiTheme="minorHAnsi" w:cstheme="minorHAnsi"/>
          <w:vertAlign w:val="superscript"/>
        </w:rPr>
        <w:t>2</w:t>
      </w:r>
      <w:r w:rsidRPr="00B56A7B">
        <w:rPr>
          <w:rFonts w:asciiTheme="minorHAnsi" w:hAnsiTheme="minorHAnsi" w:cstheme="minorHAnsi"/>
        </w:rPr>
        <w:t>;</w:t>
      </w:r>
    </w:p>
    <w:p w:rsidR="00E47B1D" w:rsidRPr="005804A9" w:rsidRDefault="00CA37D2" w:rsidP="00A66512">
      <w:pPr>
        <w:pStyle w:val="Akapitzlist"/>
        <w:numPr>
          <w:ilvl w:val="0"/>
          <w:numId w:val="46"/>
        </w:numPr>
        <w:ind w:left="0" w:firstLine="0"/>
      </w:pPr>
      <w:r w:rsidRPr="005804A9">
        <w:rPr>
          <w:rFonts w:asciiTheme="minorHAnsi" w:hAnsiTheme="minorHAnsi" w:cstheme="minorHAnsi"/>
        </w:rPr>
        <w:t>budynki/lokalne</w:t>
      </w:r>
      <w:r w:rsidR="00B11455" w:rsidRPr="005804A9">
        <w:rPr>
          <w:rFonts w:asciiTheme="minorHAnsi" w:hAnsiTheme="minorHAnsi" w:cstheme="minorHAnsi"/>
        </w:rPr>
        <w:t>,</w:t>
      </w:r>
      <w:r w:rsidRPr="005804A9">
        <w:rPr>
          <w:rFonts w:asciiTheme="minorHAnsi" w:hAnsiTheme="minorHAnsi" w:cstheme="minorHAnsi"/>
        </w:rPr>
        <w:t xml:space="preserve"> w których prowadzona jest działalność gospodarcza – </w:t>
      </w:r>
      <w:r w:rsidR="005804A9" w:rsidRPr="005804A9">
        <w:rPr>
          <w:rFonts w:asciiTheme="minorHAnsi" w:hAnsiTheme="minorHAnsi" w:cstheme="minorHAnsi"/>
        </w:rPr>
        <w:t>19</w:t>
      </w:r>
      <w:r w:rsidR="001C6EC2">
        <w:rPr>
          <w:rFonts w:asciiTheme="minorHAnsi" w:hAnsiTheme="minorHAnsi" w:cstheme="minorHAnsi"/>
        </w:rPr>
        <w:t xml:space="preserve"> </w:t>
      </w:r>
      <w:r w:rsidR="005804A9" w:rsidRPr="005804A9">
        <w:rPr>
          <w:rFonts w:asciiTheme="minorHAnsi" w:hAnsiTheme="minorHAnsi" w:cstheme="minorHAnsi"/>
        </w:rPr>
        <w:t>488,1</w:t>
      </w:r>
      <w:r w:rsidRPr="005804A9">
        <w:rPr>
          <w:rFonts w:asciiTheme="minorHAnsi" w:hAnsiTheme="minorHAnsi" w:cstheme="minorHAnsi"/>
        </w:rPr>
        <w:t xml:space="preserve"> m</w:t>
      </w:r>
      <w:r w:rsidRPr="005804A9">
        <w:rPr>
          <w:rFonts w:asciiTheme="minorHAnsi" w:hAnsiTheme="minorHAnsi" w:cstheme="minorHAnsi"/>
          <w:vertAlign w:val="superscript"/>
        </w:rPr>
        <w:t>2</w:t>
      </w:r>
      <w:r w:rsidR="00E47B1D" w:rsidRPr="005804A9">
        <w:rPr>
          <w:rFonts w:asciiTheme="minorHAnsi" w:hAnsiTheme="minorHAnsi" w:cstheme="minorHAnsi"/>
        </w:rPr>
        <w:t>:</w:t>
      </w:r>
    </w:p>
    <w:p w:rsidR="00E47B1D" w:rsidRPr="009C3886" w:rsidRDefault="00444982" w:rsidP="00A66512">
      <w:pPr>
        <w:pStyle w:val="Akapitzlist"/>
        <w:numPr>
          <w:ilvl w:val="0"/>
          <w:numId w:val="47"/>
        </w:numPr>
        <w:rPr>
          <w:rFonts w:asciiTheme="minorHAnsi" w:hAnsiTheme="minorHAnsi" w:cstheme="minorHAnsi"/>
        </w:rPr>
      </w:pPr>
      <w:r w:rsidRPr="009C3886">
        <w:rPr>
          <w:rFonts w:asciiTheme="minorHAnsi" w:hAnsiTheme="minorHAnsi" w:cstheme="minorHAnsi"/>
        </w:rPr>
        <w:t xml:space="preserve">będące własnością osób fizycznych – </w:t>
      </w:r>
      <w:r w:rsidR="009C3886" w:rsidRPr="009C3886">
        <w:rPr>
          <w:rFonts w:asciiTheme="minorHAnsi" w:hAnsiTheme="minorHAnsi" w:cstheme="minorHAnsi"/>
        </w:rPr>
        <w:t>10</w:t>
      </w:r>
      <w:r w:rsidR="001C6EC2">
        <w:rPr>
          <w:rFonts w:asciiTheme="minorHAnsi" w:hAnsiTheme="minorHAnsi" w:cstheme="minorHAnsi"/>
        </w:rPr>
        <w:t xml:space="preserve"> </w:t>
      </w:r>
      <w:r w:rsidR="009C3886" w:rsidRPr="009C3886">
        <w:rPr>
          <w:rFonts w:asciiTheme="minorHAnsi" w:hAnsiTheme="minorHAnsi" w:cstheme="minorHAnsi"/>
        </w:rPr>
        <w:t>623,21</w:t>
      </w:r>
      <w:r w:rsidRPr="009C3886">
        <w:rPr>
          <w:rFonts w:asciiTheme="minorHAnsi" w:hAnsiTheme="minorHAnsi" w:cstheme="minorHAnsi"/>
        </w:rPr>
        <w:t xml:space="preserve"> m</w:t>
      </w:r>
      <w:r w:rsidRPr="009C3886">
        <w:rPr>
          <w:rFonts w:asciiTheme="minorHAnsi" w:hAnsiTheme="minorHAnsi" w:cstheme="minorHAnsi"/>
          <w:vertAlign w:val="superscript"/>
        </w:rPr>
        <w:t>2</w:t>
      </w:r>
      <w:r w:rsidR="007E36CD">
        <w:rPr>
          <w:rFonts w:asciiTheme="minorHAnsi" w:hAnsiTheme="minorHAnsi" w:cstheme="minorHAnsi"/>
        </w:rPr>
        <w:t>,</w:t>
      </w:r>
    </w:p>
    <w:p w:rsidR="00E47B1D" w:rsidRPr="009C3886" w:rsidRDefault="00444982" w:rsidP="00A66512">
      <w:pPr>
        <w:pStyle w:val="Akapitzlist"/>
        <w:numPr>
          <w:ilvl w:val="0"/>
          <w:numId w:val="47"/>
        </w:numPr>
        <w:rPr>
          <w:rFonts w:asciiTheme="minorHAnsi" w:hAnsiTheme="minorHAnsi" w:cstheme="minorHAnsi"/>
          <w:lang w:eastAsia="en-US"/>
        </w:rPr>
      </w:pPr>
      <w:r w:rsidRPr="009C3886">
        <w:rPr>
          <w:rFonts w:asciiTheme="minorHAnsi" w:hAnsiTheme="minorHAnsi" w:cstheme="minorHAnsi"/>
          <w:lang w:eastAsia="en-US"/>
        </w:rPr>
        <w:t xml:space="preserve">będące własnością osób prawnych – </w:t>
      </w:r>
      <w:r w:rsidR="009C3886" w:rsidRPr="009C3886">
        <w:rPr>
          <w:rFonts w:asciiTheme="minorHAnsi" w:hAnsiTheme="minorHAnsi" w:cstheme="minorHAnsi"/>
          <w:lang w:eastAsia="en-US"/>
        </w:rPr>
        <w:t>8 864,89</w:t>
      </w:r>
      <w:r w:rsidRPr="009C3886">
        <w:rPr>
          <w:rFonts w:asciiTheme="minorHAnsi" w:hAnsiTheme="minorHAnsi" w:cstheme="minorHAnsi"/>
          <w:lang w:eastAsia="en-US"/>
        </w:rPr>
        <w:t xml:space="preserve"> m</w:t>
      </w:r>
      <w:r w:rsidRPr="009C3886">
        <w:rPr>
          <w:rFonts w:asciiTheme="minorHAnsi" w:hAnsiTheme="minorHAnsi" w:cstheme="minorHAnsi"/>
          <w:vertAlign w:val="superscript"/>
          <w:lang w:eastAsia="en-US"/>
        </w:rPr>
        <w:t>2</w:t>
      </w:r>
      <w:r w:rsidR="007E36CD">
        <w:rPr>
          <w:rFonts w:asciiTheme="minorHAnsi" w:hAnsiTheme="minorHAnsi" w:cstheme="minorHAnsi"/>
          <w:lang w:eastAsia="en-US"/>
        </w:rPr>
        <w:t>,</w:t>
      </w:r>
    </w:p>
    <w:p w:rsidR="00CD3E7E" w:rsidRPr="009C3886" w:rsidRDefault="00CD3E7E" w:rsidP="00A66512">
      <w:pPr>
        <w:pStyle w:val="Akapitzlist"/>
        <w:numPr>
          <w:ilvl w:val="0"/>
          <w:numId w:val="46"/>
        </w:numPr>
        <w:ind w:left="0" w:firstLine="0"/>
        <w:rPr>
          <w:rFonts w:asciiTheme="minorHAnsi" w:hAnsiTheme="minorHAnsi" w:cstheme="minorHAnsi"/>
        </w:rPr>
      </w:pPr>
      <w:r w:rsidRPr="009C3886">
        <w:rPr>
          <w:rFonts w:asciiTheme="minorHAnsi" w:hAnsiTheme="minorHAnsi" w:cstheme="minorHAnsi"/>
        </w:rPr>
        <w:t xml:space="preserve">pozostałe obiekty (szacunkowo) – </w:t>
      </w:r>
      <w:r w:rsidR="00954A6F" w:rsidRPr="009C3886">
        <w:rPr>
          <w:rFonts w:asciiTheme="minorHAnsi" w:hAnsiTheme="minorHAnsi" w:cstheme="minorHAnsi"/>
        </w:rPr>
        <w:t>5</w:t>
      </w:r>
      <w:r w:rsidR="009C3886" w:rsidRPr="009C3886">
        <w:rPr>
          <w:rFonts w:asciiTheme="minorHAnsi" w:hAnsiTheme="minorHAnsi" w:cstheme="minorHAnsi"/>
        </w:rPr>
        <w:t xml:space="preserve"> 000</w:t>
      </w:r>
      <w:r w:rsidR="005B5B9A" w:rsidRPr="009C3886">
        <w:rPr>
          <w:rFonts w:asciiTheme="minorHAnsi" w:hAnsiTheme="minorHAnsi" w:cstheme="minorHAnsi"/>
        </w:rPr>
        <w:t xml:space="preserve"> </w:t>
      </w:r>
      <w:r w:rsidRPr="009C3886">
        <w:rPr>
          <w:rFonts w:asciiTheme="minorHAnsi" w:hAnsiTheme="minorHAnsi" w:cstheme="minorHAnsi"/>
        </w:rPr>
        <w:t>m</w:t>
      </w:r>
      <w:r w:rsidRPr="009C3886">
        <w:rPr>
          <w:rFonts w:asciiTheme="minorHAnsi" w:hAnsiTheme="minorHAnsi" w:cstheme="minorHAnsi"/>
          <w:vertAlign w:val="superscript"/>
        </w:rPr>
        <w:t>2</w:t>
      </w:r>
      <w:r w:rsidRPr="009C3886">
        <w:rPr>
          <w:rFonts w:asciiTheme="minorHAnsi" w:hAnsiTheme="minorHAnsi" w:cstheme="minorHAnsi"/>
        </w:rPr>
        <w:t>.</w:t>
      </w:r>
    </w:p>
    <w:p w:rsidR="00444982" w:rsidRPr="00A9153D" w:rsidRDefault="00444982" w:rsidP="00444982">
      <w:pPr>
        <w:rPr>
          <w:i/>
          <w:u w:val="single"/>
        </w:rPr>
      </w:pPr>
      <w:r w:rsidRPr="00A9153D">
        <w:rPr>
          <w:i/>
          <w:u w:val="single"/>
        </w:rPr>
        <w:t>Zapotrzebowanie mocy i energii cieplnej w stanie obecnym obliczane jest przy założeniach:</w:t>
      </w:r>
    </w:p>
    <w:p w:rsidR="00753C6B" w:rsidRPr="00A9153D" w:rsidRDefault="00F15849" w:rsidP="00A66512">
      <w:pPr>
        <w:pStyle w:val="Akapitzlist"/>
        <w:numPr>
          <w:ilvl w:val="0"/>
          <w:numId w:val="50"/>
        </w:numPr>
        <w:ind w:left="284" w:hanging="284"/>
        <w:rPr>
          <w:rFonts w:asciiTheme="minorHAnsi" w:hAnsiTheme="minorHAnsi" w:cstheme="minorHAnsi"/>
        </w:rPr>
      </w:pPr>
      <w:r w:rsidRPr="00A9153D">
        <w:rPr>
          <w:rFonts w:asciiTheme="minorHAnsi" w:hAnsiTheme="minorHAnsi" w:cstheme="minorHAnsi"/>
        </w:rPr>
        <w:t>szacuje się, że około 4</w:t>
      </w:r>
      <w:r w:rsidR="00F45EAB">
        <w:rPr>
          <w:rFonts w:asciiTheme="minorHAnsi" w:hAnsiTheme="minorHAnsi" w:cstheme="minorHAnsi"/>
        </w:rPr>
        <w:t>0</w:t>
      </w:r>
      <w:r w:rsidRPr="00A9153D">
        <w:rPr>
          <w:rFonts w:asciiTheme="minorHAnsi" w:hAnsiTheme="minorHAnsi" w:cstheme="minorHAnsi"/>
        </w:rPr>
        <w:t xml:space="preserve">% całkowitej powierzchni użytkowej zasobów mieszkaniowych stanowią budynki nowe (wybudowane po 1990 roku) </w:t>
      </w:r>
      <w:r w:rsidR="00CA6EED">
        <w:rPr>
          <w:rFonts w:asciiTheme="minorHAnsi" w:hAnsiTheme="minorHAnsi" w:cstheme="minorHAnsi"/>
        </w:rPr>
        <w:t xml:space="preserve">łącznie z budynkami </w:t>
      </w:r>
      <w:r w:rsidRPr="00A9153D">
        <w:rPr>
          <w:rFonts w:asciiTheme="minorHAnsi" w:hAnsiTheme="minorHAnsi" w:cstheme="minorHAnsi"/>
        </w:rPr>
        <w:t>po rozbudowie, wymianie i</w:t>
      </w:r>
      <w:r w:rsidR="00CA6EED">
        <w:rPr>
          <w:rFonts w:asciiTheme="minorHAnsi" w:hAnsiTheme="minorHAnsi" w:cstheme="minorHAnsi"/>
        </w:rPr>
        <w:t xml:space="preserve"> </w:t>
      </w:r>
      <w:r w:rsidRPr="00A9153D">
        <w:rPr>
          <w:rFonts w:asciiTheme="minorHAnsi" w:hAnsiTheme="minorHAnsi" w:cstheme="minorHAnsi"/>
        </w:rPr>
        <w:t>termomodernizacji</w:t>
      </w:r>
      <w:r w:rsidR="001C6EC2">
        <w:rPr>
          <w:rFonts w:asciiTheme="minorHAnsi" w:hAnsiTheme="minorHAnsi" w:cstheme="minorHAnsi"/>
        </w:rPr>
        <w:t>;</w:t>
      </w:r>
    </w:p>
    <w:p w:rsidR="00F15849" w:rsidRPr="00A9153D" w:rsidRDefault="00F15849" w:rsidP="00A66512">
      <w:pPr>
        <w:pStyle w:val="Akapitzlist"/>
        <w:numPr>
          <w:ilvl w:val="0"/>
          <w:numId w:val="50"/>
        </w:numPr>
        <w:ind w:left="284" w:hanging="284"/>
        <w:rPr>
          <w:rFonts w:asciiTheme="minorHAnsi" w:hAnsiTheme="minorHAnsi" w:cstheme="minorHAnsi"/>
        </w:rPr>
      </w:pPr>
      <w:r w:rsidRPr="00A9153D">
        <w:rPr>
          <w:rFonts w:asciiTheme="minorHAnsi" w:hAnsiTheme="minorHAnsi" w:cstheme="minorHAnsi"/>
        </w:rPr>
        <w:t>wskaźnik % budynków przeznaczonych do prowadzenia działalności gospodarczej, które charakteryzują się dobrą izolacją termiczną przyjęto na poziomie jak dla mieszkań</w:t>
      </w:r>
      <w:r w:rsidR="001C6EC2">
        <w:rPr>
          <w:rFonts w:asciiTheme="minorHAnsi" w:hAnsiTheme="minorHAnsi" w:cstheme="minorHAnsi"/>
        </w:rPr>
        <w:t>;</w:t>
      </w:r>
    </w:p>
    <w:p w:rsidR="00204B89" w:rsidRPr="00A9153D" w:rsidRDefault="00204B89" w:rsidP="00A66512">
      <w:pPr>
        <w:pStyle w:val="Akapitzlist"/>
        <w:numPr>
          <w:ilvl w:val="0"/>
          <w:numId w:val="50"/>
        </w:numPr>
        <w:ind w:left="284" w:hanging="284"/>
        <w:rPr>
          <w:rFonts w:asciiTheme="minorHAnsi" w:hAnsiTheme="minorHAnsi" w:cstheme="minorHAnsi"/>
        </w:rPr>
      </w:pPr>
      <w:r w:rsidRPr="00A9153D">
        <w:rPr>
          <w:rFonts w:asciiTheme="minorHAnsi" w:hAnsiTheme="minorHAnsi" w:cstheme="minorHAnsi"/>
        </w:rPr>
        <w:t xml:space="preserve">z uwagi na zróżnicowany standard energetyczny budynków wielkość zapotrzebowania </w:t>
      </w:r>
      <w:r w:rsidR="006D01A1">
        <w:rPr>
          <w:rFonts w:asciiTheme="minorHAnsi" w:hAnsiTheme="minorHAnsi" w:cstheme="minorHAnsi"/>
        </w:rPr>
        <w:t>ciepła</w:t>
      </w:r>
      <w:r w:rsidR="00DC23A0">
        <w:rPr>
          <w:rFonts w:asciiTheme="minorHAnsi" w:hAnsiTheme="minorHAnsi" w:cstheme="minorHAnsi"/>
        </w:rPr>
        <w:t xml:space="preserve"> </w:t>
      </w:r>
      <w:r w:rsidRPr="00A9153D">
        <w:rPr>
          <w:rFonts w:asciiTheme="minorHAnsi" w:hAnsiTheme="minorHAnsi" w:cstheme="minorHAnsi"/>
        </w:rPr>
        <w:t>oblicza się przy założeniach: 90W/m</w:t>
      </w:r>
      <w:r w:rsidRPr="00A9153D">
        <w:rPr>
          <w:rFonts w:asciiTheme="minorHAnsi" w:hAnsiTheme="minorHAnsi" w:cstheme="minorHAnsi"/>
          <w:vertAlign w:val="superscript"/>
        </w:rPr>
        <w:t>2</w:t>
      </w:r>
      <w:r w:rsidRPr="00A9153D">
        <w:rPr>
          <w:rFonts w:asciiTheme="minorHAnsi" w:hAnsiTheme="minorHAnsi" w:cstheme="minorHAnsi"/>
        </w:rPr>
        <w:t xml:space="preserve"> dla starego budownictwa i </w:t>
      </w:r>
      <w:r w:rsidR="00F45EAB">
        <w:rPr>
          <w:rFonts w:asciiTheme="minorHAnsi" w:hAnsiTheme="minorHAnsi" w:cstheme="minorHAnsi"/>
        </w:rPr>
        <w:t>5</w:t>
      </w:r>
      <w:r w:rsidRPr="00A9153D">
        <w:rPr>
          <w:rFonts w:asciiTheme="minorHAnsi" w:hAnsiTheme="minorHAnsi" w:cstheme="minorHAnsi"/>
        </w:rPr>
        <w:t>0W/m</w:t>
      </w:r>
      <w:r w:rsidRPr="00A9153D">
        <w:rPr>
          <w:rFonts w:asciiTheme="minorHAnsi" w:hAnsiTheme="minorHAnsi" w:cstheme="minorHAnsi"/>
          <w:vertAlign w:val="superscript"/>
        </w:rPr>
        <w:t>2</w:t>
      </w:r>
      <w:r w:rsidRPr="00A9153D">
        <w:rPr>
          <w:rFonts w:asciiTheme="minorHAnsi" w:hAnsiTheme="minorHAnsi" w:cstheme="minorHAnsi"/>
        </w:rPr>
        <w:t xml:space="preserve"> dla budownictwa nowego (również po termomodernizacji). Moc dodatkową do podgrzania ciepłej wody użytkowej (c.w.u.) określa się </w:t>
      </w:r>
      <w:r w:rsidR="00A9153D" w:rsidRPr="00A9153D">
        <w:rPr>
          <w:rFonts w:asciiTheme="minorHAnsi" w:hAnsiTheme="minorHAnsi" w:cstheme="minorHAnsi"/>
        </w:rPr>
        <w:t>przeciętnie</w:t>
      </w:r>
      <w:r w:rsidRPr="00A9153D">
        <w:rPr>
          <w:rFonts w:asciiTheme="minorHAnsi" w:hAnsiTheme="minorHAnsi" w:cstheme="minorHAnsi"/>
        </w:rPr>
        <w:t xml:space="preserve"> na poziomie 0,50 kW/osobę</w:t>
      </w:r>
      <w:r w:rsidR="006D01A1">
        <w:rPr>
          <w:rFonts w:asciiTheme="minorHAnsi" w:hAnsiTheme="minorHAnsi" w:cstheme="minorHAnsi"/>
        </w:rPr>
        <w:t>;</w:t>
      </w:r>
    </w:p>
    <w:p w:rsidR="00204B89" w:rsidRPr="00DC23A0" w:rsidRDefault="00204B89" w:rsidP="00A66512">
      <w:pPr>
        <w:pStyle w:val="Punktatory1"/>
        <w:numPr>
          <w:ilvl w:val="0"/>
          <w:numId w:val="50"/>
        </w:numPr>
        <w:spacing w:before="120"/>
        <w:ind w:left="284" w:hanging="284"/>
        <w:rPr>
          <w:rFonts w:asciiTheme="minorHAnsi" w:hAnsiTheme="minorHAnsi" w:cstheme="minorHAnsi"/>
        </w:rPr>
      </w:pPr>
      <w:r w:rsidRPr="00DC23A0">
        <w:rPr>
          <w:rFonts w:asciiTheme="minorHAnsi" w:hAnsiTheme="minorHAnsi" w:cstheme="minorHAnsi"/>
        </w:rPr>
        <w:t xml:space="preserve">dla budynków mieszkalnych założono, że: </w:t>
      </w:r>
    </w:p>
    <w:p w:rsidR="00204B89" w:rsidRPr="00DC23A0" w:rsidRDefault="00204B89" w:rsidP="00A66512">
      <w:pPr>
        <w:pStyle w:val="Punktatory1"/>
        <w:numPr>
          <w:ilvl w:val="0"/>
          <w:numId w:val="49"/>
        </w:numPr>
        <w:spacing w:before="0" w:after="0" w:line="340" w:lineRule="exact"/>
      </w:pPr>
      <w:r w:rsidRPr="00DC23A0">
        <w:t xml:space="preserve">roczne zużycie energii na ogrzewanie </w:t>
      </w:r>
      <w:r w:rsidR="004001DF">
        <w:t xml:space="preserve">powierzchni użytkowej </w:t>
      </w:r>
      <w:r w:rsidRPr="00DC23A0">
        <w:t xml:space="preserve">to wielkość rzędu od </w:t>
      </w:r>
      <w:r w:rsidR="006D01A1">
        <w:t>450MJ/m</w:t>
      </w:r>
      <w:r w:rsidR="006D01A1" w:rsidRPr="006D01A1">
        <w:rPr>
          <w:vertAlign w:val="superscript"/>
        </w:rPr>
        <w:t>2</w:t>
      </w:r>
      <w:r w:rsidR="006D01A1">
        <w:t xml:space="preserve"> </w:t>
      </w:r>
      <w:r w:rsidRPr="00DC23A0">
        <w:t xml:space="preserve">do </w:t>
      </w:r>
      <w:r w:rsidR="00F45EAB">
        <w:t>9</w:t>
      </w:r>
      <w:r w:rsidR="006D01A1">
        <w:t>00</w:t>
      </w:r>
      <w:r w:rsidRPr="00DC23A0">
        <w:t> MJ/m</w:t>
      </w:r>
      <w:r w:rsidRPr="00DC23A0">
        <w:rPr>
          <w:vertAlign w:val="superscript"/>
        </w:rPr>
        <w:t>2</w:t>
      </w:r>
      <w:r w:rsidR="00DC23A0" w:rsidRPr="00DC23A0">
        <w:t xml:space="preserve"> (w zależności od charakterystyki energetycznej)</w:t>
      </w:r>
      <w:r w:rsidR="007E36CD">
        <w:t>;</w:t>
      </w:r>
    </w:p>
    <w:p w:rsidR="00204B89" w:rsidRPr="00DC23A0" w:rsidRDefault="00A9153D" w:rsidP="00A66512">
      <w:pPr>
        <w:pStyle w:val="Punktatory1"/>
        <w:numPr>
          <w:ilvl w:val="0"/>
          <w:numId w:val="49"/>
        </w:numPr>
        <w:spacing w:before="0" w:after="0" w:line="340" w:lineRule="exact"/>
      </w:pPr>
      <w:r w:rsidRPr="00DC23A0">
        <w:t xml:space="preserve">roczne zużycie energii na </w:t>
      </w:r>
      <w:r w:rsidR="00204B89" w:rsidRPr="00DC23A0">
        <w:t xml:space="preserve">potrzeby przygotowania ciepłej wody użytkowej </w:t>
      </w:r>
      <w:r w:rsidR="00E602E1" w:rsidRPr="00DC23A0">
        <w:t xml:space="preserve">określa się na </w:t>
      </w:r>
      <w:r w:rsidR="00204B89" w:rsidRPr="00DC23A0">
        <w:t>średni</w:t>
      </w:r>
      <w:r w:rsidR="00E602E1" w:rsidRPr="00DC23A0">
        <w:t>m</w:t>
      </w:r>
      <w:r w:rsidR="00204B89" w:rsidRPr="00DC23A0">
        <w:t xml:space="preserve"> </w:t>
      </w:r>
      <w:r w:rsidR="00E602E1" w:rsidRPr="00DC23A0">
        <w:t>poziomie</w:t>
      </w:r>
      <w:r w:rsidR="00204B89" w:rsidRPr="00DC23A0">
        <w:t xml:space="preserve"> 3</w:t>
      </w:r>
      <w:r w:rsidR="00F45EAB">
        <w:t>5</w:t>
      </w:r>
      <w:r w:rsidR="00204B89" w:rsidRPr="00DC23A0">
        <w:t>00MJ/mieszkańca/rok;</w:t>
      </w:r>
    </w:p>
    <w:p w:rsidR="00E602E1" w:rsidRPr="00F20E17" w:rsidRDefault="00F20E17" w:rsidP="00A66512">
      <w:pPr>
        <w:pStyle w:val="Punktatory1"/>
        <w:numPr>
          <w:ilvl w:val="0"/>
          <w:numId w:val="50"/>
        </w:numPr>
        <w:spacing w:before="120"/>
        <w:ind w:left="284" w:hanging="284"/>
      </w:pPr>
      <w:r w:rsidRPr="00F20E17">
        <w:rPr>
          <w:rFonts w:asciiTheme="minorHAnsi" w:hAnsiTheme="minorHAnsi" w:cstheme="minorHAnsi"/>
        </w:rPr>
        <w:t>dla budynków użyteczności publicznej zapotrzebowanie ciepła przyjęto według danych rzeczywistych, tj. biorąc pod uwagę</w:t>
      </w:r>
      <w:r>
        <w:rPr>
          <w:rFonts w:asciiTheme="minorHAnsi" w:hAnsiTheme="minorHAnsi" w:cstheme="minorHAnsi"/>
        </w:rPr>
        <w:t xml:space="preserve"> ewidencję rocznego zużycie paliwa na ten cel (dane z tabeli 14);</w:t>
      </w:r>
    </w:p>
    <w:p w:rsidR="00204B89" w:rsidRDefault="00204B89" w:rsidP="00A66512">
      <w:pPr>
        <w:pStyle w:val="Punktatory1"/>
        <w:numPr>
          <w:ilvl w:val="0"/>
          <w:numId w:val="50"/>
        </w:numPr>
        <w:spacing w:before="0" w:after="0" w:line="340" w:lineRule="exact"/>
        <w:ind w:left="284" w:hanging="284"/>
        <w:rPr>
          <w:rFonts w:asciiTheme="minorHAnsi" w:hAnsiTheme="minorHAnsi" w:cstheme="minorHAnsi"/>
        </w:rPr>
      </w:pPr>
      <w:r w:rsidRPr="00DC23A0">
        <w:rPr>
          <w:rFonts w:asciiTheme="minorHAnsi" w:hAnsiTheme="minorHAnsi" w:cstheme="minorHAnsi"/>
        </w:rPr>
        <w:lastRenderedPageBreak/>
        <w:t>w budynkach pozostałych, tj. dla podmiotów gospodarczych (handel, usługi) zapotrzebowanie na ciepłą wodę przyjęto w wysokości 10% zapotrzebowania na ogrzewanie</w:t>
      </w:r>
      <w:r w:rsidR="00F45EAB">
        <w:rPr>
          <w:rFonts w:asciiTheme="minorHAnsi" w:hAnsiTheme="minorHAnsi" w:cstheme="minorHAnsi"/>
        </w:rPr>
        <w:t>.</w:t>
      </w:r>
    </w:p>
    <w:p w:rsidR="00F15849" w:rsidRDefault="00AA1194" w:rsidP="005B5B9A">
      <w:pPr>
        <w:rPr>
          <w:b/>
        </w:rPr>
      </w:pPr>
      <w:r w:rsidRPr="00F45EAB">
        <w:t xml:space="preserve">Uwzględniając powyższe założenia i wielkości szacunkowe otrzymamy, że roczne aktualne zapotrzebowanie mocy cieplnej kształtuje się na poziomie około </w:t>
      </w:r>
      <w:r w:rsidR="00F45EAB" w:rsidRPr="00F45EAB">
        <w:rPr>
          <w:b/>
        </w:rPr>
        <w:t>10,5</w:t>
      </w:r>
      <w:r w:rsidRPr="00F45EAB">
        <w:rPr>
          <w:b/>
        </w:rPr>
        <w:t xml:space="preserve"> MW.</w:t>
      </w:r>
    </w:p>
    <w:p w:rsidR="00CD3E7E" w:rsidRPr="00F45EAB" w:rsidRDefault="0002791E" w:rsidP="0002791E">
      <w:pPr>
        <w:pStyle w:val="Legenda"/>
        <w:rPr>
          <w:rFonts w:asciiTheme="minorHAnsi" w:hAnsiTheme="minorHAnsi" w:cstheme="minorHAnsi"/>
        </w:rPr>
      </w:pPr>
      <w:bookmarkStart w:id="41" w:name="_Toc7075518"/>
      <w:r w:rsidRPr="00F45EAB">
        <w:t xml:space="preserve">Tabela </w:t>
      </w:r>
      <w:r w:rsidR="00C90EEF" w:rsidRPr="00F45EAB">
        <w:fldChar w:fldCharType="begin"/>
      </w:r>
      <w:r w:rsidR="00A12E53" w:rsidRPr="00F45EAB">
        <w:instrText xml:space="preserve"> SEQ Tabela \* ARABIC </w:instrText>
      </w:r>
      <w:r w:rsidR="00C90EEF" w:rsidRPr="00F45EAB">
        <w:fldChar w:fldCharType="separate"/>
      </w:r>
      <w:r w:rsidR="005027AC">
        <w:rPr>
          <w:noProof/>
        </w:rPr>
        <w:t>15</w:t>
      </w:r>
      <w:r w:rsidR="00C90EEF" w:rsidRPr="00F45EAB">
        <w:fldChar w:fldCharType="end"/>
      </w:r>
      <w:r w:rsidRPr="00F45EAB">
        <w:t xml:space="preserve">. </w:t>
      </w:r>
      <w:r w:rsidRPr="00F45EAB">
        <w:rPr>
          <w:rFonts w:asciiTheme="minorHAnsi" w:hAnsiTheme="minorHAnsi" w:cstheme="minorHAnsi"/>
        </w:rPr>
        <w:t>Zapotrzebowanie na moc cieplną</w:t>
      </w:r>
      <w:bookmarkEnd w:id="41"/>
      <w:r w:rsidRPr="00F45EAB">
        <w:rPr>
          <w:rFonts w:asciiTheme="minorHAnsi" w:hAnsiTheme="minorHAnsi" w:cstheme="minorHAnsi"/>
        </w:rPr>
        <w:t xml:space="preserve"> </w:t>
      </w:r>
    </w:p>
    <w:tbl>
      <w:tblPr>
        <w:tblW w:w="6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1"/>
        <w:gridCol w:w="2268"/>
      </w:tblGrid>
      <w:tr w:rsidR="0002791E" w:rsidRPr="00F45EAB" w:rsidTr="009227CA">
        <w:trPr>
          <w:cantSplit/>
          <w:trHeight w:val="200"/>
          <w:jc w:val="center"/>
        </w:trPr>
        <w:tc>
          <w:tcPr>
            <w:tcW w:w="4501" w:type="dxa"/>
            <w:tcBorders>
              <w:bottom w:val="single" w:sz="4" w:space="0" w:color="auto"/>
            </w:tcBorders>
            <w:shd w:val="clear" w:color="auto" w:fill="F2F2F2" w:themeFill="background1" w:themeFillShade="F2"/>
          </w:tcPr>
          <w:p w:rsidR="0002791E" w:rsidRPr="00F45EAB" w:rsidRDefault="0002791E" w:rsidP="004A1DB3">
            <w:pPr>
              <w:spacing w:before="0" w:after="0"/>
              <w:jc w:val="center"/>
              <w:rPr>
                <w:b/>
                <w:i/>
              </w:rPr>
            </w:pPr>
            <w:r w:rsidRPr="00F45EAB">
              <w:rPr>
                <w:b/>
                <w:i/>
              </w:rPr>
              <w:t>Wyszczególnienie:</w:t>
            </w:r>
          </w:p>
        </w:tc>
        <w:tc>
          <w:tcPr>
            <w:tcW w:w="2268" w:type="dxa"/>
            <w:tcBorders>
              <w:bottom w:val="single" w:sz="4" w:space="0" w:color="auto"/>
            </w:tcBorders>
            <w:shd w:val="clear" w:color="auto" w:fill="F2F2F2" w:themeFill="background1" w:themeFillShade="F2"/>
          </w:tcPr>
          <w:p w:rsidR="0002791E" w:rsidRPr="00F45EAB" w:rsidRDefault="0002791E" w:rsidP="004A1DB3">
            <w:pPr>
              <w:spacing w:before="0" w:after="0"/>
              <w:jc w:val="center"/>
              <w:rPr>
                <w:b/>
                <w:i/>
              </w:rPr>
            </w:pPr>
            <w:r w:rsidRPr="00F45EAB">
              <w:rPr>
                <w:b/>
                <w:i/>
              </w:rPr>
              <w:t>(MW)</w:t>
            </w:r>
          </w:p>
        </w:tc>
      </w:tr>
      <w:tr w:rsidR="0002791E" w:rsidRPr="00F45EAB" w:rsidTr="004A1DB3">
        <w:trPr>
          <w:jc w:val="center"/>
        </w:trPr>
        <w:tc>
          <w:tcPr>
            <w:tcW w:w="4501" w:type="dxa"/>
          </w:tcPr>
          <w:p w:rsidR="0002791E" w:rsidRPr="00F45EAB" w:rsidRDefault="0002791E" w:rsidP="004A1DB3">
            <w:pPr>
              <w:spacing w:before="0" w:after="0"/>
            </w:pPr>
            <w:r w:rsidRPr="00F45EAB">
              <w:t>Budynki mieszkalne</w:t>
            </w:r>
          </w:p>
        </w:tc>
        <w:tc>
          <w:tcPr>
            <w:tcW w:w="2268" w:type="dxa"/>
            <w:vAlign w:val="center"/>
          </w:tcPr>
          <w:p w:rsidR="0002791E" w:rsidRPr="00F45EAB" w:rsidRDefault="00F45EAB" w:rsidP="004A1DB3">
            <w:pPr>
              <w:spacing w:before="0" w:after="0"/>
              <w:jc w:val="center"/>
            </w:pPr>
            <w:r w:rsidRPr="00F45EAB">
              <w:t>8,7</w:t>
            </w:r>
          </w:p>
        </w:tc>
      </w:tr>
      <w:tr w:rsidR="0002791E" w:rsidRPr="00F45EAB" w:rsidTr="004A1DB3">
        <w:trPr>
          <w:jc w:val="center"/>
        </w:trPr>
        <w:tc>
          <w:tcPr>
            <w:tcW w:w="4501" w:type="dxa"/>
          </w:tcPr>
          <w:p w:rsidR="0002791E" w:rsidRPr="00F45EAB" w:rsidRDefault="0002791E" w:rsidP="004A1DB3">
            <w:pPr>
              <w:spacing w:before="0" w:after="0"/>
            </w:pPr>
            <w:r w:rsidRPr="00F45EAB">
              <w:t>Budynki niemieszkalne</w:t>
            </w:r>
          </w:p>
        </w:tc>
        <w:tc>
          <w:tcPr>
            <w:tcW w:w="2268" w:type="dxa"/>
            <w:vAlign w:val="center"/>
          </w:tcPr>
          <w:p w:rsidR="0002791E" w:rsidRPr="00F45EAB" w:rsidRDefault="00F45EAB" w:rsidP="004A1DB3">
            <w:pPr>
              <w:spacing w:before="0" w:after="0"/>
              <w:jc w:val="center"/>
            </w:pPr>
            <w:r w:rsidRPr="00F45EAB">
              <w:t>1,8</w:t>
            </w:r>
          </w:p>
        </w:tc>
      </w:tr>
      <w:tr w:rsidR="0002791E" w:rsidRPr="00437EA1" w:rsidTr="004A1DB3">
        <w:trPr>
          <w:jc w:val="center"/>
        </w:trPr>
        <w:tc>
          <w:tcPr>
            <w:tcW w:w="4501" w:type="dxa"/>
          </w:tcPr>
          <w:p w:rsidR="0002791E" w:rsidRPr="00F45EAB" w:rsidRDefault="0002791E" w:rsidP="004A1DB3">
            <w:pPr>
              <w:spacing w:before="0" w:after="0"/>
              <w:jc w:val="right"/>
              <w:rPr>
                <w:b/>
              </w:rPr>
            </w:pPr>
            <w:r w:rsidRPr="00F45EAB">
              <w:rPr>
                <w:b/>
              </w:rPr>
              <w:t>RAZEM</w:t>
            </w:r>
          </w:p>
        </w:tc>
        <w:tc>
          <w:tcPr>
            <w:tcW w:w="2268" w:type="dxa"/>
            <w:vAlign w:val="center"/>
          </w:tcPr>
          <w:p w:rsidR="0002791E" w:rsidRPr="00F45EAB" w:rsidRDefault="00F45EAB" w:rsidP="004A1DB3">
            <w:pPr>
              <w:spacing w:before="0" w:after="0"/>
              <w:jc w:val="center"/>
              <w:rPr>
                <w:b/>
              </w:rPr>
            </w:pPr>
            <w:r w:rsidRPr="00F45EAB">
              <w:rPr>
                <w:b/>
              </w:rPr>
              <w:t>10,5</w:t>
            </w:r>
          </w:p>
        </w:tc>
      </w:tr>
    </w:tbl>
    <w:p w:rsidR="0002791E" w:rsidRPr="00F45EAB" w:rsidRDefault="0002791E" w:rsidP="003E4EB1">
      <w:pPr>
        <w:spacing w:line="300" w:lineRule="exact"/>
        <w:rPr>
          <w:rFonts w:asciiTheme="minorHAnsi" w:hAnsiTheme="minorHAnsi" w:cstheme="minorHAnsi"/>
        </w:rPr>
      </w:pPr>
      <w:r w:rsidRPr="00F45EAB">
        <w:t>Roczne zużycie energii określono na poziomie</w:t>
      </w:r>
      <w:r w:rsidR="00CD4AD3" w:rsidRPr="00F45EAB">
        <w:t xml:space="preserve"> </w:t>
      </w:r>
      <w:r w:rsidR="00F45EAB" w:rsidRPr="00F45EAB">
        <w:rPr>
          <w:b/>
        </w:rPr>
        <w:t>129,4</w:t>
      </w:r>
      <w:r w:rsidR="007E36CD">
        <w:rPr>
          <w:b/>
        </w:rPr>
        <w:t xml:space="preserve"> </w:t>
      </w:r>
      <w:r w:rsidR="00CD4AD3" w:rsidRPr="00F45EAB">
        <w:rPr>
          <w:b/>
        </w:rPr>
        <w:t>TJ</w:t>
      </w:r>
      <w:r w:rsidR="00CD4AD3" w:rsidRPr="00F45EAB">
        <w:t>.</w:t>
      </w:r>
    </w:p>
    <w:p w:rsidR="0002791E" w:rsidRPr="00F45EAB" w:rsidRDefault="0002791E" w:rsidP="0002791E">
      <w:pPr>
        <w:pStyle w:val="Legenda"/>
        <w:rPr>
          <w:rFonts w:asciiTheme="minorHAnsi" w:hAnsiTheme="minorHAnsi" w:cstheme="minorHAnsi"/>
          <w:b w:val="0"/>
        </w:rPr>
      </w:pPr>
      <w:bookmarkStart w:id="42" w:name="_Toc7075519"/>
      <w:r w:rsidRPr="00F45EAB">
        <w:t xml:space="preserve">Tabela </w:t>
      </w:r>
      <w:r w:rsidR="00C90EEF" w:rsidRPr="00F45EAB">
        <w:fldChar w:fldCharType="begin"/>
      </w:r>
      <w:r w:rsidR="00A12E53" w:rsidRPr="00F45EAB">
        <w:instrText xml:space="preserve"> SEQ Tabela \* ARABIC </w:instrText>
      </w:r>
      <w:r w:rsidR="00C90EEF" w:rsidRPr="00F45EAB">
        <w:fldChar w:fldCharType="separate"/>
      </w:r>
      <w:r w:rsidR="005027AC">
        <w:rPr>
          <w:noProof/>
        </w:rPr>
        <w:t>16</w:t>
      </w:r>
      <w:r w:rsidR="00C90EEF" w:rsidRPr="00F45EAB">
        <w:fldChar w:fldCharType="end"/>
      </w:r>
      <w:r w:rsidRPr="00F45EAB">
        <w:t>. Zapotrzebowanie ciepła na cele grzewcze i c.w.u.</w:t>
      </w:r>
      <w:bookmarkEnd w:id="42"/>
    </w:p>
    <w:tbl>
      <w:tblPr>
        <w:tblW w:w="6017"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7"/>
        <w:gridCol w:w="2700"/>
      </w:tblGrid>
      <w:tr w:rsidR="0002791E" w:rsidRPr="00F45EAB" w:rsidTr="009227CA">
        <w:tc>
          <w:tcPr>
            <w:tcW w:w="3317" w:type="dxa"/>
            <w:shd w:val="clear" w:color="auto" w:fill="F2F2F2" w:themeFill="background1" w:themeFillShade="F2"/>
          </w:tcPr>
          <w:p w:rsidR="0002791E" w:rsidRPr="00F45EAB" w:rsidRDefault="0002791E" w:rsidP="004A1DB3">
            <w:pPr>
              <w:spacing w:before="0" w:after="0"/>
              <w:jc w:val="center"/>
              <w:rPr>
                <w:b/>
                <w:i/>
              </w:rPr>
            </w:pPr>
            <w:r w:rsidRPr="00F45EAB">
              <w:rPr>
                <w:b/>
                <w:i/>
              </w:rPr>
              <w:t>Wyszczególnienie:</w:t>
            </w:r>
          </w:p>
        </w:tc>
        <w:tc>
          <w:tcPr>
            <w:tcW w:w="2700" w:type="dxa"/>
            <w:shd w:val="clear" w:color="auto" w:fill="F2F2F2" w:themeFill="background1" w:themeFillShade="F2"/>
          </w:tcPr>
          <w:p w:rsidR="0002791E" w:rsidRPr="00F45EAB" w:rsidRDefault="0002791E" w:rsidP="004A1DB3">
            <w:pPr>
              <w:spacing w:before="0" w:after="0"/>
              <w:jc w:val="center"/>
              <w:rPr>
                <w:b/>
                <w:bCs/>
                <w:i/>
              </w:rPr>
            </w:pPr>
            <w:r w:rsidRPr="00F45EAB">
              <w:rPr>
                <w:b/>
                <w:i/>
              </w:rPr>
              <w:t>(TJ/a)</w:t>
            </w:r>
          </w:p>
        </w:tc>
      </w:tr>
      <w:tr w:rsidR="0002791E" w:rsidRPr="00F45EAB" w:rsidTr="004A1DB3">
        <w:tc>
          <w:tcPr>
            <w:tcW w:w="3317" w:type="dxa"/>
          </w:tcPr>
          <w:p w:rsidR="0002791E" w:rsidRPr="00F45EAB" w:rsidRDefault="0002791E" w:rsidP="004A1DB3">
            <w:pPr>
              <w:spacing w:before="0" w:after="0"/>
              <w:jc w:val="left"/>
              <w:rPr>
                <w:b/>
                <w:bCs/>
              </w:rPr>
            </w:pPr>
            <w:r w:rsidRPr="00F45EAB">
              <w:rPr>
                <w:b/>
                <w:bCs/>
              </w:rPr>
              <w:t xml:space="preserve">CO ogółem: </w:t>
            </w:r>
          </w:p>
        </w:tc>
        <w:tc>
          <w:tcPr>
            <w:tcW w:w="2700" w:type="dxa"/>
          </w:tcPr>
          <w:p w:rsidR="0002791E" w:rsidRPr="00F45EAB" w:rsidRDefault="00F45EAB" w:rsidP="004A1DB3">
            <w:pPr>
              <w:spacing w:before="0" w:after="0"/>
              <w:jc w:val="center"/>
              <w:rPr>
                <w:b/>
                <w:bCs/>
              </w:rPr>
            </w:pPr>
            <w:r w:rsidRPr="00F45EAB">
              <w:rPr>
                <w:b/>
                <w:bCs/>
              </w:rPr>
              <w:t>111,6</w:t>
            </w:r>
          </w:p>
        </w:tc>
      </w:tr>
      <w:tr w:rsidR="0002791E" w:rsidRPr="00F45EAB" w:rsidTr="004A1DB3">
        <w:tc>
          <w:tcPr>
            <w:tcW w:w="3317" w:type="dxa"/>
          </w:tcPr>
          <w:p w:rsidR="0002791E" w:rsidRPr="00F45EAB" w:rsidRDefault="0002791E" w:rsidP="004A1DB3">
            <w:pPr>
              <w:spacing w:before="0" w:after="0"/>
              <w:ind w:left="497"/>
            </w:pPr>
            <w:r w:rsidRPr="00F45EAB">
              <w:t>budynki mieszkalne:</w:t>
            </w:r>
          </w:p>
        </w:tc>
        <w:tc>
          <w:tcPr>
            <w:tcW w:w="2700" w:type="dxa"/>
          </w:tcPr>
          <w:p w:rsidR="0002791E" w:rsidRPr="00F45EAB" w:rsidRDefault="00F45EAB" w:rsidP="004A1DB3">
            <w:pPr>
              <w:spacing w:before="0" w:after="0"/>
              <w:jc w:val="center"/>
              <w:rPr>
                <w:bCs/>
              </w:rPr>
            </w:pPr>
            <w:r w:rsidRPr="00F45EAB">
              <w:rPr>
                <w:bCs/>
              </w:rPr>
              <w:t>101,0</w:t>
            </w:r>
          </w:p>
        </w:tc>
      </w:tr>
      <w:tr w:rsidR="0002791E" w:rsidRPr="00F45EAB" w:rsidTr="004A1DB3">
        <w:tc>
          <w:tcPr>
            <w:tcW w:w="3317" w:type="dxa"/>
          </w:tcPr>
          <w:p w:rsidR="0002791E" w:rsidRPr="00F45EAB" w:rsidRDefault="0002791E" w:rsidP="004A1DB3">
            <w:pPr>
              <w:spacing w:before="0" w:after="0"/>
              <w:ind w:left="497"/>
            </w:pPr>
            <w:r w:rsidRPr="00F45EAB">
              <w:t>budynki niemieszkalne:</w:t>
            </w:r>
          </w:p>
        </w:tc>
        <w:tc>
          <w:tcPr>
            <w:tcW w:w="2700" w:type="dxa"/>
          </w:tcPr>
          <w:p w:rsidR="0002791E" w:rsidRPr="00F45EAB" w:rsidRDefault="00F45EAB" w:rsidP="004A1DB3">
            <w:pPr>
              <w:spacing w:before="0" w:after="0"/>
              <w:jc w:val="center"/>
              <w:rPr>
                <w:bCs/>
              </w:rPr>
            </w:pPr>
            <w:r w:rsidRPr="00F45EAB">
              <w:rPr>
                <w:bCs/>
              </w:rPr>
              <w:t>10,6</w:t>
            </w:r>
          </w:p>
        </w:tc>
      </w:tr>
      <w:tr w:rsidR="0002791E" w:rsidRPr="00F45EAB" w:rsidTr="004A1DB3">
        <w:tc>
          <w:tcPr>
            <w:tcW w:w="3317" w:type="dxa"/>
          </w:tcPr>
          <w:p w:rsidR="0002791E" w:rsidRPr="00F45EAB" w:rsidRDefault="0002791E" w:rsidP="004A1DB3">
            <w:pPr>
              <w:spacing w:before="0" w:after="0"/>
              <w:rPr>
                <w:b/>
                <w:bCs/>
              </w:rPr>
            </w:pPr>
            <w:r w:rsidRPr="00F45EAB">
              <w:rPr>
                <w:b/>
                <w:bCs/>
              </w:rPr>
              <w:t>CWU ogółem:</w:t>
            </w:r>
          </w:p>
        </w:tc>
        <w:tc>
          <w:tcPr>
            <w:tcW w:w="2700" w:type="dxa"/>
          </w:tcPr>
          <w:p w:rsidR="0002791E" w:rsidRPr="00F45EAB" w:rsidRDefault="00F45EAB" w:rsidP="004A1DB3">
            <w:pPr>
              <w:spacing w:before="0" w:after="0"/>
              <w:jc w:val="center"/>
              <w:rPr>
                <w:b/>
                <w:bCs/>
              </w:rPr>
            </w:pPr>
            <w:r w:rsidRPr="00F45EAB">
              <w:rPr>
                <w:b/>
                <w:bCs/>
              </w:rPr>
              <w:t>17,8</w:t>
            </w:r>
          </w:p>
        </w:tc>
      </w:tr>
      <w:tr w:rsidR="0002791E" w:rsidRPr="00F45EAB" w:rsidTr="004A1DB3">
        <w:tc>
          <w:tcPr>
            <w:tcW w:w="3317" w:type="dxa"/>
          </w:tcPr>
          <w:p w:rsidR="0002791E" w:rsidRPr="00F45EAB" w:rsidRDefault="0002791E" w:rsidP="004A1DB3">
            <w:pPr>
              <w:spacing w:before="0" w:after="0"/>
              <w:ind w:left="497"/>
            </w:pPr>
            <w:r w:rsidRPr="00F45EAB">
              <w:t>budynki mieszkalne:</w:t>
            </w:r>
          </w:p>
        </w:tc>
        <w:tc>
          <w:tcPr>
            <w:tcW w:w="2700" w:type="dxa"/>
          </w:tcPr>
          <w:p w:rsidR="0002791E" w:rsidRPr="00F45EAB" w:rsidRDefault="00F45EAB" w:rsidP="004A1DB3">
            <w:pPr>
              <w:spacing w:before="0" w:after="0"/>
              <w:jc w:val="center"/>
            </w:pPr>
            <w:r w:rsidRPr="00F45EAB">
              <w:t>16,2</w:t>
            </w:r>
          </w:p>
        </w:tc>
      </w:tr>
      <w:tr w:rsidR="0002791E" w:rsidRPr="00F45EAB" w:rsidTr="004A1DB3">
        <w:tc>
          <w:tcPr>
            <w:tcW w:w="3317" w:type="dxa"/>
          </w:tcPr>
          <w:p w:rsidR="0002791E" w:rsidRPr="00F45EAB" w:rsidRDefault="0002791E" w:rsidP="004A1DB3">
            <w:pPr>
              <w:spacing w:before="0" w:after="0"/>
              <w:ind w:left="497"/>
            </w:pPr>
            <w:r w:rsidRPr="00F45EAB">
              <w:t>budynki niemieszkalne:</w:t>
            </w:r>
          </w:p>
        </w:tc>
        <w:tc>
          <w:tcPr>
            <w:tcW w:w="2700" w:type="dxa"/>
          </w:tcPr>
          <w:p w:rsidR="0002791E" w:rsidRPr="00F45EAB" w:rsidRDefault="00F45EAB" w:rsidP="004A1DB3">
            <w:pPr>
              <w:spacing w:before="0" w:after="0"/>
              <w:jc w:val="center"/>
            </w:pPr>
            <w:r w:rsidRPr="00F45EAB">
              <w:t>1,6</w:t>
            </w:r>
          </w:p>
        </w:tc>
      </w:tr>
      <w:tr w:rsidR="0002791E" w:rsidRPr="00F45EAB" w:rsidTr="004A1DB3">
        <w:tc>
          <w:tcPr>
            <w:tcW w:w="3317" w:type="dxa"/>
          </w:tcPr>
          <w:p w:rsidR="0002791E" w:rsidRPr="00F45EAB" w:rsidRDefault="0002791E" w:rsidP="004A1DB3">
            <w:pPr>
              <w:spacing w:before="0" w:after="0"/>
              <w:jc w:val="right"/>
              <w:rPr>
                <w:b/>
              </w:rPr>
            </w:pPr>
            <w:r w:rsidRPr="00F45EAB">
              <w:rPr>
                <w:b/>
              </w:rPr>
              <w:t>RAZEM</w:t>
            </w:r>
          </w:p>
        </w:tc>
        <w:tc>
          <w:tcPr>
            <w:tcW w:w="2700" w:type="dxa"/>
          </w:tcPr>
          <w:p w:rsidR="0002791E" w:rsidRPr="00F45EAB" w:rsidRDefault="00F45EAB" w:rsidP="004A1DB3">
            <w:pPr>
              <w:spacing w:before="0" w:after="0"/>
              <w:jc w:val="center"/>
              <w:rPr>
                <w:b/>
              </w:rPr>
            </w:pPr>
            <w:r w:rsidRPr="00F45EAB">
              <w:rPr>
                <w:b/>
              </w:rPr>
              <w:t>129,4</w:t>
            </w:r>
          </w:p>
        </w:tc>
      </w:tr>
    </w:tbl>
    <w:p w:rsidR="00CD3E7E" w:rsidRPr="00B56A7B" w:rsidRDefault="00CD3E7E" w:rsidP="003E4EB1">
      <w:pPr>
        <w:pStyle w:val="Nagwek2"/>
        <w:spacing w:line="300" w:lineRule="exact"/>
        <w:rPr>
          <w:rFonts w:asciiTheme="minorHAnsi" w:hAnsiTheme="minorHAnsi" w:cstheme="minorHAnsi"/>
        </w:rPr>
      </w:pPr>
      <w:bookmarkStart w:id="43" w:name="_Toc2772239"/>
      <w:r w:rsidRPr="00F45EAB">
        <w:rPr>
          <w:rFonts w:asciiTheme="minorHAnsi" w:hAnsiTheme="minorHAnsi" w:cstheme="minorHAnsi"/>
        </w:rPr>
        <w:t>2. Ocena stanu obecnego. Cele podstawowe</w:t>
      </w:r>
      <w:bookmarkEnd w:id="43"/>
    </w:p>
    <w:p w:rsidR="00CD3E7E" w:rsidRPr="00B56A7B" w:rsidRDefault="006F2128" w:rsidP="006F2128">
      <w:pPr>
        <w:pStyle w:val="Legenda"/>
        <w:rPr>
          <w:rFonts w:asciiTheme="minorHAnsi" w:hAnsiTheme="minorHAnsi" w:cstheme="minorHAnsi"/>
        </w:rPr>
      </w:pPr>
      <w:bookmarkStart w:id="44" w:name="_Toc7075520"/>
      <w:r w:rsidRPr="00B56A7B">
        <w:t xml:space="preserve">Tabela </w:t>
      </w:r>
      <w:r w:rsidR="00C90EEF" w:rsidRPr="00B56A7B">
        <w:fldChar w:fldCharType="begin"/>
      </w:r>
      <w:r w:rsidR="00A12E53" w:rsidRPr="00B56A7B">
        <w:instrText xml:space="preserve"> SEQ Tabela \* ARABIC </w:instrText>
      </w:r>
      <w:r w:rsidR="00C90EEF" w:rsidRPr="00B56A7B">
        <w:fldChar w:fldCharType="separate"/>
      </w:r>
      <w:r w:rsidR="005027AC">
        <w:rPr>
          <w:noProof/>
        </w:rPr>
        <w:t>17</w:t>
      </w:r>
      <w:r w:rsidR="00C90EEF" w:rsidRPr="00B56A7B">
        <w:fldChar w:fldCharType="end"/>
      </w:r>
      <w:r w:rsidRPr="00B56A7B">
        <w:t xml:space="preserve">. </w:t>
      </w:r>
      <w:r w:rsidRPr="00B56A7B">
        <w:rPr>
          <w:color w:val="auto"/>
        </w:rPr>
        <w:t xml:space="preserve">Ocena stanu obecnego zaopatrzenia w ciepło na terenie </w:t>
      </w:r>
      <w:r w:rsidRPr="00B56A7B">
        <w:t>g</w:t>
      </w:r>
      <w:r w:rsidRPr="00B56A7B">
        <w:rPr>
          <w:color w:val="auto"/>
        </w:rPr>
        <w:t xml:space="preserve">miny </w:t>
      </w:r>
      <w:r w:rsidR="00B56A7B">
        <w:t>Besko</w:t>
      </w:r>
      <w:bookmarkEnd w:id="4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49"/>
        <w:gridCol w:w="4511"/>
      </w:tblGrid>
      <w:tr w:rsidR="000024A2" w:rsidRPr="00F51654" w:rsidTr="00804DEF">
        <w:trPr>
          <w:trHeight w:hRule="exact" w:val="374"/>
        </w:trPr>
        <w:tc>
          <w:tcPr>
            <w:tcW w:w="4605" w:type="dxa"/>
            <w:shd w:val="clear" w:color="auto" w:fill="F2F2F2" w:themeFill="background1" w:themeFillShade="F2"/>
          </w:tcPr>
          <w:p w:rsidR="000024A2" w:rsidRPr="00F51654" w:rsidRDefault="000024A2" w:rsidP="00804DEF">
            <w:pPr>
              <w:spacing w:before="100" w:beforeAutospacing="1" w:after="100" w:afterAutospacing="1"/>
              <w:jc w:val="center"/>
              <w:rPr>
                <w:b/>
                <w:i/>
                <w:sz w:val="22"/>
                <w:szCs w:val="22"/>
              </w:rPr>
            </w:pPr>
            <w:r w:rsidRPr="00F51654">
              <w:rPr>
                <w:b/>
                <w:i/>
                <w:sz w:val="22"/>
                <w:szCs w:val="22"/>
              </w:rPr>
              <w:t>Ocena pozytywna</w:t>
            </w:r>
          </w:p>
        </w:tc>
        <w:tc>
          <w:tcPr>
            <w:tcW w:w="4605" w:type="dxa"/>
            <w:shd w:val="clear" w:color="auto" w:fill="F2F2F2" w:themeFill="background1" w:themeFillShade="F2"/>
          </w:tcPr>
          <w:p w:rsidR="000024A2" w:rsidRPr="00F51654" w:rsidRDefault="000024A2" w:rsidP="00804DEF">
            <w:pPr>
              <w:spacing w:before="100" w:beforeAutospacing="1" w:after="100" w:afterAutospacing="1"/>
              <w:jc w:val="center"/>
              <w:rPr>
                <w:b/>
                <w:i/>
                <w:sz w:val="22"/>
                <w:szCs w:val="22"/>
              </w:rPr>
            </w:pPr>
            <w:r w:rsidRPr="00F51654">
              <w:rPr>
                <w:b/>
                <w:i/>
                <w:sz w:val="22"/>
                <w:szCs w:val="22"/>
              </w:rPr>
              <w:t>Ocena negatywna</w:t>
            </w:r>
          </w:p>
        </w:tc>
      </w:tr>
      <w:tr w:rsidR="000024A2" w:rsidRPr="00437EA1" w:rsidTr="00804DEF">
        <w:tc>
          <w:tcPr>
            <w:tcW w:w="4605" w:type="dxa"/>
          </w:tcPr>
          <w:p w:rsidR="00FC3A64" w:rsidRPr="006B7326" w:rsidRDefault="00FC3A64" w:rsidP="007E36CD">
            <w:pPr>
              <w:spacing w:line="240" w:lineRule="auto"/>
              <w:rPr>
                <w:sz w:val="22"/>
                <w:szCs w:val="22"/>
              </w:rPr>
            </w:pPr>
            <w:r w:rsidRPr="006B7326">
              <w:rPr>
                <w:sz w:val="22"/>
                <w:szCs w:val="22"/>
              </w:rPr>
              <w:t>Dostęp do infrastruktury gazu ziemnego – wysoki wskaźnik uzbrojenia terenów gminy w s</w:t>
            </w:r>
            <w:r w:rsidR="007E36CD">
              <w:rPr>
                <w:sz w:val="22"/>
                <w:szCs w:val="22"/>
              </w:rPr>
              <w:t>ieć gazową.</w:t>
            </w:r>
          </w:p>
          <w:p w:rsidR="00FC3A64" w:rsidRPr="006B7326" w:rsidRDefault="00FC3A64" w:rsidP="007E36CD">
            <w:pPr>
              <w:spacing w:line="240" w:lineRule="auto"/>
              <w:rPr>
                <w:sz w:val="22"/>
                <w:szCs w:val="22"/>
              </w:rPr>
            </w:pPr>
            <w:r w:rsidRPr="006B7326">
              <w:rPr>
                <w:sz w:val="22"/>
                <w:szCs w:val="22"/>
              </w:rPr>
              <w:t>Zmodernizowane/ekologiczne systemy grzewcze w budynkach użyteczności publicznej</w:t>
            </w:r>
            <w:r w:rsidR="007E36CD">
              <w:rPr>
                <w:sz w:val="22"/>
                <w:szCs w:val="22"/>
              </w:rPr>
              <w:t>.</w:t>
            </w:r>
          </w:p>
          <w:p w:rsidR="00FC3A64" w:rsidRPr="006B7326" w:rsidRDefault="00FC3A64" w:rsidP="007E36CD">
            <w:pPr>
              <w:pStyle w:val="Punktatory1"/>
              <w:spacing w:before="120" w:line="240" w:lineRule="auto"/>
              <w:rPr>
                <w:sz w:val="22"/>
                <w:szCs w:val="22"/>
              </w:rPr>
            </w:pPr>
            <w:r w:rsidRPr="006B7326">
              <w:rPr>
                <w:sz w:val="22"/>
                <w:szCs w:val="22"/>
              </w:rPr>
              <w:t>Zaspokojenie potrzeb odbiorców w zakresie dostępności paliw – bezpieczeństwo energetyczne</w:t>
            </w:r>
            <w:r w:rsidR="007E36CD">
              <w:rPr>
                <w:sz w:val="22"/>
                <w:szCs w:val="22"/>
              </w:rPr>
              <w:t>.</w:t>
            </w:r>
          </w:p>
          <w:p w:rsidR="000024A2" w:rsidRPr="00437EA1" w:rsidRDefault="00884A1E" w:rsidP="007E36CD">
            <w:pPr>
              <w:pStyle w:val="Punktatory1"/>
              <w:spacing w:before="120" w:line="240" w:lineRule="auto"/>
              <w:rPr>
                <w:sz w:val="22"/>
                <w:szCs w:val="22"/>
                <w:highlight w:val="yellow"/>
              </w:rPr>
            </w:pPr>
            <w:r w:rsidRPr="006B7326">
              <w:rPr>
                <w:sz w:val="22"/>
                <w:szCs w:val="22"/>
              </w:rPr>
              <w:t>Stopniowe przeprowadzanie inwestycji polegających na termomodernizacji budynków – racjonalizacja potrzeb cieplnych</w:t>
            </w:r>
            <w:r w:rsidR="007E36CD">
              <w:rPr>
                <w:sz w:val="22"/>
                <w:szCs w:val="22"/>
              </w:rPr>
              <w:t>.</w:t>
            </w:r>
          </w:p>
        </w:tc>
        <w:tc>
          <w:tcPr>
            <w:tcW w:w="4605" w:type="dxa"/>
          </w:tcPr>
          <w:p w:rsidR="000024A2" w:rsidRPr="00FC3A64" w:rsidRDefault="000024A2" w:rsidP="007E36CD">
            <w:pPr>
              <w:spacing w:line="240" w:lineRule="auto"/>
              <w:rPr>
                <w:sz w:val="22"/>
                <w:szCs w:val="22"/>
              </w:rPr>
            </w:pPr>
            <w:r w:rsidRPr="00FC3A64">
              <w:rPr>
                <w:sz w:val="22"/>
                <w:szCs w:val="22"/>
              </w:rPr>
              <w:t xml:space="preserve">Obecność tradycyjnych źródeł ciepła bazujących na </w:t>
            </w:r>
            <w:r w:rsidR="00682BB7">
              <w:rPr>
                <w:sz w:val="22"/>
                <w:szCs w:val="22"/>
              </w:rPr>
              <w:t>paliwach stałych</w:t>
            </w:r>
            <w:r w:rsidR="007E36CD">
              <w:rPr>
                <w:sz w:val="22"/>
                <w:szCs w:val="22"/>
              </w:rPr>
              <w:t>.</w:t>
            </w:r>
          </w:p>
          <w:p w:rsidR="000024A2" w:rsidRPr="00FC3A64" w:rsidRDefault="000024A2" w:rsidP="007E36CD">
            <w:pPr>
              <w:spacing w:line="240" w:lineRule="auto"/>
              <w:rPr>
                <w:sz w:val="22"/>
                <w:szCs w:val="22"/>
              </w:rPr>
            </w:pPr>
            <w:r w:rsidRPr="00FC3A64">
              <w:rPr>
                <w:sz w:val="22"/>
                <w:szCs w:val="22"/>
              </w:rPr>
              <w:t>Ograniczenia finansowe dla unowocześniania domowych systemów grzewczych i</w:t>
            </w:r>
            <w:r w:rsidR="007E36CD">
              <w:rPr>
                <w:sz w:val="22"/>
                <w:szCs w:val="22"/>
              </w:rPr>
              <w:t> ocieplania budynków prywatnych.</w:t>
            </w:r>
          </w:p>
          <w:p w:rsidR="000024A2" w:rsidRPr="00682BB7" w:rsidRDefault="007A462E" w:rsidP="007E36CD">
            <w:pPr>
              <w:spacing w:line="240" w:lineRule="auto"/>
              <w:rPr>
                <w:sz w:val="22"/>
                <w:szCs w:val="22"/>
              </w:rPr>
            </w:pPr>
            <w:r>
              <w:rPr>
                <w:sz w:val="22"/>
                <w:szCs w:val="22"/>
              </w:rPr>
              <w:t>Niski udział OZE w bilansie energetycznym gminy</w:t>
            </w:r>
            <w:r w:rsidR="007E36CD">
              <w:rPr>
                <w:sz w:val="22"/>
                <w:szCs w:val="22"/>
              </w:rPr>
              <w:t>.</w:t>
            </w:r>
          </w:p>
        </w:tc>
      </w:tr>
      <w:tr w:rsidR="000024A2" w:rsidRPr="00F51654" w:rsidTr="00804DEF">
        <w:tc>
          <w:tcPr>
            <w:tcW w:w="4605" w:type="dxa"/>
            <w:shd w:val="clear" w:color="auto" w:fill="F2F2F2" w:themeFill="background1" w:themeFillShade="F2"/>
          </w:tcPr>
          <w:p w:rsidR="000024A2" w:rsidRPr="00F51654" w:rsidRDefault="000024A2" w:rsidP="00804DEF">
            <w:pPr>
              <w:spacing w:before="100" w:beforeAutospacing="1" w:after="100" w:afterAutospacing="1"/>
              <w:jc w:val="center"/>
              <w:rPr>
                <w:b/>
                <w:i/>
                <w:sz w:val="22"/>
                <w:szCs w:val="22"/>
              </w:rPr>
            </w:pPr>
            <w:r w:rsidRPr="00F51654">
              <w:rPr>
                <w:b/>
                <w:i/>
                <w:sz w:val="22"/>
                <w:szCs w:val="22"/>
              </w:rPr>
              <w:lastRenderedPageBreak/>
              <w:t>Oczekiwane wsparcie</w:t>
            </w:r>
          </w:p>
        </w:tc>
        <w:tc>
          <w:tcPr>
            <w:tcW w:w="4605" w:type="dxa"/>
            <w:shd w:val="clear" w:color="auto" w:fill="F2F2F2" w:themeFill="background1" w:themeFillShade="F2"/>
          </w:tcPr>
          <w:p w:rsidR="000024A2" w:rsidRPr="00F51654" w:rsidRDefault="000024A2" w:rsidP="00804DEF">
            <w:pPr>
              <w:spacing w:before="100" w:beforeAutospacing="1" w:after="100" w:afterAutospacing="1"/>
              <w:jc w:val="center"/>
              <w:rPr>
                <w:b/>
                <w:i/>
                <w:sz w:val="22"/>
                <w:szCs w:val="22"/>
              </w:rPr>
            </w:pPr>
            <w:r w:rsidRPr="00F51654">
              <w:rPr>
                <w:b/>
                <w:i/>
                <w:sz w:val="22"/>
                <w:szCs w:val="22"/>
              </w:rPr>
              <w:t>Czynniki hamujące rozwój</w:t>
            </w:r>
          </w:p>
        </w:tc>
      </w:tr>
      <w:tr w:rsidR="000024A2" w:rsidRPr="00437EA1" w:rsidTr="00804DEF">
        <w:tc>
          <w:tcPr>
            <w:tcW w:w="4605" w:type="dxa"/>
            <w:shd w:val="clear" w:color="auto" w:fill="auto"/>
          </w:tcPr>
          <w:p w:rsidR="00884A1E" w:rsidRPr="007A462E" w:rsidRDefault="00884A1E" w:rsidP="00A5551C">
            <w:pPr>
              <w:spacing w:line="240" w:lineRule="auto"/>
              <w:rPr>
                <w:rFonts w:asciiTheme="minorHAnsi" w:hAnsiTheme="minorHAnsi"/>
                <w:sz w:val="22"/>
                <w:szCs w:val="22"/>
              </w:rPr>
            </w:pPr>
            <w:r w:rsidRPr="007A462E">
              <w:rPr>
                <w:rFonts w:asciiTheme="minorHAnsi" w:hAnsiTheme="minorHAnsi"/>
                <w:sz w:val="22"/>
                <w:szCs w:val="22"/>
              </w:rPr>
              <w:t>Polityka cenowa zachęcająca do zmiany tradycyjnego sposobu ogrzewania na ogrzewanie niewęglowe, tj. bardziej przyjazne dla środowiska</w:t>
            </w:r>
            <w:r w:rsidR="00A5551C">
              <w:rPr>
                <w:rFonts w:asciiTheme="minorHAnsi" w:hAnsiTheme="minorHAnsi"/>
                <w:sz w:val="22"/>
                <w:szCs w:val="22"/>
              </w:rPr>
              <w:t>.</w:t>
            </w:r>
          </w:p>
          <w:p w:rsidR="00884A1E" w:rsidRPr="007A462E" w:rsidRDefault="00955137" w:rsidP="00A5551C">
            <w:pPr>
              <w:spacing w:line="240" w:lineRule="auto"/>
              <w:rPr>
                <w:rFonts w:asciiTheme="minorHAnsi" w:hAnsiTheme="minorHAnsi"/>
                <w:sz w:val="22"/>
                <w:szCs w:val="22"/>
              </w:rPr>
            </w:pPr>
            <w:r w:rsidRPr="007A462E">
              <w:rPr>
                <w:rFonts w:asciiTheme="minorHAnsi" w:hAnsiTheme="minorHAnsi"/>
                <w:sz w:val="22"/>
                <w:szCs w:val="22"/>
              </w:rPr>
              <w:t>Popularyzacja wśród mieszkań</w:t>
            </w:r>
            <w:r w:rsidR="00A5551C">
              <w:rPr>
                <w:rFonts w:asciiTheme="minorHAnsi" w:hAnsiTheme="minorHAnsi"/>
                <w:sz w:val="22"/>
                <w:szCs w:val="22"/>
              </w:rPr>
              <w:t>ców programu „czysta powietrze”.</w:t>
            </w:r>
          </w:p>
          <w:p w:rsidR="00884A1E" w:rsidRPr="007A462E" w:rsidRDefault="00884A1E" w:rsidP="00A5551C">
            <w:pPr>
              <w:spacing w:line="240" w:lineRule="auto"/>
              <w:rPr>
                <w:rFonts w:asciiTheme="minorHAnsi" w:hAnsiTheme="minorHAnsi"/>
                <w:sz w:val="22"/>
                <w:szCs w:val="22"/>
              </w:rPr>
            </w:pPr>
            <w:r w:rsidRPr="007A462E">
              <w:rPr>
                <w:rFonts w:asciiTheme="minorHAnsi" w:hAnsiTheme="minorHAnsi"/>
                <w:sz w:val="22"/>
                <w:szCs w:val="22"/>
              </w:rPr>
              <w:t>Rozwój odnawialnych źródeł energii w oparciu o lokalne zasoby</w:t>
            </w:r>
            <w:r w:rsidR="00A5551C">
              <w:rPr>
                <w:rFonts w:asciiTheme="minorHAnsi" w:hAnsiTheme="minorHAnsi"/>
                <w:sz w:val="22"/>
                <w:szCs w:val="22"/>
              </w:rPr>
              <w:t>.</w:t>
            </w:r>
          </w:p>
          <w:p w:rsidR="000024A2" w:rsidRPr="00437EA1" w:rsidRDefault="00682BB7" w:rsidP="00A5551C">
            <w:pPr>
              <w:pStyle w:val="Punktatory2"/>
              <w:spacing w:before="120" w:line="240" w:lineRule="auto"/>
              <w:rPr>
                <w:rFonts w:asciiTheme="minorHAnsi" w:hAnsiTheme="minorHAnsi"/>
                <w:sz w:val="22"/>
                <w:szCs w:val="22"/>
                <w:highlight w:val="yellow"/>
              </w:rPr>
            </w:pPr>
            <w:r w:rsidRPr="007A462E">
              <w:rPr>
                <w:sz w:val="22"/>
                <w:szCs w:val="22"/>
              </w:rPr>
              <w:t>Możliwość pozyskania środków</w:t>
            </w:r>
            <w:r w:rsidRPr="00044ECE">
              <w:rPr>
                <w:sz w:val="22"/>
                <w:szCs w:val="22"/>
              </w:rPr>
              <w:t xml:space="preserve"> zewnętrznych (kredyt preferencyjny, granty bezzwrotne) na popularyzację i dofinansowanie instalacji wykorzystujących odnawialne źródła energii</w:t>
            </w:r>
            <w:r>
              <w:rPr>
                <w:sz w:val="22"/>
                <w:szCs w:val="22"/>
              </w:rPr>
              <w:t xml:space="preserve"> i poprawę efektywności energetycznej budynków</w:t>
            </w:r>
            <w:r w:rsidR="00A5551C">
              <w:rPr>
                <w:sz w:val="22"/>
                <w:szCs w:val="22"/>
              </w:rPr>
              <w:t>.</w:t>
            </w:r>
            <w:r w:rsidRPr="00044ECE">
              <w:rPr>
                <w:sz w:val="22"/>
                <w:szCs w:val="22"/>
              </w:rPr>
              <w:t xml:space="preserve"> </w:t>
            </w:r>
          </w:p>
        </w:tc>
        <w:tc>
          <w:tcPr>
            <w:tcW w:w="4605" w:type="dxa"/>
          </w:tcPr>
          <w:p w:rsidR="00884A1E" w:rsidRPr="007A462E" w:rsidRDefault="00884A1E" w:rsidP="00A5551C">
            <w:pPr>
              <w:spacing w:line="240" w:lineRule="auto"/>
              <w:rPr>
                <w:rFonts w:asciiTheme="minorHAnsi" w:hAnsiTheme="minorHAnsi"/>
                <w:sz w:val="22"/>
                <w:szCs w:val="22"/>
              </w:rPr>
            </w:pPr>
            <w:r w:rsidRPr="007A462E">
              <w:rPr>
                <w:rFonts w:asciiTheme="minorHAnsi" w:hAnsiTheme="minorHAnsi"/>
                <w:sz w:val="22"/>
                <w:szCs w:val="22"/>
              </w:rPr>
              <w:t>Rosnące koszty wykorzystania niewęglowych nośników energii na potrzeby grzewcze (gaz</w:t>
            </w:r>
            <w:r w:rsidR="007A462E" w:rsidRPr="007A462E">
              <w:rPr>
                <w:rFonts w:asciiTheme="minorHAnsi" w:hAnsiTheme="minorHAnsi"/>
                <w:sz w:val="22"/>
                <w:szCs w:val="22"/>
              </w:rPr>
              <w:t xml:space="preserve"> ziemny</w:t>
            </w:r>
            <w:r w:rsidR="00A5551C">
              <w:rPr>
                <w:rFonts w:asciiTheme="minorHAnsi" w:hAnsiTheme="minorHAnsi"/>
                <w:sz w:val="22"/>
                <w:szCs w:val="22"/>
              </w:rPr>
              <w:t>, energia elektryczna).</w:t>
            </w:r>
          </w:p>
          <w:p w:rsidR="00884A1E" w:rsidRPr="007A462E" w:rsidRDefault="00884A1E" w:rsidP="00A5551C">
            <w:pPr>
              <w:spacing w:line="240" w:lineRule="auto"/>
              <w:rPr>
                <w:rFonts w:asciiTheme="minorHAnsi" w:hAnsiTheme="minorHAnsi"/>
                <w:sz w:val="22"/>
                <w:szCs w:val="22"/>
              </w:rPr>
            </w:pPr>
          </w:p>
          <w:p w:rsidR="00884A1E" w:rsidRPr="007A462E" w:rsidRDefault="00884A1E" w:rsidP="00A5551C">
            <w:pPr>
              <w:spacing w:line="240" w:lineRule="auto"/>
              <w:rPr>
                <w:rFonts w:asciiTheme="minorHAnsi" w:hAnsiTheme="minorHAnsi"/>
                <w:sz w:val="22"/>
                <w:szCs w:val="22"/>
              </w:rPr>
            </w:pPr>
            <w:r w:rsidRPr="007A462E">
              <w:rPr>
                <w:rFonts w:asciiTheme="minorHAnsi" w:hAnsiTheme="minorHAnsi"/>
                <w:sz w:val="22"/>
                <w:szCs w:val="22"/>
              </w:rPr>
              <w:t>Niska aktywność inwestorów i gospodarstw domowych w kwestii wykorzystania OZE</w:t>
            </w:r>
            <w:r w:rsidR="00A5551C">
              <w:rPr>
                <w:rFonts w:asciiTheme="minorHAnsi" w:hAnsiTheme="minorHAnsi"/>
                <w:sz w:val="22"/>
                <w:szCs w:val="22"/>
              </w:rPr>
              <w:t>.</w:t>
            </w:r>
          </w:p>
          <w:p w:rsidR="000024A2" w:rsidRPr="00437EA1" w:rsidRDefault="000024A2" w:rsidP="00A5551C">
            <w:pPr>
              <w:spacing w:line="240" w:lineRule="auto"/>
              <w:rPr>
                <w:rFonts w:asciiTheme="minorHAnsi" w:hAnsiTheme="minorHAnsi"/>
                <w:snapToGrid w:val="0"/>
                <w:sz w:val="22"/>
                <w:szCs w:val="22"/>
                <w:highlight w:val="yellow"/>
              </w:rPr>
            </w:pPr>
          </w:p>
        </w:tc>
      </w:tr>
    </w:tbl>
    <w:p w:rsidR="00666EA4" w:rsidRPr="007A462E" w:rsidRDefault="00666EA4" w:rsidP="00666EA4">
      <w:pPr>
        <w:jc w:val="center"/>
        <w:rPr>
          <w:rFonts w:asciiTheme="minorHAnsi" w:hAnsiTheme="minorHAnsi"/>
          <w:u w:val="single"/>
        </w:rPr>
      </w:pPr>
      <w:r w:rsidRPr="007A462E">
        <w:rPr>
          <w:rFonts w:asciiTheme="minorHAnsi" w:hAnsiTheme="minorHAnsi"/>
          <w:u w:val="single"/>
        </w:rPr>
        <w:t>Cele podstawowe w zakresie zaopatrzenia w energię cieplną:</w:t>
      </w:r>
    </w:p>
    <w:p w:rsidR="00666EA4" w:rsidRPr="00E82F35" w:rsidRDefault="00C14C7B" w:rsidP="00A66512">
      <w:pPr>
        <w:pStyle w:val="Punktatory1"/>
        <w:numPr>
          <w:ilvl w:val="0"/>
          <w:numId w:val="48"/>
        </w:numPr>
      </w:pPr>
      <w:r w:rsidRPr="00E82F35">
        <w:t>b</w:t>
      </w:r>
      <w:r w:rsidR="00666EA4" w:rsidRPr="00E82F35">
        <w:t>udowa świadomości ekologicznej mieszkańców w zakresie racjonalnego gospodarowania ciepłem, w tym również dążenie do zminimalizowania zanieczyszczeń powietrza atmosferycznego (w postaci pyłów i gazów)</w:t>
      </w:r>
      <w:r w:rsidR="00804E7C">
        <w:t>,</w:t>
      </w:r>
    </w:p>
    <w:p w:rsidR="00E82F35" w:rsidRPr="00683C43" w:rsidRDefault="00E82F35" w:rsidP="00A66512">
      <w:pPr>
        <w:pStyle w:val="Punktatory1"/>
        <w:numPr>
          <w:ilvl w:val="0"/>
          <w:numId w:val="48"/>
        </w:numPr>
      </w:pPr>
      <w:r>
        <w:t>k</w:t>
      </w:r>
      <w:r w:rsidRPr="00683C43">
        <w:t>ontynuacja prac inwestycyjnych z zakresu term</w:t>
      </w:r>
      <w:r w:rsidR="00804E7C">
        <w:t>omodernizacji budynków gminnych,</w:t>
      </w:r>
    </w:p>
    <w:p w:rsidR="00666EA4" w:rsidRPr="00E82F35" w:rsidRDefault="00C14C7B" w:rsidP="00A66512">
      <w:pPr>
        <w:pStyle w:val="Punktatory1"/>
        <w:numPr>
          <w:ilvl w:val="0"/>
          <w:numId w:val="48"/>
        </w:numPr>
      </w:pPr>
      <w:r w:rsidRPr="00E82F35">
        <w:t>m</w:t>
      </w:r>
      <w:r w:rsidR="00666EA4" w:rsidRPr="00E82F35">
        <w:t xml:space="preserve">onitoring możliwości oraz dążenie do pozyskiwania środków współfinansujących inwestycje energetyczne z funduszy </w:t>
      </w:r>
      <w:r w:rsidR="00804E7C">
        <w:t>zewnętrznych, w tym funduszy UE,</w:t>
      </w:r>
    </w:p>
    <w:p w:rsidR="00666EA4" w:rsidRPr="00E82F35" w:rsidRDefault="00C14C7B" w:rsidP="00A66512">
      <w:pPr>
        <w:pStyle w:val="Punktatory1"/>
        <w:numPr>
          <w:ilvl w:val="0"/>
          <w:numId w:val="48"/>
        </w:numPr>
        <w:rPr>
          <w:rFonts w:asciiTheme="minorHAnsi" w:hAnsiTheme="minorHAnsi"/>
        </w:rPr>
      </w:pPr>
      <w:r w:rsidRPr="00E82F35">
        <w:t>p</w:t>
      </w:r>
      <w:r w:rsidR="00666EA4" w:rsidRPr="00E82F35">
        <w:t>lanowanie i stymulowanie rozwoju energetyki odnawialnej</w:t>
      </w:r>
      <w:r w:rsidR="00804E7C">
        <w:t>.</w:t>
      </w:r>
    </w:p>
    <w:p w:rsidR="00CD3E7E" w:rsidRPr="00E82F35" w:rsidRDefault="00CD3E7E" w:rsidP="003E4EB1">
      <w:pPr>
        <w:pStyle w:val="Nagwek2"/>
        <w:spacing w:line="300" w:lineRule="exact"/>
        <w:rPr>
          <w:rFonts w:asciiTheme="minorHAnsi" w:hAnsiTheme="minorHAnsi" w:cstheme="minorHAnsi"/>
        </w:rPr>
      </w:pPr>
      <w:bookmarkStart w:id="45" w:name="_Toc2772240"/>
      <w:r w:rsidRPr="00E82F35">
        <w:rPr>
          <w:rFonts w:asciiTheme="minorHAnsi" w:hAnsiTheme="minorHAnsi" w:cstheme="minorHAnsi"/>
        </w:rPr>
        <w:t>3. Zamierzenia inwestycyjne</w:t>
      </w:r>
      <w:bookmarkEnd w:id="45"/>
    </w:p>
    <w:p w:rsidR="00C14C7B" w:rsidRPr="00E82F35" w:rsidRDefault="00C14C7B" w:rsidP="00C14C7B">
      <w:pPr>
        <w:rPr>
          <w:rFonts w:asciiTheme="minorHAnsi" w:hAnsiTheme="minorHAnsi"/>
        </w:rPr>
      </w:pPr>
      <w:r w:rsidRPr="00E82F35">
        <w:rPr>
          <w:rFonts w:asciiTheme="minorHAnsi" w:hAnsiTheme="minorHAnsi"/>
        </w:rPr>
        <w:t>Na terenie gminy nie przewiduje się budowy zbiorczych systemów ciepłowniczych. Brak również planowych inwestycji polegających na budowie nowych większych kotłowni obsługujących obszary lokalne lub pojedyncze obiekty.</w:t>
      </w:r>
    </w:p>
    <w:p w:rsidR="00C14C7B" w:rsidRDefault="00C14C7B" w:rsidP="00C14C7B">
      <w:pPr>
        <w:rPr>
          <w:rFonts w:asciiTheme="minorHAnsi" w:hAnsiTheme="minorHAnsi"/>
        </w:rPr>
      </w:pPr>
      <w:r w:rsidRPr="00E82F35">
        <w:rPr>
          <w:rFonts w:asciiTheme="minorHAnsi" w:hAnsiTheme="minorHAnsi"/>
        </w:rPr>
        <w:t>Zadania inwestycyjne z zakresu gospodarki cieplnej w obszarze gminy obejmować mogą głównie:</w:t>
      </w:r>
    </w:p>
    <w:p w:rsidR="00E82F35" w:rsidRPr="0001164A" w:rsidRDefault="00E82F35" w:rsidP="00A66512">
      <w:pPr>
        <w:pStyle w:val="Punktatory1"/>
        <w:numPr>
          <w:ilvl w:val="0"/>
          <w:numId w:val="72"/>
        </w:numPr>
        <w:spacing w:before="120" w:line="240" w:lineRule="auto"/>
        <w:ind w:left="714" w:hanging="357"/>
      </w:pPr>
      <w:r w:rsidRPr="0001164A">
        <w:t>modernizacj</w:t>
      </w:r>
      <w:r w:rsidR="00C132D3">
        <w:t>ę</w:t>
      </w:r>
      <w:r w:rsidR="000B324C">
        <w:t>/</w:t>
      </w:r>
      <w:r w:rsidR="00C132D3">
        <w:t>wymianę</w:t>
      </w:r>
      <w:r w:rsidRPr="0001164A">
        <w:t xml:space="preserve"> źródeł ciepła wraz ze zmianą paliw, w tym instalacje oze</w:t>
      </w:r>
      <w:r w:rsidR="00DA323C">
        <w:t>;</w:t>
      </w:r>
    </w:p>
    <w:p w:rsidR="00E82F35" w:rsidRPr="0001164A" w:rsidRDefault="008D1D44" w:rsidP="00A66512">
      <w:pPr>
        <w:pStyle w:val="Punktatory1"/>
        <w:numPr>
          <w:ilvl w:val="0"/>
          <w:numId w:val="72"/>
        </w:numPr>
        <w:spacing w:before="120" w:line="240" w:lineRule="auto"/>
        <w:ind w:left="714" w:hanging="357"/>
      </w:pPr>
      <w:r>
        <w:t>modernizację</w:t>
      </w:r>
      <w:r w:rsidR="00E82F35" w:rsidRPr="0001164A">
        <w:t xml:space="preserve"> instalacji odb</w:t>
      </w:r>
      <w:r w:rsidR="00DA323C">
        <w:t>iorczych centralnego ogrzewania;</w:t>
      </w:r>
    </w:p>
    <w:p w:rsidR="00E82F35" w:rsidRPr="00E82F35" w:rsidRDefault="00E82F35" w:rsidP="00A66512">
      <w:pPr>
        <w:pStyle w:val="Akapitzlist"/>
        <w:numPr>
          <w:ilvl w:val="0"/>
          <w:numId w:val="72"/>
        </w:numPr>
        <w:spacing w:line="240" w:lineRule="auto"/>
        <w:ind w:left="714" w:hanging="357"/>
        <w:rPr>
          <w:rFonts w:asciiTheme="minorHAnsi" w:hAnsiTheme="minorHAnsi"/>
        </w:rPr>
      </w:pPr>
      <w:r w:rsidRPr="0001164A">
        <w:t>prace z zakresu pełnej termomodernizacji budynków</w:t>
      </w:r>
      <w:r w:rsidR="00DA323C">
        <w:t>.</w:t>
      </w:r>
    </w:p>
    <w:p w:rsidR="00157FAB" w:rsidRPr="00A419BB" w:rsidRDefault="00157FAB" w:rsidP="00157FAB">
      <w:r w:rsidRPr="0001164A">
        <w:t xml:space="preserve">W zakresie modernizacji bądź wymiany indywidualnych źródeł ciepła zakłada się, że aktualna dominacja paliwa </w:t>
      </w:r>
      <w:r>
        <w:t>stałego (</w:t>
      </w:r>
      <w:r w:rsidR="000E0DF9">
        <w:t>drewno</w:t>
      </w:r>
      <w:r w:rsidR="00804E7C">
        <w:t>,</w:t>
      </w:r>
      <w:r w:rsidR="000E0DF9">
        <w:t xml:space="preserve"> </w:t>
      </w:r>
      <w:r w:rsidR="00804E7C">
        <w:t>paliwo węglowe</w:t>
      </w:r>
      <w:r>
        <w:t>)</w:t>
      </w:r>
      <w:r w:rsidRPr="0001164A">
        <w:t xml:space="preserve"> w pokryci</w:t>
      </w:r>
      <w:r w:rsidR="00DA323C">
        <w:t>u</w:t>
      </w:r>
      <w:r w:rsidRPr="0001164A">
        <w:t xml:space="preserve"> zapotrzebowania na ciepło w istniejącej zabudowie </w:t>
      </w:r>
      <w:r>
        <w:t xml:space="preserve">mieszkaniowej </w:t>
      </w:r>
      <w:r w:rsidRPr="0001164A">
        <w:t xml:space="preserve">zostanie utrzymana. Zmianę przyjętego modelu </w:t>
      </w:r>
      <w:r w:rsidRPr="0001164A">
        <w:lastRenderedPageBreak/>
        <w:t xml:space="preserve">zaopatrzenia w ciepło ograniczają przede wszystkim relacje cenowe pomiędzy poszczególnymi nośnikami energii </w:t>
      </w:r>
      <w:r w:rsidRPr="00A419BB">
        <w:t>cieplnej.</w:t>
      </w:r>
    </w:p>
    <w:p w:rsidR="00796D07" w:rsidRPr="00796D07" w:rsidRDefault="00796D07" w:rsidP="00796D07">
      <w:r w:rsidRPr="00A419BB">
        <w:t xml:space="preserve">Dla potrzeb budownictwa mieszkaniowego jednorodzinnego powinno się promować instalacje nowoczesnych kotłów o wysokiej sprawności oraz stosowanie paliw o większej wartości opałowej, a niższej zawartości siarki i popiołu. Z uwagi na ochronę środowiska proponuje się przeprowadzanie wszystkich inwestycji z zakresu modernizacji </w:t>
      </w:r>
      <w:r>
        <w:t xml:space="preserve">instalacji grzewczych </w:t>
      </w:r>
      <w:r w:rsidRPr="00A419BB">
        <w:t xml:space="preserve">w oparciu o nowe rozwiązania technologiczne, ograniczające zanieczyszczenia </w:t>
      </w:r>
      <w:r w:rsidRPr="00796D07">
        <w:t>pochodzące ze spalania poszczególnych mediów grzewczych.</w:t>
      </w:r>
    </w:p>
    <w:p w:rsidR="00C14C7B" w:rsidRPr="00796D07" w:rsidRDefault="00C14C7B" w:rsidP="00C14C7B">
      <w:pPr>
        <w:rPr>
          <w:rFonts w:eastAsia="TimesNewRomanPSMT"/>
        </w:rPr>
      </w:pPr>
      <w:r w:rsidRPr="00796D07">
        <w:t xml:space="preserve">Termomodernizacja wpływa na zmniejszenie energochłonności budynku, a do podstawowych jej elementów zalicza się ocieplenie przegród budowlanych zewnętrznych, ograniczenie infiltracji powietrza poprzez uszczelnienie bądź </w:t>
      </w:r>
      <w:r w:rsidRPr="00796D07">
        <w:rPr>
          <w:rFonts w:eastAsia="TimesNewRomanPSMT"/>
        </w:rPr>
        <w:t xml:space="preserve">wymianę stolarki budowlanej, w tym wymianę okien na szczelne, zapewnienie właściwej wentylacji budynku. </w:t>
      </w:r>
    </w:p>
    <w:p w:rsidR="00C14C7B" w:rsidRPr="00796D07" w:rsidRDefault="00C14C7B" w:rsidP="00C14C7B">
      <w:r w:rsidRPr="00796D07">
        <w:t>Praktyczna wielkość możliwych do uzyskania oszczędności zależy od aktualnego stanu budynku i jego charakterystyki cieplnej</w:t>
      </w:r>
      <w:r w:rsidR="00C87BA2" w:rsidRPr="00796D07">
        <w:t xml:space="preserve">. </w:t>
      </w:r>
      <w:r w:rsidRPr="00796D07">
        <w:t>Prace termomodernizacyjne w zabudowie mieszkaniowej, z uwagi na duży koszt przedsięwzięcia, nie są prowadzone kompleksowo, tj. obejmują najczęściej ocieplenie ścian zewnętrznych lub wymianę okien</w:t>
      </w:r>
      <w:r w:rsidR="00C87BA2" w:rsidRPr="00796D07">
        <w:t>.</w:t>
      </w:r>
    </w:p>
    <w:p w:rsidR="00D97279" w:rsidRPr="003B6F54" w:rsidRDefault="00C87BA2" w:rsidP="00C87BA2">
      <w:r w:rsidRPr="003B6F54">
        <w:t>Na podstawie diagnozy stanu aktualnego zasobów mieszkaniowych w gminie</w:t>
      </w:r>
      <w:r w:rsidR="00D97279" w:rsidRPr="003B6F54">
        <w:t xml:space="preserve"> (dane z ankietyzacji dla potrzeb opracowania </w:t>
      </w:r>
      <w:r w:rsidR="00D97279" w:rsidRPr="003B6F54">
        <w:rPr>
          <w:i/>
        </w:rPr>
        <w:t>Planu działań na rzecz zrównoważonej energii – plan gospodarki niskoemisyjnej dla Gminy Besko na lata 2014 – 2020</w:t>
      </w:r>
      <w:r w:rsidR="00D97279" w:rsidRPr="003B6F54">
        <w:t>)</w:t>
      </w:r>
      <w:r w:rsidRPr="003B6F54">
        <w:t xml:space="preserve"> </w:t>
      </w:r>
      <w:r w:rsidR="003B6F54">
        <w:t>ustalono</w:t>
      </w:r>
      <w:r w:rsidR="00D97279" w:rsidRPr="003B6F54">
        <w:t xml:space="preserve">, że: </w:t>
      </w:r>
    </w:p>
    <w:p w:rsidR="009106E0" w:rsidRPr="003B6F54" w:rsidRDefault="003B6F54" w:rsidP="00A66512">
      <w:pPr>
        <w:pStyle w:val="Akapitzlist"/>
        <w:numPr>
          <w:ilvl w:val="0"/>
          <w:numId w:val="73"/>
        </w:numPr>
      </w:pPr>
      <w:r>
        <w:t xml:space="preserve">około </w:t>
      </w:r>
      <w:r w:rsidR="009106E0" w:rsidRPr="003B6F54">
        <w:t>40% mieszkańców planuje w najbliższej przyszłości realizację działań służących zmniejszeniu zużycia energii w budynku, 38% mieszkańców uzależnia swoje działania od możli</w:t>
      </w:r>
      <w:r w:rsidR="000B20CE">
        <w:t xml:space="preserve">wości </w:t>
      </w:r>
      <w:r w:rsidR="00292D87">
        <w:t xml:space="preserve">finansowych w tym także od możliwości </w:t>
      </w:r>
      <w:r w:rsidR="000B20CE">
        <w:t>uzyskania dofinansowania;</w:t>
      </w:r>
    </w:p>
    <w:p w:rsidR="00D97279" w:rsidRPr="003B6F54" w:rsidRDefault="003B6F54" w:rsidP="00A66512">
      <w:pPr>
        <w:pStyle w:val="Akapitzlist"/>
        <w:numPr>
          <w:ilvl w:val="0"/>
          <w:numId w:val="73"/>
        </w:numPr>
      </w:pPr>
      <w:r w:rsidRPr="003B6F54">
        <w:t>w</w:t>
      </w:r>
      <w:r w:rsidR="009106E0" w:rsidRPr="003B6F54">
        <w:t xml:space="preserve">śród planowanych działań termomodernizacyjnych 37% ankietowanych </w:t>
      </w:r>
      <w:r w:rsidRPr="003B6F54">
        <w:t xml:space="preserve">mieszkańców </w:t>
      </w:r>
      <w:r w:rsidR="009106E0" w:rsidRPr="003B6F54">
        <w:t>wymienia</w:t>
      </w:r>
      <w:r w:rsidR="00F96882">
        <w:t xml:space="preserve"> potrzebę </w:t>
      </w:r>
      <w:r w:rsidR="009106E0" w:rsidRPr="003B6F54">
        <w:t>docieplenie dachu/stropów, 29% docieplenie ścian, 20% wymianę okien/drzwi, a 16% modernizację/wymianę źródeł ciepła</w:t>
      </w:r>
      <w:r w:rsidR="000B20CE">
        <w:t>.</w:t>
      </w:r>
    </w:p>
    <w:p w:rsidR="00C87BA2" w:rsidRPr="00152A65" w:rsidRDefault="00C87BA2" w:rsidP="00C87BA2">
      <w:r w:rsidRPr="000B20CE">
        <w:t xml:space="preserve">Taki stan </w:t>
      </w:r>
      <w:r w:rsidR="00292D87">
        <w:t xml:space="preserve">wskazuje </w:t>
      </w:r>
      <w:r w:rsidRPr="000B20CE">
        <w:t xml:space="preserve">realne możliwości uzyskania oszczędności w zużyciu paliwa i energii dla </w:t>
      </w:r>
      <w:r w:rsidRPr="00152A65">
        <w:t xml:space="preserve">potrzeb gospodarki ciepłem. </w:t>
      </w:r>
    </w:p>
    <w:p w:rsidR="00491D7C" w:rsidRDefault="00C87BA2" w:rsidP="00491D7C">
      <w:r w:rsidRPr="00152A65">
        <w:t xml:space="preserve">Gmina systematycznie, w miarę możliwości finansowych, realizuje inwestycje polegające na termomodernizacji własnych obiektów. Prace te najczęściej obejmują docieplenie przegród budowlanych oraz wymianę okien i drzwi. W stosunku do obiektów użyteczności publicznej założono, że z uwagi na znaczny stopień zaawansowania działań termomodernizacyjnych spodziewany efekt redukcji zapotrzebowania na ciepło nie przekroczy </w:t>
      </w:r>
      <w:r w:rsidR="00152A65">
        <w:t>20</w:t>
      </w:r>
      <w:r w:rsidRPr="00152A65">
        <w:t xml:space="preserve">% w stosunku do stanu obecnego. </w:t>
      </w:r>
    </w:p>
    <w:p w:rsidR="00F51654" w:rsidRDefault="00501417" w:rsidP="00F51654">
      <w:pPr>
        <w:rPr>
          <w:color w:val="000000"/>
        </w:rPr>
      </w:pPr>
      <w:r w:rsidRPr="001D44EE">
        <w:t xml:space="preserve">W budynkach użyteczności publicznej należących do gminy Besko </w:t>
      </w:r>
      <w:r w:rsidR="00455600" w:rsidRPr="001D44EE">
        <w:t xml:space="preserve">planowane są działania inwestycyjne polegające </w:t>
      </w:r>
      <w:r w:rsidR="00B8570E">
        <w:t xml:space="preserve">zarówno na termomodernizacji budowlanej, jak również na </w:t>
      </w:r>
      <w:r w:rsidRPr="001D44EE">
        <w:rPr>
          <w:color w:val="000000"/>
        </w:rPr>
        <w:t>całkowit</w:t>
      </w:r>
      <w:r w:rsidR="00455600" w:rsidRPr="001D44EE">
        <w:rPr>
          <w:color w:val="000000"/>
        </w:rPr>
        <w:t xml:space="preserve">ej lub częściowej </w:t>
      </w:r>
      <w:r w:rsidRPr="001D44EE">
        <w:rPr>
          <w:color w:val="000000"/>
        </w:rPr>
        <w:t>zamian</w:t>
      </w:r>
      <w:r w:rsidR="001D44EE">
        <w:rPr>
          <w:color w:val="000000"/>
        </w:rPr>
        <w:t>ie</w:t>
      </w:r>
      <w:r w:rsidRPr="001D44EE">
        <w:rPr>
          <w:color w:val="000000"/>
        </w:rPr>
        <w:t xml:space="preserve"> źród</w:t>
      </w:r>
      <w:r w:rsidR="00455600" w:rsidRPr="001D44EE">
        <w:rPr>
          <w:color w:val="000000"/>
        </w:rPr>
        <w:t>eł energii na źródła odnawialne</w:t>
      </w:r>
      <w:r w:rsidR="00B8570E">
        <w:rPr>
          <w:color w:val="000000"/>
        </w:rPr>
        <w:t xml:space="preserve">. </w:t>
      </w:r>
    </w:p>
    <w:p w:rsidR="009227CA" w:rsidRDefault="009227CA">
      <w:pPr>
        <w:spacing w:before="0" w:after="0" w:line="300" w:lineRule="exact"/>
        <w:rPr>
          <w:rFonts w:cs="Calibri"/>
          <w:color w:val="000000"/>
        </w:rPr>
      </w:pPr>
      <w:r>
        <w:rPr>
          <w:rFonts w:cs="Calibri"/>
          <w:color w:val="000000"/>
        </w:rPr>
        <w:br w:type="page"/>
      </w:r>
    </w:p>
    <w:p w:rsidR="00C87BA2" w:rsidRPr="00B8570E" w:rsidRDefault="0031514B" w:rsidP="0031514B">
      <w:pPr>
        <w:pStyle w:val="Legenda"/>
      </w:pPr>
      <w:bookmarkStart w:id="46" w:name="_Toc7075521"/>
      <w:r w:rsidRPr="00B8570E">
        <w:lastRenderedPageBreak/>
        <w:t xml:space="preserve">Tabela </w:t>
      </w:r>
      <w:r w:rsidR="00C90EEF" w:rsidRPr="00B8570E">
        <w:fldChar w:fldCharType="begin"/>
      </w:r>
      <w:r w:rsidR="00A12E53" w:rsidRPr="00B8570E">
        <w:instrText xml:space="preserve"> SEQ Tabela \* ARABIC </w:instrText>
      </w:r>
      <w:r w:rsidR="00C90EEF" w:rsidRPr="00B8570E">
        <w:fldChar w:fldCharType="separate"/>
      </w:r>
      <w:r w:rsidR="005027AC">
        <w:rPr>
          <w:noProof/>
        </w:rPr>
        <w:t>18</w:t>
      </w:r>
      <w:r w:rsidR="00C90EEF" w:rsidRPr="00B8570E">
        <w:fldChar w:fldCharType="end"/>
      </w:r>
      <w:r w:rsidRPr="00B8570E">
        <w:t xml:space="preserve">. </w:t>
      </w:r>
      <w:r w:rsidR="00C87BA2" w:rsidRPr="00B8570E">
        <w:t xml:space="preserve">Zadania inwestycyjne z zakresu gospodarki ciepłem na terenie gminy </w:t>
      </w:r>
      <w:r w:rsidR="00B8570E" w:rsidRPr="00B8570E">
        <w:t>Besko</w:t>
      </w:r>
      <w:bookmarkEnd w:id="46"/>
    </w:p>
    <w:tbl>
      <w:tblPr>
        <w:tblStyle w:val="Tabela-Siatka"/>
        <w:tblW w:w="9322" w:type="dxa"/>
        <w:tblLook w:val="04A0" w:firstRow="1" w:lastRow="0" w:firstColumn="1" w:lastColumn="0" w:noHBand="0" w:noVBand="1"/>
      </w:tblPr>
      <w:tblGrid>
        <w:gridCol w:w="2943"/>
        <w:gridCol w:w="6379"/>
      </w:tblGrid>
      <w:tr w:rsidR="0031514B" w:rsidRPr="00437EA1" w:rsidTr="0031514B">
        <w:trPr>
          <w:trHeight w:val="428"/>
        </w:trPr>
        <w:tc>
          <w:tcPr>
            <w:tcW w:w="2943" w:type="dxa"/>
            <w:shd w:val="clear" w:color="auto" w:fill="F2F2F2" w:themeFill="background1" w:themeFillShade="F2"/>
            <w:vAlign w:val="center"/>
          </w:tcPr>
          <w:p w:rsidR="0031514B" w:rsidRPr="00B8570E" w:rsidRDefault="00B8570E" w:rsidP="00CD133F">
            <w:pPr>
              <w:spacing w:line="240" w:lineRule="auto"/>
              <w:jc w:val="center"/>
              <w:rPr>
                <w:rFonts w:asciiTheme="minorHAnsi" w:hAnsiTheme="minorHAnsi"/>
                <w:b/>
                <w:sz w:val="22"/>
                <w:szCs w:val="22"/>
              </w:rPr>
            </w:pPr>
            <w:r w:rsidRPr="00B8570E">
              <w:rPr>
                <w:rFonts w:asciiTheme="minorHAnsi" w:hAnsiTheme="minorHAnsi"/>
                <w:b/>
                <w:sz w:val="22"/>
                <w:szCs w:val="22"/>
              </w:rPr>
              <w:t>Nazwa zadania</w:t>
            </w:r>
          </w:p>
        </w:tc>
        <w:tc>
          <w:tcPr>
            <w:tcW w:w="6379" w:type="dxa"/>
            <w:shd w:val="clear" w:color="auto" w:fill="F2F2F2" w:themeFill="background1" w:themeFillShade="F2"/>
            <w:vAlign w:val="center"/>
          </w:tcPr>
          <w:p w:rsidR="0031514B" w:rsidRPr="00B8570E" w:rsidRDefault="00B8570E" w:rsidP="00CD133F">
            <w:pPr>
              <w:spacing w:line="240" w:lineRule="auto"/>
              <w:jc w:val="center"/>
              <w:rPr>
                <w:rFonts w:asciiTheme="minorHAnsi" w:hAnsiTheme="minorHAnsi"/>
                <w:b/>
                <w:sz w:val="22"/>
                <w:szCs w:val="22"/>
              </w:rPr>
            </w:pPr>
            <w:r w:rsidRPr="00B8570E">
              <w:rPr>
                <w:rFonts w:asciiTheme="minorHAnsi" w:hAnsiTheme="minorHAnsi"/>
                <w:b/>
                <w:sz w:val="22"/>
                <w:szCs w:val="22"/>
              </w:rPr>
              <w:t>Opis inwestycji</w:t>
            </w:r>
          </w:p>
        </w:tc>
      </w:tr>
      <w:tr w:rsidR="00065D0B" w:rsidRPr="00437EA1" w:rsidTr="00F114FF">
        <w:trPr>
          <w:trHeight w:val="1008"/>
        </w:trPr>
        <w:tc>
          <w:tcPr>
            <w:tcW w:w="2943" w:type="dxa"/>
            <w:vAlign w:val="center"/>
          </w:tcPr>
          <w:p w:rsidR="00065D0B" w:rsidRPr="00594C19" w:rsidRDefault="007020DF" w:rsidP="00996AA7">
            <w:pPr>
              <w:spacing w:line="240" w:lineRule="auto"/>
              <w:jc w:val="center"/>
              <w:rPr>
                <w:sz w:val="22"/>
                <w:szCs w:val="22"/>
              </w:rPr>
            </w:pPr>
            <w:r w:rsidRPr="00594C19">
              <w:rPr>
                <w:sz w:val="22"/>
                <w:szCs w:val="22"/>
              </w:rPr>
              <w:t xml:space="preserve">Termomodernizacja zaplecza technicznego oczyszczalni ścieków </w:t>
            </w:r>
          </w:p>
        </w:tc>
        <w:tc>
          <w:tcPr>
            <w:tcW w:w="6379" w:type="dxa"/>
          </w:tcPr>
          <w:p w:rsidR="007020DF" w:rsidRPr="007020DF" w:rsidRDefault="007020DF" w:rsidP="003244D1">
            <w:pPr>
              <w:pStyle w:val="Default"/>
              <w:ind w:firstLine="0"/>
              <w:rPr>
                <w:rFonts w:ascii="Calibri" w:hAnsi="Calibri" w:cs="Calibri"/>
              </w:rPr>
            </w:pPr>
            <w:r w:rsidRPr="00594C19">
              <w:rPr>
                <w:rFonts w:asciiTheme="minorHAnsi" w:hAnsiTheme="minorHAnsi" w:cstheme="minorHAnsi"/>
                <w:sz w:val="22"/>
                <w:szCs w:val="22"/>
              </w:rPr>
              <w:t>Działanie obejmuje ocieplenie ścian zewnętrznych oraz wymianę okien i drzwi.</w:t>
            </w:r>
            <w:r w:rsidR="003244D1">
              <w:rPr>
                <w:rFonts w:asciiTheme="minorHAnsi" w:hAnsiTheme="minorHAnsi" w:cstheme="minorHAnsi"/>
                <w:sz w:val="22"/>
                <w:szCs w:val="22"/>
              </w:rPr>
              <w:t xml:space="preserve"> </w:t>
            </w:r>
            <w:r>
              <w:rPr>
                <w:rFonts w:asciiTheme="minorHAnsi" w:hAnsiTheme="minorHAnsi" w:cstheme="minorHAnsi"/>
                <w:sz w:val="22"/>
                <w:szCs w:val="22"/>
              </w:rPr>
              <w:t>Inwestycja przewidziana w perspektywie długoterminowej – do 2034 roku.</w:t>
            </w:r>
          </w:p>
        </w:tc>
      </w:tr>
      <w:tr w:rsidR="00065D0B" w:rsidRPr="00437EA1" w:rsidTr="0031514B">
        <w:trPr>
          <w:trHeight w:val="1008"/>
        </w:trPr>
        <w:tc>
          <w:tcPr>
            <w:tcW w:w="2943" w:type="dxa"/>
            <w:vAlign w:val="center"/>
          </w:tcPr>
          <w:p w:rsidR="00065D0B" w:rsidRPr="00594C19" w:rsidRDefault="00EF3931" w:rsidP="003244D1">
            <w:pPr>
              <w:pStyle w:val="Default"/>
              <w:jc w:val="center"/>
              <w:rPr>
                <w:rFonts w:ascii="Calibri" w:hAnsi="Calibri" w:cs="Calibri"/>
                <w:sz w:val="22"/>
                <w:szCs w:val="22"/>
              </w:rPr>
            </w:pPr>
            <w:r w:rsidRPr="00594C19">
              <w:rPr>
                <w:rFonts w:ascii="Calibri" w:hAnsi="Calibri" w:cs="Calibri"/>
                <w:sz w:val="22"/>
                <w:szCs w:val="22"/>
              </w:rPr>
              <w:t>Termomodernizacja Dom</w:t>
            </w:r>
            <w:r w:rsidR="003244D1">
              <w:rPr>
                <w:rFonts w:ascii="Calibri" w:hAnsi="Calibri" w:cs="Calibri"/>
                <w:sz w:val="22"/>
                <w:szCs w:val="22"/>
              </w:rPr>
              <w:t>u</w:t>
            </w:r>
            <w:r w:rsidRPr="00594C19">
              <w:rPr>
                <w:rFonts w:ascii="Calibri" w:hAnsi="Calibri" w:cs="Calibri"/>
                <w:sz w:val="22"/>
                <w:szCs w:val="22"/>
              </w:rPr>
              <w:t xml:space="preserve"> </w:t>
            </w:r>
            <w:r w:rsidR="003244D1">
              <w:rPr>
                <w:rFonts w:ascii="Calibri" w:hAnsi="Calibri" w:cs="Calibri"/>
                <w:sz w:val="22"/>
                <w:szCs w:val="22"/>
              </w:rPr>
              <w:t>S</w:t>
            </w:r>
            <w:r w:rsidRPr="00594C19">
              <w:rPr>
                <w:rFonts w:ascii="Calibri" w:hAnsi="Calibri" w:cs="Calibri"/>
                <w:sz w:val="22"/>
                <w:szCs w:val="22"/>
              </w:rPr>
              <w:t>trażaka w</w:t>
            </w:r>
            <w:r w:rsidR="00594C19">
              <w:rPr>
                <w:rFonts w:ascii="Calibri" w:hAnsi="Calibri" w:cs="Calibri"/>
                <w:sz w:val="22"/>
                <w:szCs w:val="22"/>
              </w:rPr>
              <w:t> </w:t>
            </w:r>
            <w:r w:rsidRPr="00594C19">
              <w:rPr>
                <w:rFonts w:ascii="Calibri" w:hAnsi="Calibri" w:cs="Calibri"/>
                <w:sz w:val="22"/>
                <w:szCs w:val="22"/>
              </w:rPr>
              <w:t>Mymoniu</w:t>
            </w:r>
          </w:p>
        </w:tc>
        <w:tc>
          <w:tcPr>
            <w:tcW w:w="6379" w:type="dxa"/>
            <w:vAlign w:val="center"/>
          </w:tcPr>
          <w:p w:rsidR="00065D0B" w:rsidRDefault="00EF3931" w:rsidP="00EF3931">
            <w:pPr>
              <w:pStyle w:val="Default"/>
              <w:ind w:firstLine="0"/>
              <w:rPr>
                <w:rFonts w:asciiTheme="minorHAnsi" w:hAnsiTheme="minorHAnsi" w:cstheme="minorHAnsi"/>
                <w:sz w:val="22"/>
                <w:szCs w:val="22"/>
              </w:rPr>
            </w:pPr>
            <w:r w:rsidRPr="00EF3931">
              <w:rPr>
                <w:rFonts w:asciiTheme="minorHAnsi" w:hAnsiTheme="minorHAnsi" w:cstheme="minorHAnsi"/>
                <w:sz w:val="22"/>
                <w:szCs w:val="22"/>
              </w:rPr>
              <w:t>W ramach działania planowane jest przeprowadzenie kompleksowej termomodernizacji budynku. Zakres przedsięwzięcia: ocieplenie zewnętrznych przegród budowlanych, wymiana okien i drzwi, kompleksowa modernizacja wewnętrznej instalacji c.o., w tym hermetyzacja instalacji, izolowanie przewodów, regulacja hydrauliczna i montaż zaworów termostatycznych we wszystkich pomieszczeniach.</w:t>
            </w:r>
            <w:r w:rsidR="00725714">
              <w:rPr>
                <w:rFonts w:asciiTheme="minorHAnsi" w:hAnsiTheme="minorHAnsi" w:cstheme="minorHAnsi"/>
                <w:sz w:val="22"/>
                <w:szCs w:val="22"/>
              </w:rPr>
              <w:t xml:space="preserve"> </w:t>
            </w:r>
          </w:p>
          <w:p w:rsidR="00725714" w:rsidRPr="00EF3931" w:rsidRDefault="00725714" w:rsidP="00EF3931">
            <w:pPr>
              <w:pStyle w:val="Default"/>
              <w:ind w:firstLine="0"/>
              <w:rPr>
                <w:rFonts w:asciiTheme="minorHAnsi" w:hAnsiTheme="minorHAnsi" w:cstheme="minorHAnsi"/>
                <w:sz w:val="22"/>
                <w:szCs w:val="22"/>
              </w:rPr>
            </w:pPr>
            <w:r>
              <w:rPr>
                <w:rFonts w:asciiTheme="minorHAnsi" w:hAnsiTheme="minorHAnsi" w:cstheme="minorHAnsi"/>
                <w:sz w:val="22"/>
                <w:szCs w:val="22"/>
              </w:rPr>
              <w:t>Inwestycja przewidziana w perspektywie długoterminowej – do 2034 roku.</w:t>
            </w:r>
          </w:p>
        </w:tc>
      </w:tr>
      <w:tr w:rsidR="004B54CF" w:rsidRPr="00437EA1" w:rsidTr="0031514B">
        <w:trPr>
          <w:trHeight w:val="1008"/>
        </w:trPr>
        <w:tc>
          <w:tcPr>
            <w:tcW w:w="2943" w:type="dxa"/>
            <w:vAlign w:val="center"/>
          </w:tcPr>
          <w:p w:rsidR="004B54CF" w:rsidRPr="00594C19" w:rsidRDefault="004B54CF" w:rsidP="00B10204">
            <w:pPr>
              <w:pStyle w:val="Default"/>
              <w:jc w:val="center"/>
              <w:rPr>
                <w:rFonts w:ascii="Calibri" w:hAnsi="Calibri" w:cs="Calibri"/>
                <w:sz w:val="22"/>
                <w:szCs w:val="22"/>
              </w:rPr>
            </w:pPr>
            <w:r w:rsidRPr="00594C19">
              <w:rPr>
                <w:rFonts w:ascii="Calibri" w:hAnsi="Calibri" w:cs="Calibri"/>
                <w:sz w:val="22"/>
                <w:szCs w:val="22"/>
              </w:rPr>
              <w:t xml:space="preserve">Odnawialne źródła energii dla mieszkańców gminy Besko </w:t>
            </w:r>
          </w:p>
        </w:tc>
        <w:tc>
          <w:tcPr>
            <w:tcW w:w="6379" w:type="dxa"/>
            <w:vAlign w:val="center"/>
          </w:tcPr>
          <w:p w:rsidR="004B54CF" w:rsidRPr="00EF3931" w:rsidRDefault="004B54CF" w:rsidP="0022403B">
            <w:pPr>
              <w:pStyle w:val="Default"/>
              <w:ind w:firstLine="0"/>
              <w:rPr>
                <w:rFonts w:asciiTheme="minorHAnsi" w:hAnsiTheme="minorHAnsi" w:cstheme="minorHAnsi"/>
                <w:sz w:val="22"/>
                <w:szCs w:val="22"/>
              </w:rPr>
            </w:pPr>
            <w:r w:rsidRPr="004B54CF">
              <w:rPr>
                <w:rFonts w:asciiTheme="minorHAnsi" w:hAnsiTheme="minorHAnsi" w:cstheme="minorHAnsi"/>
                <w:sz w:val="22"/>
                <w:szCs w:val="22"/>
              </w:rPr>
              <w:t xml:space="preserve">Przedmiotem działania będzie zakup i montaż mikroinstalacji odnawialnych źródeł energii </w:t>
            </w:r>
            <w:r w:rsidR="00804E7C">
              <w:rPr>
                <w:rFonts w:asciiTheme="minorHAnsi" w:hAnsiTheme="minorHAnsi" w:cstheme="minorHAnsi"/>
                <w:sz w:val="22"/>
                <w:szCs w:val="22"/>
              </w:rPr>
              <w:t>dla</w:t>
            </w:r>
            <w:r w:rsidRPr="004B54CF">
              <w:rPr>
                <w:rFonts w:asciiTheme="minorHAnsi" w:hAnsiTheme="minorHAnsi" w:cstheme="minorHAnsi"/>
                <w:sz w:val="22"/>
                <w:szCs w:val="22"/>
              </w:rPr>
              <w:t xml:space="preserve"> mieszkańców </w:t>
            </w:r>
            <w:r w:rsidR="0022403B">
              <w:rPr>
                <w:rFonts w:asciiTheme="minorHAnsi" w:hAnsiTheme="minorHAnsi" w:cstheme="minorHAnsi"/>
                <w:sz w:val="22"/>
                <w:szCs w:val="22"/>
              </w:rPr>
              <w:t>g</w:t>
            </w:r>
            <w:r w:rsidRPr="004B54CF">
              <w:rPr>
                <w:rFonts w:asciiTheme="minorHAnsi" w:hAnsiTheme="minorHAnsi" w:cstheme="minorHAnsi"/>
                <w:sz w:val="22"/>
                <w:szCs w:val="22"/>
              </w:rPr>
              <w:t xml:space="preserve">miny Besko, obejmujących m.in. </w:t>
            </w:r>
            <w:r w:rsidR="00804E7C">
              <w:rPr>
                <w:rFonts w:asciiTheme="minorHAnsi" w:hAnsiTheme="minorHAnsi" w:cstheme="minorHAnsi"/>
                <w:sz w:val="22"/>
                <w:szCs w:val="22"/>
              </w:rPr>
              <w:t xml:space="preserve">ogniwa fotowoltaiczne i </w:t>
            </w:r>
            <w:r w:rsidRPr="004B54CF">
              <w:rPr>
                <w:rFonts w:asciiTheme="minorHAnsi" w:hAnsiTheme="minorHAnsi" w:cstheme="minorHAnsi"/>
                <w:sz w:val="22"/>
                <w:szCs w:val="22"/>
              </w:rPr>
              <w:t>powietrzne pompy ciepła do przygotowania ciepłej wody użytkowej.</w:t>
            </w:r>
          </w:p>
        </w:tc>
      </w:tr>
      <w:tr w:rsidR="00B10204" w:rsidRPr="00437EA1" w:rsidTr="0031514B">
        <w:trPr>
          <w:trHeight w:val="1008"/>
        </w:trPr>
        <w:tc>
          <w:tcPr>
            <w:tcW w:w="2943" w:type="dxa"/>
            <w:vAlign w:val="center"/>
          </w:tcPr>
          <w:p w:rsidR="00B10204" w:rsidRPr="004B54CF" w:rsidRDefault="00AA17A4" w:rsidP="00B10204">
            <w:pPr>
              <w:pStyle w:val="Default"/>
              <w:jc w:val="center"/>
              <w:rPr>
                <w:rFonts w:ascii="Calibri" w:hAnsi="Calibri" w:cs="Calibri"/>
                <w:sz w:val="22"/>
                <w:szCs w:val="22"/>
              </w:rPr>
            </w:pPr>
            <w:r>
              <w:rPr>
                <w:rFonts w:ascii="Calibri" w:hAnsi="Calibri" w:cs="Calibri"/>
                <w:sz w:val="22"/>
                <w:szCs w:val="22"/>
              </w:rPr>
              <w:t>Budowa Dziennego Domu Pomocy osobom niepełnosprawnym – budynek pasywny</w:t>
            </w:r>
          </w:p>
        </w:tc>
        <w:tc>
          <w:tcPr>
            <w:tcW w:w="6379" w:type="dxa"/>
            <w:vAlign w:val="center"/>
          </w:tcPr>
          <w:p w:rsidR="00B10204" w:rsidRPr="004B54CF" w:rsidRDefault="007005EC" w:rsidP="003D576E">
            <w:pPr>
              <w:pStyle w:val="Default"/>
              <w:ind w:firstLine="0"/>
              <w:rPr>
                <w:rFonts w:asciiTheme="minorHAnsi" w:hAnsiTheme="minorHAnsi" w:cstheme="minorHAnsi"/>
                <w:sz w:val="22"/>
                <w:szCs w:val="22"/>
              </w:rPr>
            </w:pPr>
            <w:r>
              <w:rPr>
                <w:rFonts w:asciiTheme="minorHAnsi" w:hAnsiTheme="minorHAnsi" w:cstheme="minorHAnsi"/>
                <w:sz w:val="22"/>
                <w:szCs w:val="22"/>
              </w:rPr>
              <w:t>Planowana jest budowa budynku pasywnego</w:t>
            </w:r>
            <w:r w:rsidR="003244D1">
              <w:rPr>
                <w:rFonts w:asciiTheme="minorHAnsi" w:hAnsiTheme="minorHAnsi" w:cstheme="minorHAnsi"/>
                <w:sz w:val="22"/>
                <w:szCs w:val="22"/>
              </w:rPr>
              <w:t>, gdzie zainstalowane zostaną m.in. panele fotowoltaiczne dla potrzeb ogrzewania elektrycznego</w:t>
            </w:r>
            <w:r w:rsidR="003D576E">
              <w:rPr>
                <w:rFonts w:asciiTheme="minorHAnsi" w:hAnsiTheme="minorHAnsi" w:cstheme="minorHAnsi"/>
                <w:sz w:val="22"/>
                <w:szCs w:val="22"/>
              </w:rPr>
              <w:t xml:space="preserve"> oraz </w:t>
            </w:r>
            <w:r w:rsidR="003244D1">
              <w:rPr>
                <w:rFonts w:asciiTheme="minorHAnsi" w:hAnsiTheme="minorHAnsi" w:cstheme="minorHAnsi"/>
                <w:sz w:val="22"/>
                <w:szCs w:val="22"/>
              </w:rPr>
              <w:t>system zarządzania budynkiem BMS z</w:t>
            </w:r>
            <w:r w:rsidR="003D576E">
              <w:rPr>
                <w:rFonts w:asciiTheme="minorHAnsi" w:hAnsiTheme="minorHAnsi" w:cstheme="minorHAnsi"/>
                <w:sz w:val="22"/>
                <w:szCs w:val="22"/>
              </w:rPr>
              <w:t> </w:t>
            </w:r>
            <w:r w:rsidR="003244D1">
              <w:rPr>
                <w:rFonts w:asciiTheme="minorHAnsi" w:hAnsiTheme="minorHAnsi" w:cstheme="minorHAnsi"/>
                <w:sz w:val="22"/>
                <w:szCs w:val="22"/>
              </w:rPr>
              <w:t xml:space="preserve">możliwością monitorowania zużycia energii. </w:t>
            </w:r>
          </w:p>
        </w:tc>
      </w:tr>
      <w:tr w:rsidR="007005EC" w:rsidRPr="00437EA1" w:rsidTr="0031514B">
        <w:trPr>
          <w:trHeight w:val="1008"/>
        </w:trPr>
        <w:tc>
          <w:tcPr>
            <w:tcW w:w="2943" w:type="dxa"/>
            <w:vAlign w:val="center"/>
          </w:tcPr>
          <w:p w:rsidR="007005EC" w:rsidRDefault="003B1CB8" w:rsidP="00B10204">
            <w:pPr>
              <w:pStyle w:val="Default"/>
              <w:jc w:val="center"/>
              <w:rPr>
                <w:rFonts w:ascii="Calibri" w:hAnsi="Calibri" w:cs="Calibri"/>
                <w:sz w:val="22"/>
                <w:szCs w:val="22"/>
              </w:rPr>
            </w:pPr>
            <w:r>
              <w:rPr>
                <w:rFonts w:ascii="Calibri" w:hAnsi="Calibri" w:cs="Calibri"/>
                <w:sz w:val="22"/>
                <w:szCs w:val="22"/>
              </w:rPr>
              <w:t>Termomodernizacja budynku Zespołu Szkół Podstawowych w Besku – w części mieszczącej budynek nauczania początkowego</w:t>
            </w:r>
          </w:p>
        </w:tc>
        <w:tc>
          <w:tcPr>
            <w:tcW w:w="6379" w:type="dxa"/>
            <w:vAlign w:val="center"/>
          </w:tcPr>
          <w:p w:rsidR="007005EC" w:rsidRDefault="003B1CB8" w:rsidP="002E4C35">
            <w:pPr>
              <w:pStyle w:val="Default"/>
              <w:ind w:firstLine="0"/>
              <w:rPr>
                <w:rFonts w:asciiTheme="minorHAnsi" w:hAnsiTheme="minorHAnsi" w:cstheme="minorHAnsi"/>
                <w:sz w:val="22"/>
                <w:szCs w:val="22"/>
              </w:rPr>
            </w:pPr>
            <w:r>
              <w:rPr>
                <w:rFonts w:asciiTheme="minorHAnsi" w:hAnsiTheme="minorHAnsi" w:cstheme="minorHAnsi"/>
                <w:sz w:val="22"/>
                <w:szCs w:val="22"/>
              </w:rPr>
              <w:t>Kompleksowa modernizacja energetyczna budynku. Inwestycja przewidziana w perspektywie długoterminowej – do 2034 roku.</w:t>
            </w:r>
          </w:p>
        </w:tc>
      </w:tr>
      <w:tr w:rsidR="007005EC" w:rsidRPr="00437EA1" w:rsidTr="0031514B">
        <w:trPr>
          <w:trHeight w:val="1008"/>
        </w:trPr>
        <w:tc>
          <w:tcPr>
            <w:tcW w:w="2943" w:type="dxa"/>
            <w:vAlign w:val="center"/>
          </w:tcPr>
          <w:p w:rsidR="007005EC" w:rsidRDefault="002E4C35" w:rsidP="00B10204">
            <w:pPr>
              <w:pStyle w:val="Default"/>
              <w:jc w:val="center"/>
              <w:rPr>
                <w:rFonts w:ascii="Calibri" w:hAnsi="Calibri" w:cs="Calibri"/>
                <w:sz w:val="22"/>
                <w:szCs w:val="22"/>
              </w:rPr>
            </w:pPr>
            <w:r>
              <w:rPr>
                <w:rFonts w:ascii="Calibri" w:hAnsi="Calibri" w:cs="Calibri"/>
                <w:sz w:val="22"/>
                <w:szCs w:val="22"/>
              </w:rPr>
              <w:t xml:space="preserve">Rewitalizacja budynku administracyjnego po Spółdzielni Kółek Rolniczych w Besku celem utworzenia Dziennego Centrum Aktywności dla seniorów i osób niepełnosprawnych </w:t>
            </w:r>
          </w:p>
        </w:tc>
        <w:tc>
          <w:tcPr>
            <w:tcW w:w="6379" w:type="dxa"/>
            <w:vAlign w:val="center"/>
          </w:tcPr>
          <w:p w:rsidR="007005EC" w:rsidRDefault="002E4C35" w:rsidP="00B57618">
            <w:pPr>
              <w:pStyle w:val="Default"/>
              <w:ind w:firstLine="0"/>
              <w:rPr>
                <w:rFonts w:asciiTheme="minorHAnsi" w:hAnsiTheme="minorHAnsi" w:cstheme="minorHAnsi"/>
                <w:sz w:val="22"/>
                <w:szCs w:val="22"/>
              </w:rPr>
            </w:pPr>
            <w:r>
              <w:rPr>
                <w:rFonts w:asciiTheme="minorHAnsi" w:hAnsiTheme="minorHAnsi" w:cstheme="minorHAnsi"/>
                <w:sz w:val="22"/>
                <w:szCs w:val="22"/>
              </w:rPr>
              <w:t>Kompleksowa modernizacja energetyczna budynku. Inwestycja przewidziana w perspektywie długoterminowej – do 2034 roku.</w:t>
            </w:r>
          </w:p>
        </w:tc>
      </w:tr>
    </w:tbl>
    <w:p w:rsidR="0031514B" w:rsidRDefault="00065D0B" w:rsidP="00B8570E">
      <w:pPr>
        <w:rPr>
          <w:sz w:val="18"/>
          <w:szCs w:val="18"/>
        </w:rPr>
      </w:pPr>
      <w:r w:rsidRPr="00B8570E">
        <w:rPr>
          <w:rFonts w:asciiTheme="minorHAnsi" w:hAnsiTheme="minorHAnsi"/>
          <w:sz w:val="18"/>
          <w:szCs w:val="18"/>
        </w:rPr>
        <w:t xml:space="preserve">*źródło: na podstawie </w:t>
      </w:r>
      <w:r w:rsidR="00B8570E" w:rsidRPr="00B8570E">
        <w:rPr>
          <w:i/>
          <w:sz w:val="18"/>
          <w:szCs w:val="18"/>
        </w:rPr>
        <w:t>Planu działań na rzecz zrównoważonej energii – plan gospodarki niskoemisyjnej dla Gminy Besko na lata 2014 – 2020</w:t>
      </w:r>
      <w:r w:rsidR="00B8570E">
        <w:rPr>
          <w:sz w:val="18"/>
          <w:szCs w:val="18"/>
        </w:rPr>
        <w:t xml:space="preserve"> oraz według informacji Urzędu Gminy w Besku</w:t>
      </w:r>
    </w:p>
    <w:p w:rsidR="009227CA" w:rsidRDefault="009227CA">
      <w:pPr>
        <w:spacing w:before="0" w:after="0" w:line="300" w:lineRule="exact"/>
        <w:rPr>
          <w:sz w:val="18"/>
          <w:szCs w:val="18"/>
        </w:rPr>
      </w:pPr>
      <w:r>
        <w:rPr>
          <w:sz w:val="18"/>
          <w:szCs w:val="18"/>
        </w:rPr>
        <w:br w:type="page"/>
      </w:r>
    </w:p>
    <w:p w:rsidR="00CD3E7E" w:rsidRPr="009F1495" w:rsidRDefault="00CD3E7E" w:rsidP="003E4EB1">
      <w:pPr>
        <w:pStyle w:val="Nagwek2"/>
        <w:spacing w:line="300" w:lineRule="exact"/>
        <w:rPr>
          <w:rFonts w:asciiTheme="minorHAnsi" w:hAnsiTheme="minorHAnsi" w:cstheme="minorHAnsi"/>
        </w:rPr>
      </w:pPr>
      <w:bookmarkStart w:id="47" w:name="_Toc2772241"/>
      <w:r w:rsidRPr="009F1495">
        <w:rPr>
          <w:rFonts w:asciiTheme="minorHAnsi" w:hAnsiTheme="minorHAnsi" w:cstheme="minorHAnsi"/>
        </w:rPr>
        <w:lastRenderedPageBreak/>
        <w:t>4. Prognoza zapotrzebowania mocy i energii cieplnej</w:t>
      </w:r>
      <w:bookmarkEnd w:id="47"/>
    </w:p>
    <w:p w:rsidR="00CD4AD3" w:rsidRPr="009F1495" w:rsidRDefault="00CD4AD3" w:rsidP="00CD4AD3">
      <w:r w:rsidRPr="009F1495">
        <w:t xml:space="preserve">Przedstawiona prognoza zapotrzebowania mocy i energii cieplnej ma charakter szacunkowy i opiera się na ogólnie dostępnych danych statystycznych oraz wskaźnikach energetycznych. </w:t>
      </w:r>
    </w:p>
    <w:p w:rsidR="00CD4AD3" w:rsidRPr="003C5F41" w:rsidRDefault="00CD4AD3" w:rsidP="00CD4AD3">
      <w:pPr>
        <w:rPr>
          <w:u w:val="single"/>
        </w:rPr>
      </w:pPr>
      <w:r w:rsidRPr="003C5F41">
        <w:rPr>
          <w:u w:val="single"/>
        </w:rPr>
        <w:t>Założenia do prognozy:</w:t>
      </w:r>
    </w:p>
    <w:p w:rsidR="00CD4AD3" w:rsidRPr="00186CA2" w:rsidRDefault="00CD4AD3" w:rsidP="00A66512">
      <w:pPr>
        <w:pStyle w:val="Akapitzlist"/>
        <w:numPr>
          <w:ilvl w:val="0"/>
          <w:numId w:val="74"/>
        </w:numPr>
        <w:rPr>
          <w:rFonts w:asciiTheme="minorHAnsi" w:hAnsiTheme="minorHAnsi" w:cstheme="minorHAnsi"/>
          <w:u w:val="single"/>
        </w:rPr>
      </w:pPr>
      <w:r w:rsidRPr="004D5A80">
        <w:rPr>
          <w:rFonts w:asciiTheme="minorHAnsi" w:hAnsiTheme="minorHAnsi" w:cstheme="minorHAnsi"/>
        </w:rPr>
        <w:t xml:space="preserve">Aktualnie średnia powierzchnia użytkowa mieszkania, przypadająca na mieszkańca gminy </w:t>
      </w:r>
      <w:r w:rsidR="009F1495" w:rsidRPr="004D5A80">
        <w:rPr>
          <w:rFonts w:asciiTheme="minorHAnsi" w:hAnsiTheme="minorHAnsi" w:cstheme="minorHAnsi"/>
        </w:rPr>
        <w:t>Besko</w:t>
      </w:r>
      <w:r w:rsidRPr="004D5A80">
        <w:rPr>
          <w:rFonts w:asciiTheme="minorHAnsi" w:hAnsiTheme="minorHAnsi" w:cstheme="minorHAnsi"/>
        </w:rPr>
        <w:t xml:space="preserve"> wynosi </w:t>
      </w:r>
      <w:r w:rsidR="003C5F41" w:rsidRPr="004D5A80">
        <w:rPr>
          <w:rFonts w:asciiTheme="minorHAnsi" w:hAnsiTheme="minorHAnsi" w:cstheme="minorHAnsi"/>
        </w:rPr>
        <w:t>23,0</w:t>
      </w:r>
      <w:r w:rsidRPr="004D5A80">
        <w:rPr>
          <w:rFonts w:asciiTheme="minorHAnsi" w:hAnsiTheme="minorHAnsi" w:cstheme="minorHAnsi"/>
        </w:rPr>
        <w:t xml:space="preserve"> m</w:t>
      </w:r>
      <w:r w:rsidRPr="004D5A80">
        <w:rPr>
          <w:rFonts w:asciiTheme="minorHAnsi" w:hAnsiTheme="minorHAnsi" w:cstheme="minorHAnsi"/>
          <w:vertAlign w:val="superscript"/>
        </w:rPr>
        <w:t>2</w:t>
      </w:r>
      <w:r w:rsidRPr="004D5A80">
        <w:rPr>
          <w:rFonts w:asciiTheme="minorHAnsi" w:hAnsiTheme="minorHAnsi" w:cstheme="minorHAnsi"/>
        </w:rPr>
        <w:t xml:space="preserve">, przy przeciętnej wielkości jednego mieszkania równej </w:t>
      </w:r>
      <w:r w:rsidR="00CC6E37" w:rsidRPr="004D5A80">
        <w:rPr>
          <w:rFonts w:asciiTheme="minorHAnsi" w:hAnsiTheme="minorHAnsi" w:cstheme="minorHAnsi"/>
        </w:rPr>
        <w:t>88,7</w:t>
      </w:r>
      <w:r w:rsidRPr="004D5A80">
        <w:rPr>
          <w:rFonts w:asciiTheme="minorHAnsi" w:hAnsiTheme="minorHAnsi" w:cstheme="minorHAnsi"/>
        </w:rPr>
        <w:t xml:space="preserve"> m</w:t>
      </w:r>
      <w:r w:rsidRPr="004D5A80">
        <w:rPr>
          <w:rFonts w:asciiTheme="minorHAnsi" w:hAnsiTheme="minorHAnsi" w:cstheme="minorHAnsi"/>
          <w:vertAlign w:val="superscript"/>
        </w:rPr>
        <w:t>2</w:t>
      </w:r>
      <w:r w:rsidRPr="004D5A80">
        <w:rPr>
          <w:rFonts w:asciiTheme="minorHAnsi" w:hAnsiTheme="minorHAnsi" w:cstheme="minorHAnsi"/>
        </w:rPr>
        <w:t>. W latach 2003-201</w:t>
      </w:r>
      <w:r w:rsidR="001F62E0" w:rsidRPr="004D5A80">
        <w:rPr>
          <w:rFonts w:asciiTheme="minorHAnsi" w:hAnsiTheme="minorHAnsi" w:cstheme="minorHAnsi"/>
        </w:rPr>
        <w:t>7</w:t>
      </w:r>
      <w:r w:rsidRPr="004D5A80">
        <w:rPr>
          <w:rFonts w:asciiTheme="minorHAnsi" w:hAnsiTheme="minorHAnsi" w:cstheme="minorHAnsi"/>
        </w:rPr>
        <w:t xml:space="preserve"> wybudowano i oddano do użytkowania łącznie </w:t>
      </w:r>
      <w:r w:rsidR="004D5A80" w:rsidRPr="004D5A80">
        <w:rPr>
          <w:rFonts w:asciiTheme="minorHAnsi" w:hAnsiTheme="minorHAnsi" w:cstheme="minorHAnsi"/>
        </w:rPr>
        <w:t>171</w:t>
      </w:r>
      <w:r w:rsidRPr="004D5A80">
        <w:rPr>
          <w:rFonts w:asciiTheme="minorHAnsi" w:hAnsiTheme="minorHAnsi" w:cstheme="minorHAnsi"/>
        </w:rPr>
        <w:t xml:space="preserve"> budynk</w:t>
      </w:r>
      <w:r w:rsidR="001D336D" w:rsidRPr="004D5A80">
        <w:rPr>
          <w:rFonts w:asciiTheme="minorHAnsi" w:hAnsiTheme="minorHAnsi" w:cstheme="minorHAnsi"/>
        </w:rPr>
        <w:t>i</w:t>
      </w:r>
      <w:r w:rsidRPr="004D5A80">
        <w:rPr>
          <w:rFonts w:asciiTheme="minorHAnsi" w:hAnsiTheme="minorHAnsi" w:cstheme="minorHAnsi"/>
        </w:rPr>
        <w:t xml:space="preserve"> mieszkaln</w:t>
      </w:r>
      <w:r w:rsidR="001D336D" w:rsidRPr="004D5A80">
        <w:rPr>
          <w:rFonts w:asciiTheme="minorHAnsi" w:hAnsiTheme="minorHAnsi" w:cstheme="minorHAnsi"/>
        </w:rPr>
        <w:t>e</w:t>
      </w:r>
      <w:r w:rsidRPr="004D5A80">
        <w:rPr>
          <w:rFonts w:asciiTheme="minorHAnsi" w:hAnsiTheme="minorHAnsi" w:cstheme="minorHAnsi"/>
        </w:rPr>
        <w:t xml:space="preserve"> o całkowitej powierzchni użytkowej równiej </w:t>
      </w:r>
      <w:r w:rsidR="004D5A80" w:rsidRPr="004D5A80">
        <w:rPr>
          <w:rFonts w:asciiTheme="minorHAnsi" w:hAnsiTheme="minorHAnsi" w:cstheme="minorHAnsi"/>
        </w:rPr>
        <w:t>23290</w:t>
      </w:r>
      <w:r w:rsidRPr="004D5A80">
        <w:rPr>
          <w:rFonts w:asciiTheme="minorHAnsi" w:hAnsiTheme="minorHAnsi" w:cstheme="minorHAnsi"/>
        </w:rPr>
        <w:t xml:space="preserve"> m</w:t>
      </w:r>
      <w:r w:rsidRPr="004D5A80">
        <w:rPr>
          <w:rFonts w:asciiTheme="minorHAnsi" w:hAnsiTheme="minorHAnsi" w:cstheme="minorHAnsi"/>
          <w:vertAlign w:val="superscript"/>
        </w:rPr>
        <w:t>2</w:t>
      </w:r>
      <w:r w:rsidRPr="004D5A80">
        <w:rPr>
          <w:rFonts w:asciiTheme="minorHAnsi" w:hAnsiTheme="minorHAnsi" w:cstheme="minorHAnsi"/>
        </w:rPr>
        <w:t xml:space="preserve">, co daje </w:t>
      </w:r>
      <w:r w:rsidRPr="00186CA2">
        <w:rPr>
          <w:rFonts w:asciiTheme="minorHAnsi" w:hAnsiTheme="minorHAnsi" w:cstheme="minorHAnsi"/>
        </w:rPr>
        <w:t xml:space="preserve">przeciętną wielkość nowego mieszkania ok. </w:t>
      </w:r>
      <w:r w:rsidR="001D336D" w:rsidRPr="00186CA2">
        <w:rPr>
          <w:rFonts w:asciiTheme="minorHAnsi" w:hAnsiTheme="minorHAnsi" w:cstheme="minorHAnsi"/>
        </w:rPr>
        <w:t>136</w:t>
      </w:r>
      <w:r w:rsidRPr="00186CA2">
        <w:rPr>
          <w:rFonts w:asciiTheme="minorHAnsi" w:hAnsiTheme="minorHAnsi" w:cstheme="minorHAnsi"/>
        </w:rPr>
        <w:t xml:space="preserve"> m</w:t>
      </w:r>
      <w:r w:rsidRPr="00186CA2">
        <w:rPr>
          <w:rFonts w:asciiTheme="minorHAnsi" w:hAnsiTheme="minorHAnsi" w:cstheme="minorHAnsi"/>
          <w:vertAlign w:val="superscript"/>
        </w:rPr>
        <w:t>2</w:t>
      </w:r>
      <w:r w:rsidR="00804E7C">
        <w:rPr>
          <w:rFonts w:asciiTheme="minorHAnsi" w:hAnsiTheme="minorHAnsi" w:cstheme="minorHAnsi"/>
        </w:rPr>
        <w:t>.</w:t>
      </w:r>
    </w:p>
    <w:p w:rsidR="001D336D" w:rsidRPr="00186CA2" w:rsidRDefault="001D336D" w:rsidP="00A66512">
      <w:pPr>
        <w:pStyle w:val="Akapitzlist"/>
        <w:numPr>
          <w:ilvl w:val="0"/>
          <w:numId w:val="51"/>
        </w:numPr>
        <w:rPr>
          <w:rFonts w:asciiTheme="minorHAnsi" w:hAnsiTheme="minorHAnsi" w:cstheme="minorHAnsi"/>
          <w:u w:val="single"/>
        </w:rPr>
      </w:pPr>
      <w:r w:rsidRPr="00186CA2">
        <w:rPr>
          <w:rFonts w:asciiTheme="minorHAnsi" w:hAnsiTheme="minorHAnsi" w:cstheme="minorHAnsi"/>
        </w:rPr>
        <w:t xml:space="preserve">Aktualne zapotrzebowanie na ciepło w skali całego obszaru gminy szacowane jest na </w:t>
      </w:r>
      <w:r w:rsidR="00186CA2" w:rsidRPr="00186CA2">
        <w:rPr>
          <w:rFonts w:asciiTheme="minorHAnsi" w:hAnsiTheme="minorHAnsi" w:cstheme="minorHAnsi"/>
        </w:rPr>
        <w:t>10,5</w:t>
      </w:r>
      <w:r w:rsidRPr="00186CA2">
        <w:rPr>
          <w:rFonts w:asciiTheme="minorHAnsi" w:hAnsiTheme="minorHAnsi" w:cstheme="minorHAnsi"/>
        </w:rPr>
        <w:t> MW</w:t>
      </w:r>
      <w:r w:rsidR="00804E7C">
        <w:rPr>
          <w:rFonts w:asciiTheme="minorHAnsi" w:hAnsiTheme="minorHAnsi" w:cstheme="minorHAnsi"/>
        </w:rPr>
        <w:t>.</w:t>
      </w:r>
    </w:p>
    <w:p w:rsidR="001D336D" w:rsidRPr="00186CA2" w:rsidRDefault="001D336D" w:rsidP="00A66512">
      <w:pPr>
        <w:pStyle w:val="Akapitzlist"/>
        <w:numPr>
          <w:ilvl w:val="0"/>
          <w:numId w:val="51"/>
        </w:numPr>
        <w:rPr>
          <w:rFonts w:asciiTheme="minorHAnsi" w:hAnsiTheme="minorHAnsi" w:cstheme="minorHAnsi"/>
          <w:u w:val="single"/>
        </w:rPr>
      </w:pPr>
      <w:r w:rsidRPr="00186CA2">
        <w:rPr>
          <w:rFonts w:asciiTheme="minorHAnsi" w:hAnsiTheme="minorHAnsi" w:cstheme="minorHAnsi"/>
        </w:rPr>
        <w:t>Obliczone na podstawie szacunków roczne zużycie energii na ogrzewanie i</w:t>
      </w:r>
      <w:r w:rsidR="00D37FBB">
        <w:rPr>
          <w:rFonts w:asciiTheme="minorHAnsi" w:hAnsiTheme="minorHAnsi" w:cstheme="minorHAnsi"/>
        </w:rPr>
        <w:t> </w:t>
      </w:r>
      <w:r w:rsidRPr="00186CA2">
        <w:rPr>
          <w:rFonts w:asciiTheme="minorHAnsi" w:hAnsiTheme="minorHAnsi" w:cstheme="minorHAnsi"/>
        </w:rPr>
        <w:t xml:space="preserve">przygotowanie ciepłej wody określono na poziomie </w:t>
      </w:r>
      <w:r w:rsidR="00186CA2" w:rsidRPr="00186CA2">
        <w:rPr>
          <w:rFonts w:asciiTheme="minorHAnsi" w:hAnsiTheme="minorHAnsi" w:cstheme="minorHAnsi"/>
        </w:rPr>
        <w:t>129,4</w:t>
      </w:r>
      <w:r w:rsidRPr="00186CA2">
        <w:rPr>
          <w:rFonts w:asciiTheme="minorHAnsi" w:hAnsiTheme="minorHAnsi" w:cstheme="minorHAnsi"/>
        </w:rPr>
        <w:t xml:space="preserve"> TJ</w:t>
      </w:r>
      <w:r w:rsidRPr="00186CA2">
        <w:rPr>
          <w:rFonts w:asciiTheme="minorHAnsi" w:hAnsiTheme="minorHAnsi" w:cstheme="minorHAnsi"/>
          <w:bCs/>
        </w:rPr>
        <w:t xml:space="preserve"> (</w:t>
      </w:r>
      <w:r w:rsidRPr="00186CA2">
        <w:rPr>
          <w:rFonts w:asciiTheme="minorHAnsi" w:hAnsiTheme="minorHAnsi" w:cstheme="minorHAnsi"/>
        </w:rPr>
        <w:t xml:space="preserve">w tym c.o. </w:t>
      </w:r>
      <w:r w:rsidR="00186CA2" w:rsidRPr="00186CA2">
        <w:rPr>
          <w:rFonts w:asciiTheme="minorHAnsi" w:hAnsiTheme="minorHAnsi" w:cstheme="minorHAnsi"/>
        </w:rPr>
        <w:t>111,6</w:t>
      </w:r>
      <w:r w:rsidRPr="00186CA2">
        <w:rPr>
          <w:rFonts w:asciiTheme="minorHAnsi" w:hAnsiTheme="minorHAnsi" w:cstheme="minorHAnsi"/>
        </w:rPr>
        <w:t xml:space="preserve"> TJ i c.w.u. </w:t>
      </w:r>
      <w:r w:rsidR="00186CA2" w:rsidRPr="00186CA2">
        <w:rPr>
          <w:rFonts w:asciiTheme="minorHAnsi" w:hAnsiTheme="minorHAnsi" w:cstheme="minorHAnsi"/>
        </w:rPr>
        <w:t>17,8</w:t>
      </w:r>
      <w:r w:rsidRPr="00186CA2">
        <w:rPr>
          <w:rFonts w:asciiTheme="minorHAnsi" w:hAnsiTheme="minorHAnsi" w:cstheme="minorHAnsi"/>
        </w:rPr>
        <w:t xml:space="preserve"> TJ)</w:t>
      </w:r>
      <w:r w:rsidR="00804E7C">
        <w:rPr>
          <w:rFonts w:asciiTheme="minorHAnsi" w:hAnsiTheme="minorHAnsi" w:cstheme="minorHAnsi"/>
        </w:rPr>
        <w:t>.</w:t>
      </w:r>
    </w:p>
    <w:p w:rsidR="00F55F3B" w:rsidRPr="000B56BD" w:rsidRDefault="00F55F3B" w:rsidP="00A66512">
      <w:pPr>
        <w:pStyle w:val="Akapitzlist"/>
        <w:numPr>
          <w:ilvl w:val="0"/>
          <w:numId w:val="51"/>
        </w:numPr>
        <w:rPr>
          <w:rFonts w:asciiTheme="minorHAnsi" w:hAnsiTheme="minorHAnsi" w:cstheme="minorHAnsi"/>
          <w:u w:val="single"/>
        </w:rPr>
      </w:pPr>
      <w:r w:rsidRPr="00186CA2">
        <w:rPr>
          <w:rFonts w:asciiTheme="minorHAnsi" w:hAnsiTheme="minorHAnsi" w:cstheme="minorHAnsi"/>
        </w:rPr>
        <w:t xml:space="preserve">Zapotrzebowanie ciepła na przygotowanie ciepłej wody użytkowej określono na tych </w:t>
      </w:r>
      <w:r w:rsidRPr="000B56BD">
        <w:rPr>
          <w:rFonts w:asciiTheme="minorHAnsi" w:hAnsiTheme="minorHAnsi" w:cstheme="minorHAnsi"/>
        </w:rPr>
        <w:t>samych zasadach jak dla stanu istniejącego</w:t>
      </w:r>
      <w:r w:rsidR="00804E7C">
        <w:rPr>
          <w:rFonts w:asciiTheme="minorHAnsi" w:hAnsiTheme="minorHAnsi" w:cstheme="minorHAnsi"/>
        </w:rPr>
        <w:t>.</w:t>
      </w:r>
    </w:p>
    <w:p w:rsidR="00F55F3B" w:rsidRPr="000B56BD" w:rsidRDefault="00F55F3B" w:rsidP="00A66512">
      <w:pPr>
        <w:pStyle w:val="Akapitzlist"/>
        <w:numPr>
          <w:ilvl w:val="0"/>
          <w:numId w:val="51"/>
        </w:numPr>
        <w:rPr>
          <w:rFonts w:asciiTheme="minorHAnsi" w:hAnsiTheme="minorHAnsi" w:cstheme="minorHAnsi"/>
          <w:u w:val="single"/>
        </w:rPr>
      </w:pPr>
      <w:r w:rsidRPr="000B56BD">
        <w:rPr>
          <w:rFonts w:asciiTheme="minorHAnsi" w:hAnsiTheme="minorHAnsi" w:cstheme="minorHAnsi"/>
        </w:rPr>
        <w:t>Przyjmuje się szacunkowy wskaźnik zmniejszenia zapotrzebowania – w</w:t>
      </w:r>
      <w:r w:rsidR="00D37FBB">
        <w:rPr>
          <w:rFonts w:asciiTheme="minorHAnsi" w:hAnsiTheme="minorHAnsi" w:cstheme="minorHAnsi"/>
        </w:rPr>
        <w:t xml:space="preserve"> </w:t>
      </w:r>
      <w:r w:rsidRPr="000B56BD">
        <w:rPr>
          <w:rFonts w:asciiTheme="minorHAnsi" w:hAnsiTheme="minorHAnsi" w:cstheme="minorHAnsi"/>
        </w:rPr>
        <w:t xml:space="preserve">stosunku do 2017 roku – na ciepło w wyniku termomodernizacji budynków mieszkalnych: </w:t>
      </w:r>
      <w:r w:rsidR="00D37FBB">
        <w:rPr>
          <w:rFonts w:asciiTheme="minorHAnsi" w:hAnsiTheme="minorHAnsi" w:cstheme="minorHAnsi"/>
        </w:rPr>
        <w:t>3</w:t>
      </w:r>
      <w:r w:rsidRPr="000B56BD">
        <w:rPr>
          <w:rFonts w:asciiTheme="minorHAnsi" w:hAnsiTheme="minorHAnsi" w:cstheme="minorHAnsi"/>
        </w:rPr>
        <w:t>% do rok</w:t>
      </w:r>
      <w:r w:rsidR="00186CA2" w:rsidRPr="000B56BD">
        <w:rPr>
          <w:rFonts w:asciiTheme="minorHAnsi" w:hAnsiTheme="minorHAnsi" w:cstheme="minorHAnsi"/>
        </w:rPr>
        <w:t xml:space="preserve">u 2025, </w:t>
      </w:r>
      <w:r w:rsidR="00D37FBB">
        <w:rPr>
          <w:rFonts w:asciiTheme="minorHAnsi" w:hAnsiTheme="minorHAnsi" w:cstheme="minorHAnsi"/>
        </w:rPr>
        <w:t>7</w:t>
      </w:r>
      <w:r w:rsidRPr="000B56BD">
        <w:rPr>
          <w:rFonts w:asciiTheme="minorHAnsi" w:hAnsiTheme="minorHAnsi" w:cstheme="minorHAnsi"/>
        </w:rPr>
        <w:t>% do roku 20</w:t>
      </w:r>
      <w:r w:rsidR="00186CA2" w:rsidRPr="000B56BD">
        <w:rPr>
          <w:rFonts w:asciiTheme="minorHAnsi" w:hAnsiTheme="minorHAnsi" w:cstheme="minorHAnsi"/>
        </w:rPr>
        <w:t>30 oraz 10% do roku 203</w:t>
      </w:r>
      <w:r w:rsidR="00D37FBB">
        <w:rPr>
          <w:rFonts w:asciiTheme="minorHAnsi" w:hAnsiTheme="minorHAnsi" w:cstheme="minorHAnsi"/>
        </w:rPr>
        <w:t>4</w:t>
      </w:r>
      <w:r w:rsidR="00804E7C">
        <w:rPr>
          <w:rFonts w:asciiTheme="minorHAnsi" w:hAnsiTheme="minorHAnsi" w:cstheme="minorHAnsi"/>
        </w:rPr>
        <w:t>.</w:t>
      </w:r>
    </w:p>
    <w:p w:rsidR="00F55F3B" w:rsidRPr="000B56BD" w:rsidRDefault="00F55F3B" w:rsidP="00A66512">
      <w:pPr>
        <w:pStyle w:val="Akapitzlist"/>
        <w:numPr>
          <w:ilvl w:val="0"/>
          <w:numId w:val="51"/>
        </w:numPr>
        <w:rPr>
          <w:rFonts w:asciiTheme="minorHAnsi" w:hAnsiTheme="minorHAnsi" w:cstheme="minorHAnsi"/>
          <w:u w:val="single"/>
        </w:rPr>
      </w:pPr>
      <w:r w:rsidRPr="000B56BD">
        <w:rPr>
          <w:rFonts w:asciiTheme="minorHAnsi" w:hAnsiTheme="minorHAnsi" w:cstheme="minorHAnsi"/>
        </w:rPr>
        <w:t>Zapotrzebowanie mocy i energii cieplnej prognozowano według trzech scenariuszy, zależnie od wielkości inwestycji mieszkaniowych. Zakładając jednocześnie, że perspektywiczny przyrost zasobów mieszkaniowych na terenie gminy zapewni zaspokojenie potrzeb mieszkaniowych wynikających z przyjętego rozwoju demograficznego. W opracowaniu założono, że nowe budynki mieszkalne będą energooszczędne, budowane według najnowszej technologii</w:t>
      </w:r>
      <w:r w:rsidR="00804E7C">
        <w:rPr>
          <w:rFonts w:asciiTheme="minorHAnsi" w:hAnsiTheme="minorHAnsi" w:cstheme="minorHAnsi"/>
        </w:rPr>
        <w:t>.</w:t>
      </w:r>
    </w:p>
    <w:p w:rsidR="00F55F3B" w:rsidRPr="001B633A" w:rsidRDefault="00F55F3B" w:rsidP="00F55F3B">
      <w:r w:rsidRPr="001B633A">
        <w:rPr>
          <w:iCs/>
        </w:rPr>
        <w:t xml:space="preserve">SCENARIUSZ I: </w:t>
      </w:r>
      <w:r w:rsidRPr="001B633A">
        <w:t>tempo przyrostu liczby nowych mieszkań będzie na poziomie połowy aktualnego średniorocznego przyrostu (</w:t>
      </w:r>
      <w:r w:rsidR="001B633A" w:rsidRPr="001B633A">
        <w:t>około 750</w:t>
      </w:r>
      <w:r w:rsidRPr="001B633A">
        <w:t xml:space="preserve"> m</w:t>
      </w:r>
      <w:r w:rsidRPr="001B633A">
        <w:rPr>
          <w:vertAlign w:val="superscript"/>
        </w:rPr>
        <w:t>2</w:t>
      </w:r>
      <w:r w:rsidRPr="001B633A">
        <w:t>);</w:t>
      </w:r>
    </w:p>
    <w:p w:rsidR="00F55F3B" w:rsidRPr="001B633A" w:rsidRDefault="00F55F3B" w:rsidP="00F55F3B">
      <w:r w:rsidRPr="001B633A">
        <w:rPr>
          <w:iCs/>
        </w:rPr>
        <w:t>SCENARIUSZ II:</w:t>
      </w:r>
      <w:r w:rsidRPr="001B633A">
        <w:t xml:space="preserve"> zostanie zachowane aktualne średnioroczne tempo przyrostu liczby nowych mieszkań (</w:t>
      </w:r>
      <w:r w:rsidR="001B633A" w:rsidRPr="001B633A">
        <w:t>1550</w:t>
      </w:r>
      <w:r w:rsidRPr="001B633A">
        <w:t xml:space="preserve"> m</w:t>
      </w:r>
      <w:r w:rsidRPr="001B633A">
        <w:rPr>
          <w:vertAlign w:val="superscript"/>
        </w:rPr>
        <w:t>2</w:t>
      </w:r>
      <w:r w:rsidRPr="001B633A">
        <w:t>);</w:t>
      </w:r>
    </w:p>
    <w:p w:rsidR="00F55F3B" w:rsidRPr="001B633A" w:rsidRDefault="00F55F3B" w:rsidP="00F55F3B">
      <w:r w:rsidRPr="001B633A">
        <w:rPr>
          <w:iCs/>
        </w:rPr>
        <w:t>SCENARIUSZ III:</w:t>
      </w:r>
      <w:r w:rsidRPr="001B633A">
        <w:t xml:space="preserve"> (optymistyczny) wzrośnie tempo przyrostu liczby nowych mieszkań, których powierzchnia użytkowa będzie wynosić maksymalnie do </w:t>
      </w:r>
      <w:r w:rsidR="001B633A" w:rsidRPr="001B633A">
        <w:t>2500</w:t>
      </w:r>
      <w:r w:rsidRPr="001B633A">
        <w:t>m</w:t>
      </w:r>
      <w:r w:rsidRPr="001B633A">
        <w:rPr>
          <w:vertAlign w:val="superscript"/>
        </w:rPr>
        <w:t>2</w:t>
      </w:r>
      <w:r w:rsidRPr="001B633A">
        <w:t>/rok.</w:t>
      </w:r>
    </w:p>
    <w:p w:rsidR="00F55F3B" w:rsidRPr="000B56BD" w:rsidRDefault="00F55F3B" w:rsidP="00F55F3B">
      <w:pPr>
        <w:rPr>
          <w:u w:val="single"/>
          <w:lang w:eastAsia="en-US"/>
        </w:rPr>
      </w:pPr>
      <w:r w:rsidRPr="001B633A">
        <w:rPr>
          <w:u w:val="single"/>
          <w:lang w:eastAsia="en-US"/>
        </w:rPr>
        <w:t>Pozostałe założenia wspólne dla wszystkich scenariuszy:</w:t>
      </w:r>
    </w:p>
    <w:p w:rsidR="00F55F3B" w:rsidRPr="000B56BD" w:rsidRDefault="00F55F3B" w:rsidP="00A66512">
      <w:pPr>
        <w:numPr>
          <w:ilvl w:val="0"/>
          <w:numId w:val="52"/>
        </w:numPr>
        <w:spacing w:before="0" w:after="0"/>
        <w:ind w:left="426"/>
        <w:rPr>
          <w:lang w:eastAsia="en-US"/>
        </w:rPr>
      </w:pPr>
      <w:r w:rsidRPr="000B56BD">
        <w:rPr>
          <w:lang w:eastAsia="en-US"/>
        </w:rPr>
        <w:t>Charakt</w:t>
      </w:r>
      <w:r w:rsidR="001B633A">
        <w:rPr>
          <w:lang w:eastAsia="en-US"/>
        </w:rPr>
        <w:t>er zabudowy pozostaje bez zmian</w:t>
      </w:r>
      <w:r w:rsidR="00804E7C">
        <w:rPr>
          <w:lang w:eastAsia="en-US"/>
        </w:rPr>
        <w:t>.</w:t>
      </w:r>
    </w:p>
    <w:p w:rsidR="00F55F3B" w:rsidRPr="000B56BD" w:rsidRDefault="00F55F3B" w:rsidP="00A66512">
      <w:pPr>
        <w:numPr>
          <w:ilvl w:val="0"/>
          <w:numId w:val="52"/>
        </w:numPr>
        <w:spacing w:before="0" w:after="0" w:line="240" w:lineRule="auto"/>
        <w:ind w:left="426"/>
        <w:jc w:val="left"/>
      </w:pPr>
      <w:r w:rsidRPr="000B56BD">
        <w:rPr>
          <w:lang w:eastAsia="en-US"/>
        </w:rPr>
        <w:t>W zakresie powstawania nowych placówek handlowo-usługowych faktyczne potrzeby zweryfikuje rynek. Rozwój tego sektora będzie adekwatny do przyrostu liczby mieszkań w n</w:t>
      </w:r>
      <w:r w:rsidR="001B633A">
        <w:rPr>
          <w:lang w:eastAsia="en-US"/>
        </w:rPr>
        <w:t>owym budownictwie mieszkaniowym</w:t>
      </w:r>
      <w:r w:rsidR="00804E7C">
        <w:rPr>
          <w:lang w:eastAsia="en-US"/>
        </w:rPr>
        <w:t>.</w:t>
      </w:r>
    </w:p>
    <w:p w:rsidR="00CD3E7E" w:rsidRPr="00437EA1" w:rsidRDefault="00CD3E7E" w:rsidP="00F55F3B">
      <w:pPr>
        <w:rPr>
          <w:rFonts w:asciiTheme="minorHAnsi" w:hAnsiTheme="minorHAnsi" w:cstheme="minorHAnsi"/>
          <w:highlight w:val="yellow"/>
        </w:rPr>
      </w:pPr>
    </w:p>
    <w:p w:rsidR="00B67889" w:rsidRPr="00437EA1" w:rsidRDefault="00B67889" w:rsidP="00693B2A">
      <w:pPr>
        <w:spacing w:line="300" w:lineRule="exact"/>
        <w:rPr>
          <w:rFonts w:asciiTheme="minorHAnsi" w:hAnsiTheme="minorHAnsi" w:cstheme="minorHAnsi"/>
          <w:highlight w:val="yellow"/>
        </w:rPr>
        <w:sectPr w:rsidR="00B67889" w:rsidRPr="00437EA1" w:rsidSect="00FE5B9D">
          <w:pgSz w:w="11906" w:h="16838" w:code="9"/>
          <w:pgMar w:top="1418" w:right="1418" w:bottom="1418" w:left="1418" w:header="709" w:footer="709" w:gutter="0"/>
          <w:cols w:space="708"/>
          <w:docGrid w:linePitch="360"/>
        </w:sectPr>
      </w:pPr>
    </w:p>
    <w:p w:rsidR="00F55F3B" w:rsidRPr="001B633A" w:rsidRDefault="00F55F3B" w:rsidP="00F55F3B">
      <w:pPr>
        <w:pStyle w:val="Legenda"/>
        <w:rPr>
          <w:b w:val="0"/>
        </w:rPr>
      </w:pPr>
      <w:bookmarkStart w:id="48" w:name="_Toc7075522"/>
      <w:r w:rsidRPr="001B633A">
        <w:lastRenderedPageBreak/>
        <w:t xml:space="preserve">Tabela </w:t>
      </w:r>
      <w:r w:rsidR="00C90EEF" w:rsidRPr="001B633A">
        <w:fldChar w:fldCharType="begin"/>
      </w:r>
      <w:r w:rsidR="00A12E53" w:rsidRPr="001B633A">
        <w:instrText xml:space="preserve"> SEQ Tabela \* ARABIC </w:instrText>
      </w:r>
      <w:r w:rsidR="00C90EEF" w:rsidRPr="001B633A">
        <w:fldChar w:fldCharType="separate"/>
      </w:r>
      <w:r w:rsidR="005027AC">
        <w:rPr>
          <w:noProof/>
        </w:rPr>
        <w:t>19</w:t>
      </w:r>
      <w:r w:rsidR="00C90EEF" w:rsidRPr="001B633A">
        <w:fldChar w:fldCharType="end"/>
      </w:r>
      <w:r w:rsidRPr="001B633A">
        <w:rPr>
          <w:b w:val="0"/>
        </w:rPr>
        <w:t xml:space="preserve">. </w:t>
      </w:r>
      <w:r w:rsidRPr="001B633A">
        <w:rPr>
          <w:b w:val="0"/>
          <w:color w:val="auto"/>
        </w:rPr>
        <w:t xml:space="preserve">Przyszłościowy bilans ciepła dla gminy </w:t>
      </w:r>
      <w:r w:rsidR="001B633A" w:rsidRPr="001B633A">
        <w:rPr>
          <w:b w:val="0"/>
        </w:rPr>
        <w:t>Besko</w:t>
      </w:r>
      <w:bookmarkEnd w:id="48"/>
    </w:p>
    <w:tbl>
      <w:tblPr>
        <w:tblW w:w="13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39"/>
        <w:gridCol w:w="1418"/>
        <w:gridCol w:w="1417"/>
        <w:gridCol w:w="1276"/>
        <w:gridCol w:w="1418"/>
        <w:gridCol w:w="1275"/>
        <w:gridCol w:w="1418"/>
        <w:gridCol w:w="1276"/>
        <w:gridCol w:w="1275"/>
        <w:gridCol w:w="1366"/>
      </w:tblGrid>
      <w:tr w:rsidR="00F55F3B" w:rsidRPr="001B633A" w:rsidTr="004A1DB3">
        <w:trPr>
          <w:cantSplit/>
          <w:jc w:val="center"/>
        </w:trPr>
        <w:tc>
          <w:tcPr>
            <w:tcW w:w="13678" w:type="dxa"/>
            <w:gridSpan w:val="10"/>
            <w:shd w:val="clear" w:color="auto" w:fill="D9D9D9" w:themeFill="background1" w:themeFillShade="D9"/>
            <w:vAlign w:val="center"/>
          </w:tcPr>
          <w:p w:rsidR="00F55F3B" w:rsidRPr="001B633A" w:rsidRDefault="00F55F3B" w:rsidP="004A1DB3">
            <w:pPr>
              <w:pStyle w:val="Tekstpodstawowy2"/>
              <w:spacing w:before="0" w:after="0"/>
              <w:ind w:left="720"/>
              <w:jc w:val="center"/>
              <w:rPr>
                <w:b/>
                <w:bCs/>
                <w:sz w:val="20"/>
              </w:rPr>
            </w:pPr>
            <w:r w:rsidRPr="001B633A">
              <w:rPr>
                <w:b/>
                <w:bCs/>
                <w:sz w:val="20"/>
              </w:rPr>
              <w:t>SCENARIUSZ I</w:t>
            </w:r>
          </w:p>
        </w:tc>
      </w:tr>
      <w:tr w:rsidR="00F55F3B" w:rsidRPr="001B633A" w:rsidTr="004A1DB3">
        <w:trPr>
          <w:cantSplit/>
          <w:jc w:val="center"/>
        </w:trPr>
        <w:tc>
          <w:tcPr>
            <w:tcW w:w="1539" w:type="dxa"/>
            <w:vMerge w:val="restart"/>
            <w:vAlign w:val="center"/>
          </w:tcPr>
          <w:p w:rsidR="00F55F3B" w:rsidRPr="001B633A" w:rsidRDefault="00F55F3B" w:rsidP="004A1DB3">
            <w:pPr>
              <w:pStyle w:val="Tekstpodstawowy2"/>
              <w:spacing w:before="0" w:after="0"/>
              <w:jc w:val="center"/>
              <w:rPr>
                <w:b/>
                <w:bCs/>
                <w:sz w:val="20"/>
              </w:rPr>
            </w:pPr>
            <w:r w:rsidRPr="001B633A">
              <w:rPr>
                <w:sz w:val="20"/>
              </w:rPr>
              <w:t>#</w:t>
            </w:r>
          </w:p>
        </w:tc>
        <w:tc>
          <w:tcPr>
            <w:tcW w:w="4111"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Przyrost wynikający ze zwiększenia liczby budynków</w:t>
            </w:r>
          </w:p>
        </w:tc>
        <w:tc>
          <w:tcPr>
            <w:tcW w:w="4111"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Zmniejszenie wynikające z termomodernizacji</w:t>
            </w:r>
          </w:p>
        </w:tc>
        <w:tc>
          <w:tcPr>
            <w:tcW w:w="3917"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Suma (stan obecny + przyrosty)</w:t>
            </w:r>
          </w:p>
        </w:tc>
      </w:tr>
      <w:tr w:rsidR="001B633A" w:rsidRPr="001B633A" w:rsidTr="001B633A">
        <w:trPr>
          <w:cantSplit/>
          <w:jc w:val="center"/>
        </w:trPr>
        <w:tc>
          <w:tcPr>
            <w:tcW w:w="1539" w:type="dxa"/>
            <w:vMerge/>
            <w:vAlign w:val="center"/>
          </w:tcPr>
          <w:p w:rsidR="001B633A" w:rsidRPr="001B633A" w:rsidRDefault="001B633A" w:rsidP="004A1DB3">
            <w:pPr>
              <w:pStyle w:val="Tekstpodstawowy2"/>
              <w:spacing w:before="0" w:after="0"/>
              <w:jc w:val="center"/>
              <w:rPr>
                <w:sz w:val="20"/>
              </w:rPr>
            </w:pPr>
          </w:p>
        </w:tc>
        <w:tc>
          <w:tcPr>
            <w:tcW w:w="1418" w:type="dxa"/>
            <w:shd w:val="clear" w:color="auto" w:fill="D9D9D9" w:themeFill="background1" w:themeFillShade="D9"/>
            <w:vAlign w:val="center"/>
          </w:tcPr>
          <w:p w:rsidR="001B633A" w:rsidRPr="001B633A" w:rsidRDefault="001B633A" w:rsidP="001B633A">
            <w:pPr>
              <w:pStyle w:val="Tekstpodstawowy2"/>
              <w:spacing w:before="0" w:after="0"/>
              <w:jc w:val="center"/>
              <w:rPr>
                <w:b/>
                <w:bCs/>
                <w:sz w:val="22"/>
                <w:szCs w:val="22"/>
              </w:rPr>
            </w:pPr>
            <w:r w:rsidRPr="001B633A">
              <w:rPr>
                <w:b/>
                <w:bCs/>
                <w:sz w:val="22"/>
                <w:szCs w:val="22"/>
              </w:rPr>
              <w:t>2025</w:t>
            </w:r>
          </w:p>
        </w:tc>
        <w:tc>
          <w:tcPr>
            <w:tcW w:w="1417" w:type="dxa"/>
            <w:shd w:val="clear" w:color="auto" w:fill="D9D9D9" w:themeFill="background1" w:themeFillShade="D9"/>
            <w:vAlign w:val="center"/>
          </w:tcPr>
          <w:p w:rsidR="001B633A" w:rsidRPr="001B633A" w:rsidRDefault="001B633A" w:rsidP="001B633A">
            <w:pPr>
              <w:pStyle w:val="Tekstpodstawowy2"/>
              <w:spacing w:before="0" w:after="0"/>
              <w:jc w:val="center"/>
              <w:rPr>
                <w:b/>
                <w:bCs/>
                <w:sz w:val="22"/>
                <w:szCs w:val="22"/>
              </w:rPr>
            </w:pPr>
            <w:r w:rsidRPr="001B633A">
              <w:rPr>
                <w:b/>
                <w:bCs/>
                <w:sz w:val="22"/>
                <w:szCs w:val="22"/>
              </w:rPr>
              <w:t>2030</w:t>
            </w:r>
          </w:p>
        </w:tc>
        <w:tc>
          <w:tcPr>
            <w:tcW w:w="1276" w:type="dxa"/>
            <w:shd w:val="clear" w:color="auto" w:fill="D9D9D9" w:themeFill="background1" w:themeFillShade="D9"/>
            <w:vAlign w:val="center"/>
          </w:tcPr>
          <w:p w:rsidR="001B633A" w:rsidRPr="001B633A" w:rsidRDefault="001B633A" w:rsidP="001B633A">
            <w:pPr>
              <w:pStyle w:val="Tekstpodstawowy2"/>
              <w:spacing w:before="0" w:after="0"/>
              <w:jc w:val="center"/>
              <w:rPr>
                <w:b/>
                <w:bCs/>
                <w:sz w:val="22"/>
                <w:szCs w:val="22"/>
              </w:rPr>
            </w:pPr>
            <w:r w:rsidRPr="001B633A">
              <w:rPr>
                <w:b/>
                <w:bCs/>
                <w:sz w:val="22"/>
                <w:szCs w:val="22"/>
              </w:rPr>
              <w:t>2034</w:t>
            </w:r>
          </w:p>
        </w:tc>
        <w:tc>
          <w:tcPr>
            <w:tcW w:w="1418"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2025</w:t>
            </w:r>
          </w:p>
        </w:tc>
        <w:tc>
          <w:tcPr>
            <w:tcW w:w="1275"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2030</w:t>
            </w:r>
          </w:p>
        </w:tc>
        <w:tc>
          <w:tcPr>
            <w:tcW w:w="1418"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2034</w:t>
            </w:r>
          </w:p>
        </w:tc>
        <w:tc>
          <w:tcPr>
            <w:tcW w:w="1276"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2025</w:t>
            </w:r>
          </w:p>
        </w:tc>
        <w:tc>
          <w:tcPr>
            <w:tcW w:w="1275"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2030</w:t>
            </w:r>
          </w:p>
        </w:tc>
        <w:tc>
          <w:tcPr>
            <w:tcW w:w="1366"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2034</w:t>
            </w:r>
          </w:p>
        </w:tc>
      </w:tr>
      <w:tr w:rsidR="00D37FBB" w:rsidRPr="001B633A" w:rsidTr="001B633A">
        <w:trPr>
          <w:cantSplit/>
          <w:jc w:val="center"/>
        </w:trPr>
        <w:tc>
          <w:tcPr>
            <w:tcW w:w="1539" w:type="dxa"/>
            <w:vAlign w:val="center"/>
          </w:tcPr>
          <w:p w:rsidR="00D37FBB" w:rsidRPr="001B633A" w:rsidRDefault="00D37FBB" w:rsidP="004A1DB3">
            <w:pPr>
              <w:pStyle w:val="Tekstpodstawowy2"/>
              <w:spacing w:before="0" w:after="0"/>
              <w:jc w:val="center"/>
              <w:rPr>
                <w:b/>
                <w:bCs/>
                <w:sz w:val="22"/>
                <w:szCs w:val="22"/>
              </w:rPr>
            </w:pPr>
            <w:r w:rsidRPr="001B633A">
              <w:rPr>
                <w:b/>
                <w:bCs/>
                <w:sz w:val="22"/>
                <w:szCs w:val="22"/>
              </w:rPr>
              <w:t xml:space="preserve">Moc </w:t>
            </w:r>
            <w:r w:rsidRPr="001B633A">
              <w:rPr>
                <w:b/>
                <w:sz w:val="22"/>
                <w:szCs w:val="22"/>
              </w:rPr>
              <w:t>(MW)</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0,29</w:t>
            </w:r>
          </w:p>
        </w:tc>
        <w:tc>
          <w:tcPr>
            <w:tcW w:w="1417" w:type="dxa"/>
            <w:vAlign w:val="bottom"/>
          </w:tcPr>
          <w:p w:rsidR="00D37FBB" w:rsidRDefault="00D37FBB">
            <w:pPr>
              <w:jc w:val="center"/>
              <w:rPr>
                <w:rFonts w:cs="Calibri"/>
                <w:color w:val="000000"/>
                <w:sz w:val="22"/>
                <w:szCs w:val="22"/>
              </w:rPr>
            </w:pPr>
            <w:r>
              <w:rPr>
                <w:rFonts w:cs="Calibri"/>
                <w:color w:val="000000"/>
                <w:sz w:val="22"/>
                <w:szCs w:val="22"/>
              </w:rPr>
              <w:t>0,5</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0,66</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0,17</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0,41</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0,58</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10,62</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10,59</w:t>
            </w:r>
          </w:p>
        </w:tc>
        <w:tc>
          <w:tcPr>
            <w:tcW w:w="1366" w:type="dxa"/>
            <w:vAlign w:val="bottom"/>
          </w:tcPr>
          <w:p w:rsidR="00D37FBB" w:rsidRDefault="00D37FBB">
            <w:pPr>
              <w:jc w:val="center"/>
              <w:rPr>
                <w:rFonts w:cs="Calibri"/>
                <w:color w:val="000000"/>
                <w:sz w:val="22"/>
                <w:szCs w:val="22"/>
              </w:rPr>
            </w:pPr>
            <w:r>
              <w:rPr>
                <w:rFonts w:cs="Calibri"/>
                <w:color w:val="000000"/>
                <w:sz w:val="22"/>
                <w:szCs w:val="22"/>
              </w:rPr>
              <w:t>10,58</w:t>
            </w:r>
          </w:p>
        </w:tc>
      </w:tr>
      <w:tr w:rsidR="00D37FBB" w:rsidRPr="001B633A" w:rsidTr="001B633A">
        <w:trPr>
          <w:cantSplit/>
          <w:trHeight w:val="372"/>
          <w:jc w:val="center"/>
        </w:trPr>
        <w:tc>
          <w:tcPr>
            <w:tcW w:w="1539" w:type="dxa"/>
            <w:vAlign w:val="center"/>
          </w:tcPr>
          <w:p w:rsidR="00D37FBB" w:rsidRPr="001B633A" w:rsidRDefault="00D37FBB" w:rsidP="004A1DB3">
            <w:pPr>
              <w:pStyle w:val="Tekstpodstawowy2"/>
              <w:spacing w:before="0" w:after="0"/>
              <w:jc w:val="center"/>
              <w:rPr>
                <w:b/>
                <w:bCs/>
                <w:sz w:val="22"/>
                <w:szCs w:val="22"/>
              </w:rPr>
            </w:pPr>
            <w:r w:rsidRPr="001B633A">
              <w:rPr>
                <w:b/>
                <w:bCs/>
                <w:sz w:val="22"/>
                <w:szCs w:val="22"/>
              </w:rPr>
              <w:t>Energia</w:t>
            </w:r>
            <w:r w:rsidRPr="001B633A">
              <w:rPr>
                <w:b/>
                <w:sz w:val="22"/>
                <w:szCs w:val="22"/>
              </w:rPr>
              <w:t xml:space="preserve"> (TJ)</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2,94</w:t>
            </w:r>
          </w:p>
        </w:tc>
        <w:tc>
          <w:tcPr>
            <w:tcW w:w="1417" w:type="dxa"/>
            <w:vAlign w:val="bottom"/>
          </w:tcPr>
          <w:p w:rsidR="00D37FBB" w:rsidRDefault="00D37FBB">
            <w:pPr>
              <w:jc w:val="center"/>
              <w:rPr>
                <w:rFonts w:cs="Calibri"/>
                <w:color w:val="000000"/>
                <w:sz w:val="22"/>
                <w:szCs w:val="22"/>
              </w:rPr>
            </w:pPr>
            <w:r>
              <w:rPr>
                <w:rFonts w:cs="Calibri"/>
                <w:color w:val="000000"/>
                <w:sz w:val="22"/>
                <w:szCs w:val="22"/>
              </w:rPr>
              <w:t>5,04</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6,72</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2,28</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5,33</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7,61</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112,3</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111,3</w:t>
            </w:r>
          </w:p>
        </w:tc>
        <w:tc>
          <w:tcPr>
            <w:tcW w:w="1366" w:type="dxa"/>
            <w:vAlign w:val="bottom"/>
          </w:tcPr>
          <w:p w:rsidR="00D37FBB" w:rsidRDefault="00D37FBB">
            <w:pPr>
              <w:jc w:val="center"/>
              <w:rPr>
                <w:rFonts w:cs="Calibri"/>
                <w:color w:val="000000"/>
                <w:sz w:val="22"/>
                <w:szCs w:val="22"/>
              </w:rPr>
            </w:pPr>
            <w:r>
              <w:rPr>
                <w:rFonts w:cs="Calibri"/>
                <w:color w:val="000000"/>
                <w:sz w:val="22"/>
                <w:szCs w:val="22"/>
              </w:rPr>
              <w:t>110,7</w:t>
            </w:r>
          </w:p>
        </w:tc>
      </w:tr>
    </w:tbl>
    <w:p w:rsidR="00F55F3B" w:rsidRPr="001B633A" w:rsidRDefault="00F55F3B" w:rsidP="00F55F3B">
      <w:pPr>
        <w:spacing w:before="0" w:after="0" w:line="240" w:lineRule="auto"/>
      </w:pPr>
    </w:p>
    <w:tbl>
      <w:tblPr>
        <w:tblW w:w="13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4"/>
        <w:gridCol w:w="1418"/>
        <w:gridCol w:w="1417"/>
        <w:gridCol w:w="1276"/>
        <w:gridCol w:w="1418"/>
        <w:gridCol w:w="1275"/>
        <w:gridCol w:w="1418"/>
        <w:gridCol w:w="1276"/>
        <w:gridCol w:w="1275"/>
        <w:gridCol w:w="1340"/>
      </w:tblGrid>
      <w:tr w:rsidR="00F55F3B" w:rsidRPr="001B633A" w:rsidTr="004A1DB3">
        <w:trPr>
          <w:cantSplit/>
          <w:jc w:val="center"/>
        </w:trPr>
        <w:tc>
          <w:tcPr>
            <w:tcW w:w="13627" w:type="dxa"/>
            <w:gridSpan w:val="10"/>
            <w:shd w:val="clear" w:color="auto" w:fill="D9D9D9" w:themeFill="background1" w:themeFillShade="D9"/>
            <w:vAlign w:val="center"/>
          </w:tcPr>
          <w:p w:rsidR="00F55F3B" w:rsidRPr="001B633A" w:rsidRDefault="00F55F3B" w:rsidP="004A1DB3">
            <w:pPr>
              <w:pStyle w:val="Tekstpodstawowy2"/>
              <w:spacing w:before="0" w:after="0"/>
              <w:ind w:left="720"/>
              <w:jc w:val="center"/>
              <w:rPr>
                <w:b/>
                <w:bCs/>
                <w:sz w:val="20"/>
              </w:rPr>
            </w:pPr>
            <w:r w:rsidRPr="001B633A">
              <w:rPr>
                <w:b/>
                <w:bCs/>
                <w:sz w:val="20"/>
              </w:rPr>
              <w:t>SCENARIUSZ II</w:t>
            </w:r>
          </w:p>
        </w:tc>
      </w:tr>
      <w:tr w:rsidR="00F55F3B" w:rsidRPr="001B633A" w:rsidTr="004A1DB3">
        <w:trPr>
          <w:cantSplit/>
          <w:jc w:val="center"/>
        </w:trPr>
        <w:tc>
          <w:tcPr>
            <w:tcW w:w="1514" w:type="dxa"/>
            <w:vMerge w:val="restart"/>
            <w:vAlign w:val="center"/>
          </w:tcPr>
          <w:p w:rsidR="00F55F3B" w:rsidRPr="001B633A" w:rsidRDefault="00F55F3B" w:rsidP="004A1DB3">
            <w:pPr>
              <w:pStyle w:val="Tekstpodstawowy2"/>
              <w:spacing w:before="0" w:after="0"/>
              <w:jc w:val="center"/>
              <w:rPr>
                <w:b/>
                <w:bCs/>
                <w:sz w:val="20"/>
              </w:rPr>
            </w:pPr>
            <w:r w:rsidRPr="001B633A">
              <w:rPr>
                <w:sz w:val="20"/>
              </w:rPr>
              <w:t>#</w:t>
            </w:r>
          </w:p>
        </w:tc>
        <w:tc>
          <w:tcPr>
            <w:tcW w:w="4111"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Przyrost wynikający ze zwiększenia liczby budynków</w:t>
            </w:r>
          </w:p>
        </w:tc>
        <w:tc>
          <w:tcPr>
            <w:tcW w:w="4111"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Zmniejszenie wynikające z termomodernizacji</w:t>
            </w:r>
          </w:p>
        </w:tc>
        <w:tc>
          <w:tcPr>
            <w:tcW w:w="3891"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Suma (stan obecny + przyrosty)</w:t>
            </w:r>
          </w:p>
        </w:tc>
      </w:tr>
      <w:tr w:rsidR="001B633A" w:rsidRPr="001B633A" w:rsidTr="001B633A">
        <w:trPr>
          <w:cantSplit/>
          <w:jc w:val="center"/>
        </w:trPr>
        <w:tc>
          <w:tcPr>
            <w:tcW w:w="1514" w:type="dxa"/>
            <w:vMerge/>
            <w:vAlign w:val="center"/>
          </w:tcPr>
          <w:p w:rsidR="001B633A" w:rsidRPr="001B633A" w:rsidRDefault="001B633A" w:rsidP="004A1DB3">
            <w:pPr>
              <w:pStyle w:val="Tekstpodstawowy2"/>
              <w:spacing w:before="0" w:after="0"/>
              <w:jc w:val="center"/>
              <w:rPr>
                <w:sz w:val="22"/>
                <w:szCs w:val="22"/>
              </w:rPr>
            </w:pPr>
          </w:p>
        </w:tc>
        <w:tc>
          <w:tcPr>
            <w:tcW w:w="1418"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2025</w:t>
            </w:r>
          </w:p>
        </w:tc>
        <w:tc>
          <w:tcPr>
            <w:tcW w:w="1417"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2030</w:t>
            </w:r>
          </w:p>
        </w:tc>
        <w:tc>
          <w:tcPr>
            <w:tcW w:w="1276"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2034</w:t>
            </w:r>
          </w:p>
        </w:tc>
        <w:tc>
          <w:tcPr>
            <w:tcW w:w="1418"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2025</w:t>
            </w:r>
          </w:p>
        </w:tc>
        <w:tc>
          <w:tcPr>
            <w:tcW w:w="1275"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2030</w:t>
            </w:r>
          </w:p>
        </w:tc>
        <w:tc>
          <w:tcPr>
            <w:tcW w:w="1418"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2034</w:t>
            </w:r>
          </w:p>
        </w:tc>
        <w:tc>
          <w:tcPr>
            <w:tcW w:w="1276"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2025</w:t>
            </w:r>
          </w:p>
        </w:tc>
        <w:tc>
          <w:tcPr>
            <w:tcW w:w="1275"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2030</w:t>
            </w:r>
          </w:p>
        </w:tc>
        <w:tc>
          <w:tcPr>
            <w:tcW w:w="1340"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2034</w:t>
            </w:r>
          </w:p>
        </w:tc>
      </w:tr>
      <w:tr w:rsidR="00D37FBB" w:rsidRPr="001B633A" w:rsidTr="001B633A">
        <w:trPr>
          <w:cantSplit/>
          <w:jc w:val="center"/>
        </w:trPr>
        <w:tc>
          <w:tcPr>
            <w:tcW w:w="1514" w:type="dxa"/>
            <w:vAlign w:val="center"/>
          </w:tcPr>
          <w:p w:rsidR="00D37FBB" w:rsidRPr="001B633A" w:rsidRDefault="00D37FBB" w:rsidP="004A1DB3">
            <w:pPr>
              <w:pStyle w:val="Tekstpodstawowy2"/>
              <w:spacing w:before="0" w:after="0"/>
              <w:jc w:val="center"/>
              <w:rPr>
                <w:b/>
                <w:bCs/>
                <w:sz w:val="22"/>
                <w:szCs w:val="22"/>
              </w:rPr>
            </w:pPr>
            <w:r w:rsidRPr="001B633A">
              <w:rPr>
                <w:b/>
                <w:bCs/>
                <w:sz w:val="22"/>
                <w:szCs w:val="22"/>
              </w:rPr>
              <w:t xml:space="preserve">Moc </w:t>
            </w:r>
            <w:r w:rsidRPr="001B633A">
              <w:rPr>
                <w:b/>
                <w:sz w:val="22"/>
                <w:szCs w:val="22"/>
              </w:rPr>
              <w:t>(MW)</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0,6</w:t>
            </w:r>
          </w:p>
        </w:tc>
        <w:tc>
          <w:tcPr>
            <w:tcW w:w="1417" w:type="dxa"/>
            <w:vAlign w:val="bottom"/>
          </w:tcPr>
          <w:p w:rsidR="00D37FBB" w:rsidRDefault="00D37FBB">
            <w:pPr>
              <w:jc w:val="center"/>
              <w:rPr>
                <w:rFonts w:cs="Calibri"/>
                <w:color w:val="000000"/>
                <w:sz w:val="22"/>
                <w:szCs w:val="22"/>
              </w:rPr>
            </w:pPr>
            <w:r>
              <w:rPr>
                <w:rFonts w:cs="Calibri"/>
                <w:color w:val="000000"/>
                <w:sz w:val="22"/>
                <w:szCs w:val="22"/>
              </w:rPr>
              <w:t>1,02</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1,36</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0,17</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0,46</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0,58</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10,93</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11,06</w:t>
            </w:r>
          </w:p>
        </w:tc>
        <w:tc>
          <w:tcPr>
            <w:tcW w:w="1340" w:type="dxa"/>
            <w:vAlign w:val="bottom"/>
          </w:tcPr>
          <w:p w:rsidR="00D37FBB" w:rsidRDefault="00D37FBB">
            <w:pPr>
              <w:jc w:val="center"/>
              <w:rPr>
                <w:rFonts w:cs="Calibri"/>
                <w:color w:val="000000"/>
                <w:sz w:val="22"/>
                <w:szCs w:val="22"/>
              </w:rPr>
            </w:pPr>
            <w:r>
              <w:rPr>
                <w:rFonts w:cs="Calibri"/>
                <w:color w:val="000000"/>
                <w:sz w:val="22"/>
                <w:szCs w:val="22"/>
              </w:rPr>
              <w:t>11,28</w:t>
            </w:r>
          </w:p>
        </w:tc>
      </w:tr>
      <w:tr w:rsidR="00D37FBB" w:rsidRPr="001B633A" w:rsidTr="001B633A">
        <w:trPr>
          <w:cantSplit/>
          <w:jc w:val="center"/>
        </w:trPr>
        <w:tc>
          <w:tcPr>
            <w:tcW w:w="1514" w:type="dxa"/>
            <w:vAlign w:val="center"/>
          </w:tcPr>
          <w:p w:rsidR="00D37FBB" w:rsidRPr="001B633A" w:rsidRDefault="00D37FBB" w:rsidP="004A1DB3">
            <w:pPr>
              <w:pStyle w:val="Tekstpodstawowy2"/>
              <w:spacing w:before="0" w:after="0"/>
              <w:jc w:val="center"/>
              <w:rPr>
                <w:b/>
                <w:bCs/>
                <w:sz w:val="22"/>
                <w:szCs w:val="22"/>
              </w:rPr>
            </w:pPr>
            <w:r w:rsidRPr="001B633A">
              <w:rPr>
                <w:b/>
                <w:bCs/>
                <w:sz w:val="22"/>
                <w:szCs w:val="22"/>
              </w:rPr>
              <w:t>Energia</w:t>
            </w:r>
            <w:r w:rsidRPr="001B633A">
              <w:rPr>
                <w:b/>
                <w:sz w:val="22"/>
                <w:szCs w:val="22"/>
              </w:rPr>
              <w:t xml:space="preserve"> (TJ)</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6,08</w:t>
            </w:r>
          </w:p>
        </w:tc>
        <w:tc>
          <w:tcPr>
            <w:tcW w:w="1417" w:type="dxa"/>
            <w:vAlign w:val="bottom"/>
          </w:tcPr>
          <w:p w:rsidR="00D37FBB" w:rsidRDefault="00D37FBB">
            <w:pPr>
              <w:jc w:val="center"/>
              <w:rPr>
                <w:rFonts w:cs="Calibri"/>
                <w:color w:val="000000"/>
                <w:sz w:val="22"/>
                <w:szCs w:val="22"/>
              </w:rPr>
            </w:pPr>
            <w:r>
              <w:rPr>
                <w:rFonts w:cs="Calibri"/>
                <w:color w:val="000000"/>
                <w:sz w:val="22"/>
                <w:szCs w:val="22"/>
              </w:rPr>
              <w:t>10,42</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13,89</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2,28</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6,09</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7,61</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115,4</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115,9</w:t>
            </w:r>
          </w:p>
        </w:tc>
        <w:tc>
          <w:tcPr>
            <w:tcW w:w="1340" w:type="dxa"/>
            <w:vAlign w:val="bottom"/>
          </w:tcPr>
          <w:p w:rsidR="00D37FBB" w:rsidRDefault="00D37FBB">
            <w:pPr>
              <w:jc w:val="center"/>
              <w:rPr>
                <w:rFonts w:cs="Calibri"/>
                <w:color w:val="000000"/>
                <w:sz w:val="22"/>
                <w:szCs w:val="22"/>
              </w:rPr>
            </w:pPr>
            <w:r>
              <w:rPr>
                <w:rFonts w:cs="Calibri"/>
                <w:color w:val="000000"/>
                <w:sz w:val="22"/>
                <w:szCs w:val="22"/>
              </w:rPr>
              <w:t>117,9</w:t>
            </w:r>
          </w:p>
        </w:tc>
      </w:tr>
    </w:tbl>
    <w:p w:rsidR="00F55F3B" w:rsidRPr="001B633A" w:rsidRDefault="00F55F3B" w:rsidP="00F55F3B">
      <w:pPr>
        <w:spacing w:before="0" w:after="0" w:line="240" w:lineRule="auto"/>
      </w:pPr>
    </w:p>
    <w:tbl>
      <w:tblPr>
        <w:tblW w:w="13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9"/>
        <w:gridCol w:w="1373"/>
        <w:gridCol w:w="1417"/>
        <w:gridCol w:w="1276"/>
        <w:gridCol w:w="1418"/>
        <w:gridCol w:w="1275"/>
        <w:gridCol w:w="1418"/>
        <w:gridCol w:w="1276"/>
        <w:gridCol w:w="1275"/>
        <w:gridCol w:w="1340"/>
      </w:tblGrid>
      <w:tr w:rsidR="00F55F3B" w:rsidRPr="001B633A" w:rsidTr="004A1DB3">
        <w:trPr>
          <w:cantSplit/>
          <w:jc w:val="center"/>
        </w:trPr>
        <w:tc>
          <w:tcPr>
            <w:tcW w:w="13627" w:type="dxa"/>
            <w:gridSpan w:val="10"/>
            <w:shd w:val="clear" w:color="auto" w:fill="D9D9D9" w:themeFill="background1" w:themeFillShade="D9"/>
            <w:vAlign w:val="center"/>
          </w:tcPr>
          <w:p w:rsidR="00F55F3B" w:rsidRPr="001B633A" w:rsidRDefault="00F55F3B" w:rsidP="004A1DB3">
            <w:pPr>
              <w:pStyle w:val="Tekstpodstawowy2"/>
              <w:spacing w:before="0" w:after="0"/>
              <w:ind w:left="720"/>
              <w:jc w:val="center"/>
              <w:rPr>
                <w:b/>
                <w:bCs/>
                <w:sz w:val="20"/>
              </w:rPr>
            </w:pPr>
            <w:r w:rsidRPr="001B633A">
              <w:rPr>
                <w:b/>
                <w:bCs/>
                <w:sz w:val="20"/>
              </w:rPr>
              <w:t>SCENARIUSZ III</w:t>
            </w:r>
          </w:p>
        </w:tc>
      </w:tr>
      <w:tr w:rsidR="00F55F3B" w:rsidRPr="001B633A" w:rsidTr="004A1DB3">
        <w:trPr>
          <w:cantSplit/>
          <w:jc w:val="center"/>
        </w:trPr>
        <w:tc>
          <w:tcPr>
            <w:tcW w:w="1559" w:type="dxa"/>
            <w:vMerge w:val="restart"/>
            <w:vAlign w:val="center"/>
          </w:tcPr>
          <w:p w:rsidR="00F55F3B" w:rsidRPr="001B633A" w:rsidRDefault="00F55F3B" w:rsidP="004A1DB3">
            <w:pPr>
              <w:pStyle w:val="Tekstpodstawowy2"/>
              <w:spacing w:before="0" w:after="0"/>
              <w:jc w:val="center"/>
              <w:rPr>
                <w:b/>
                <w:bCs/>
                <w:sz w:val="20"/>
              </w:rPr>
            </w:pPr>
            <w:r w:rsidRPr="001B633A">
              <w:rPr>
                <w:sz w:val="20"/>
              </w:rPr>
              <w:t>#</w:t>
            </w:r>
          </w:p>
        </w:tc>
        <w:tc>
          <w:tcPr>
            <w:tcW w:w="4066"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Przyrost wynikający ze zwiększenia liczby budynków</w:t>
            </w:r>
          </w:p>
        </w:tc>
        <w:tc>
          <w:tcPr>
            <w:tcW w:w="4111"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Zmniejszenie wynikające z termomodernizacji</w:t>
            </w:r>
          </w:p>
        </w:tc>
        <w:tc>
          <w:tcPr>
            <w:tcW w:w="3891" w:type="dxa"/>
            <w:gridSpan w:val="3"/>
            <w:vAlign w:val="center"/>
          </w:tcPr>
          <w:p w:rsidR="00F55F3B" w:rsidRPr="001B633A" w:rsidRDefault="00F55F3B" w:rsidP="004A1DB3">
            <w:pPr>
              <w:pStyle w:val="Tekstpodstawowy2"/>
              <w:spacing w:before="0" w:after="0"/>
              <w:jc w:val="center"/>
              <w:rPr>
                <w:b/>
                <w:bCs/>
                <w:sz w:val="20"/>
              </w:rPr>
            </w:pPr>
            <w:r w:rsidRPr="001B633A">
              <w:rPr>
                <w:b/>
                <w:bCs/>
                <w:sz w:val="20"/>
              </w:rPr>
              <w:t>Suma (stan obecny + przyrosty)</w:t>
            </w:r>
          </w:p>
        </w:tc>
      </w:tr>
      <w:tr w:rsidR="001B633A" w:rsidRPr="001B633A" w:rsidTr="001B633A">
        <w:trPr>
          <w:cantSplit/>
          <w:jc w:val="center"/>
        </w:trPr>
        <w:tc>
          <w:tcPr>
            <w:tcW w:w="1559" w:type="dxa"/>
            <w:vMerge/>
            <w:vAlign w:val="center"/>
          </w:tcPr>
          <w:p w:rsidR="001B633A" w:rsidRPr="001B633A" w:rsidRDefault="001B633A" w:rsidP="004A1DB3">
            <w:pPr>
              <w:pStyle w:val="Tekstpodstawowy2"/>
              <w:spacing w:before="0" w:after="0"/>
              <w:jc w:val="center"/>
              <w:rPr>
                <w:sz w:val="20"/>
              </w:rPr>
            </w:pPr>
          </w:p>
        </w:tc>
        <w:tc>
          <w:tcPr>
            <w:tcW w:w="1373"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2025</w:t>
            </w:r>
          </w:p>
        </w:tc>
        <w:tc>
          <w:tcPr>
            <w:tcW w:w="1417"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2030</w:t>
            </w:r>
          </w:p>
        </w:tc>
        <w:tc>
          <w:tcPr>
            <w:tcW w:w="1276"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2034</w:t>
            </w:r>
          </w:p>
        </w:tc>
        <w:tc>
          <w:tcPr>
            <w:tcW w:w="1418"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2025</w:t>
            </w:r>
          </w:p>
        </w:tc>
        <w:tc>
          <w:tcPr>
            <w:tcW w:w="1275"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2030</w:t>
            </w:r>
          </w:p>
        </w:tc>
        <w:tc>
          <w:tcPr>
            <w:tcW w:w="1418"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2034</w:t>
            </w:r>
          </w:p>
        </w:tc>
        <w:tc>
          <w:tcPr>
            <w:tcW w:w="1276"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2025</w:t>
            </w:r>
          </w:p>
        </w:tc>
        <w:tc>
          <w:tcPr>
            <w:tcW w:w="1275"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2030</w:t>
            </w:r>
          </w:p>
        </w:tc>
        <w:tc>
          <w:tcPr>
            <w:tcW w:w="1340" w:type="dxa"/>
            <w:shd w:val="clear" w:color="auto" w:fill="D9D9D9" w:themeFill="background1" w:themeFillShade="D9"/>
            <w:vAlign w:val="center"/>
          </w:tcPr>
          <w:p w:rsidR="001B633A" w:rsidRPr="001B633A" w:rsidRDefault="001B633A" w:rsidP="008832C6">
            <w:pPr>
              <w:pStyle w:val="Tekstpodstawowy2"/>
              <w:spacing w:before="0" w:after="0"/>
              <w:jc w:val="center"/>
              <w:rPr>
                <w:b/>
                <w:bCs/>
                <w:sz w:val="22"/>
                <w:szCs w:val="22"/>
              </w:rPr>
            </w:pPr>
            <w:r w:rsidRPr="001B633A">
              <w:rPr>
                <w:b/>
                <w:bCs/>
                <w:sz w:val="22"/>
                <w:szCs w:val="22"/>
              </w:rPr>
              <w:t>2034</w:t>
            </w:r>
          </w:p>
        </w:tc>
      </w:tr>
      <w:tr w:rsidR="00D37FBB" w:rsidRPr="001B633A" w:rsidTr="001B633A">
        <w:trPr>
          <w:cantSplit/>
          <w:jc w:val="center"/>
        </w:trPr>
        <w:tc>
          <w:tcPr>
            <w:tcW w:w="1559" w:type="dxa"/>
            <w:shd w:val="clear" w:color="auto" w:fill="auto"/>
            <w:vAlign w:val="center"/>
          </w:tcPr>
          <w:p w:rsidR="00D37FBB" w:rsidRPr="001B633A" w:rsidRDefault="00D37FBB" w:rsidP="004A1DB3">
            <w:pPr>
              <w:pStyle w:val="Tekstpodstawowy2"/>
              <w:spacing w:before="0" w:after="0"/>
              <w:jc w:val="center"/>
              <w:rPr>
                <w:b/>
                <w:bCs/>
                <w:sz w:val="22"/>
                <w:szCs w:val="22"/>
              </w:rPr>
            </w:pPr>
            <w:r w:rsidRPr="001B633A">
              <w:rPr>
                <w:b/>
                <w:bCs/>
                <w:sz w:val="22"/>
                <w:szCs w:val="22"/>
              </w:rPr>
              <w:t xml:space="preserve">Moc </w:t>
            </w:r>
            <w:r w:rsidRPr="001B633A">
              <w:rPr>
                <w:b/>
                <w:sz w:val="22"/>
                <w:szCs w:val="22"/>
              </w:rPr>
              <w:t>(MW)</w:t>
            </w:r>
          </w:p>
        </w:tc>
        <w:tc>
          <w:tcPr>
            <w:tcW w:w="1373" w:type="dxa"/>
            <w:vAlign w:val="bottom"/>
          </w:tcPr>
          <w:p w:rsidR="00D37FBB" w:rsidRDefault="00D37FBB">
            <w:pPr>
              <w:jc w:val="center"/>
              <w:rPr>
                <w:rFonts w:cs="Calibri"/>
                <w:color w:val="000000"/>
                <w:sz w:val="22"/>
                <w:szCs w:val="22"/>
              </w:rPr>
            </w:pPr>
            <w:r>
              <w:rPr>
                <w:rFonts w:cs="Calibri"/>
                <w:color w:val="000000"/>
                <w:sz w:val="22"/>
                <w:szCs w:val="22"/>
              </w:rPr>
              <w:t>0,96</w:t>
            </w:r>
          </w:p>
        </w:tc>
        <w:tc>
          <w:tcPr>
            <w:tcW w:w="1417" w:type="dxa"/>
            <w:vAlign w:val="bottom"/>
          </w:tcPr>
          <w:p w:rsidR="00D37FBB" w:rsidRDefault="00D37FBB">
            <w:pPr>
              <w:jc w:val="center"/>
              <w:rPr>
                <w:rFonts w:cs="Calibri"/>
                <w:color w:val="000000"/>
                <w:sz w:val="22"/>
                <w:szCs w:val="22"/>
              </w:rPr>
            </w:pPr>
            <w:r>
              <w:rPr>
                <w:rFonts w:cs="Calibri"/>
                <w:color w:val="000000"/>
                <w:sz w:val="22"/>
                <w:szCs w:val="22"/>
              </w:rPr>
              <w:t>1,65</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2,2</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0,17</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0,46</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0,58</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11,29</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11,69</w:t>
            </w:r>
          </w:p>
        </w:tc>
        <w:tc>
          <w:tcPr>
            <w:tcW w:w="1340" w:type="dxa"/>
            <w:vAlign w:val="bottom"/>
          </w:tcPr>
          <w:p w:rsidR="00D37FBB" w:rsidRDefault="00D37FBB">
            <w:pPr>
              <w:jc w:val="center"/>
              <w:rPr>
                <w:rFonts w:cs="Calibri"/>
                <w:color w:val="000000"/>
                <w:sz w:val="22"/>
                <w:szCs w:val="22"/>
              </w:rPr>
            </w:pPr>
            <w:r>
              <w:rPr>
                <w:rFonts w:cs="Calibri"/>
                <w:color w:val="000000"/>
                <w:sz w:val="22"/>
                <w:szCs w:val="22"/>
              </w:rPr>
              <w:t>12,12</w:t>
            </w:r>
          </w:p>
        </w:tc>
      </w:tr>
      <w:tr w:rsidR="00D37FBB" w:rsidRPr="00437EA1" w:rsidTr="001B633A">
        <w:trPr>
          <w:cantSplit/>
          <w:jc w:val="center"/>
        </w:trPr>
        <w:tc>
          <w:tcPr>
            <w:tcW w:w="1559" w:type="dxa"/>
            <w:shd w:val="clear" w:color="auto" w:fill="auto"/>
            <w:vAlign w:val="center"/>
          </w:tcPr>
          <w:p w:rsidR="00D37FBB" w:rsidRPr="001B633A" w:rsidRDefault="00D37FBB" w:rsidP="004A1DB3">
            <w:pPr>
              <w:pStyle w:val="Tekstpodstawowy2"/>
              <w:spacing w:before="0" w:after="0"/>
              <w:jc w:val="center"/>
              <w:rPr>
                <w:b/>
                <w:bCs/>
                <w:sz w:val="22"/>
                <w:szCs w:val="22"/>
              </w:rPr>
            </w:pPr>
            <w:r w:rsidRPr="001B633A">
              <w:rPr>
                <w:b/>
                <w:bCs/>
                <w:sz w:val="22"/>
                <w:szCs w:val="22"/>
              </w:rPr>
              <w:t>Energia</w:t>
            </w:r>
            <w:r w:rsidRPr="001B633A">
              <w:rPr>
                <w:b/>
                <w:sz w:val="22"/>
                <w:szCs w:val="22"/>
              </w:rPr>
              <w:t xml:space="preserve"> (TJ)</w:t>
            </w:r>
          </w:p>
        </w:tc>
        <w:tc>
          <w:tcPr>
            <w:tcW w:w="1373" w:type="dxa"/>
            <w:vAlign w:val="bottom"/>
          </w:tcPr>
          <w:p w:rsidR="00D37FBB" w:rsidRDefault="00D37FBB">
            <w:pPr>
              <w:jc w:val="center"/>
              <w:rPr>
                <w:rFonts w:cs="Calibri"/>
                <w:color w:val="000000"/>
                <w:sz w:val="22"/>
                <w:szCs w:val="22"/>
              </w:rPr>
            </w:pPr>
            <w:r>
              <w:rPr>
                <w:rFonts w:cs="Calibri"/>
                <w:color w:val="000000"/>
                <w:sz w:val="22"/>
                <w:szCs w:val="22"/>
              </w:rPr>
              <w:t>9,8</w:t>
            </w:r>
          </w:p>
        </w:tc>
        <w:tc>
          <w:tcPr>
            <w:tcW w:w="1417" w:type="dxa"/>
            <w:vAlign w:val="bottom"/>
          </w:tcPr>
          <w:p w:rsidR="00D37FBB" w:rsidRDefault="00D37FBB">
            <w:pPr>
              <w:jc w:val="center"/>
              <w:rPr>
                <w:rFonts w:cs="Calibri"/>
                <w:color w:val="000000"/>
                <w:sz w:val="22"/>
                <w:szCs w:val="22"/>
              </w:rPr>
            </w:pPr>
            <w:r>
              <w:rPr>
                <w:rFonts w:cs="Calibri"/>
                <w:color w:val="000000"/>
                <w:sz w:val="22"/>
                <w:szCs w:val="22"/>
              </w:rPr>
              <w:t>16,8</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22,4</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2,28</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6,09</w:t>
            </w:r>
          </w:p>
        </w:tc>
        <w:tc>
          <w:tcPr>
            <w:tcW w:w="1418" w:type="dxa"/>
            <w:vAlign w:val="bottom"/>
          </w:tcPr>
          <w:p w:rsidR="00D37FBB" w:rsidRDefault="00D37FBB">
            <w:pPr>
              <w:jc w:val="center"/>
              <w:rPr>
                <w:rFonts w:cs="Calibri"/>
                <w:color w:val="000000"/>
                <w:sz w:val="22"/>
                <w:szCs w:val="22"/>
              </w:rPr>
            </w:pPr>
            <w:r>
              <w:rPr>
                <w:rFonts w:cs="Calibri"/>
                <w:color w:val="000000"/>
                <w:sz w:val="22"/>
                <w:szCs w:val="22"/>
              </w:rPr>
              <w:t>7,61</w:t>
            </w:r>
          </w:p>
        </w:tc>
        <w:tc>
          <w:tcPr>
            <w:tcW w:w="1276" w:type="dxa"/>
            <w:vAlign w:val="bottom"/>
          </w:tcPr>
          <w:p w:rsidR="00D37FBB" w:rsidRDefault="00D37FBB">
            <w:pPr>
              <w:jc w:val="center"/>
              <w:rPr>
                <w:rFonts w:cs="Calibri"/>
                <w:color w:val="000000"/>
                <w:sz w:val="22"/>
                <w:szCs w:val="22"/>
              </w:rPr>
            </w:pPr>
            <w:r>
              <w:rPr>
                <w:rFonts w:cs="Calibri"/>
                <w:color w:val="000000"/>
                <w:sz w:val="22"/>
                <w:szCs w:val="22"/>
              </w:rPr>
              <w:t>119,1</w:t>
            </w:r>
          </w:p>
        </w:tc>
        <w:tc>
          <w:tcPr>
            <w:tcW w:w="1275" w:type="dxa"/>
            <w:vAlign w:val="bottom"/>
          </w:tcPr>
          <w:p w:rsidR="00D37FBB" w:rsidRDefault="00D37FBB">
            <w:pPr>
              <w:jc w:val="center"/>
              <w:rPr>
                <w:rFonts w:cs="Calibri"/>
                <w:color w:val="000000"/>
                <w:sz w:val="22"/>
                <w:szCs w:val="22"/>
              </w:rPr>
            </w:pPr>
            <w:r>
              <w:rPr>
                <w:rFonts w:cs="Calibri"/>
                <w:color w:val="000000"/>
                <w:sz w:val="22"/>
                <w:szCs w:val="22"/>
              </w:rPr>
              <w:t>122,3</w:t>
            </w:r>
          </w:p>
        </w:tc>
        <w:tc>
          <w:tcPr>
            <w:tcW w:w="1340" w:type="dxa"/>
            <w:vAlign w:val="bottom"/>
          </w:tcPr>
          <w:p w:rsidR="00D37FBB" w:rsidRDefault="00D37FBB">
            <w:pPr>
              <w:jc w:val="center"/>
              <w:rPr>
                <w:rFonts w:cs="Calibri"/>
                <w:color w:val="000000"/>
                <w:sz w:val="22"/>
                <w:szCs w:val="22"/>
              </w:rPr>
            </w:pPr>
            <w:r>
              <w:rPr>
                <w:rFonts w:cs="Calibri"/>
                <w:color w:val="000000"/>
                <w:sz w:val="22"/>
                <w:szCs w:val="22"/>
              </w:rPr>
              <w:t>126,4</w:t>
            </w:r>
          </w:p>
        </w:tc>
      </w:tr>
    </w:tbl>
    <w:p w:rsidR="00250F58" w:rsidRPr="00437EA1" w:rsidRDefault="00250F58" w:rsidP="00250F58">
      <w:pPr>
        <w:rPr>
          <w:rFonts w:asciiTheme="minorHAnsi" w:hAnsiTheme="minorHAnsi" w:cstheme="minorHAnsi"/>
          <w:highlight w:val="yellow"/>
        </w:rPr>
      </w:pPr>
    </w:p>
    <w:p w:rsidR="00B67889" w:rsidRPr="00437EA1" w:rsidRDefault="00B67889" w:rsidP="00250F58">
      <w:pPr>
        <w:rPr>
          <w:rFonts w:asciiTheme="minorHAnsi" w:hAnsiTheme="minorHAnsi" w:cstheme="minorHAnsi"/>
          <w:highlight w:val="yellow"/>
        </w:rPr>
        <w:sectPr w:rsidR="00B67889" w:rsidRPr="00437EA1" w:rsidSect="00B67889">
          <w:pgSz w:w="16838" w:h="11906" w:orient="landscape" w:code="9"/>
          <w:pgMar w:top="1418" w:right="1418" w:bottom="1418" w:left="1418" w:header="709" w:footer="709" w:gutter="0"/>
          <w:cols w:space="708"/>
          <w:docGrid w:linePitch="360"/>
        </w:sectPr>
      </w:pPr>
    </w:p>
    <w:p w:rsidR="00CD3E7E" w:rsidRPr="007C3B88" w:rsidRDefault="00CD3E7E" w:rsidP="003E4EB1">
      <w:pPr>
        <w:pStyle w:val="Nagwek2"/>
        <w:spacing w:line="300" w:lineRule="exact"/>
        <w:rPr>
          <w:rFonts w:asciiTheme="minorHAnsi" w:hAnsiTheme="minorHAnsi" w:cstheme="minorHAnsi"/>
        </w:rPr>
      </w:pPr>
      <w:bookmarkStart w:id="49" w:name="_Toc2772242"/>
      <w:r w:rsidRPr="007C3B88">
        <w:rPr>
          <w:rFonts w:asciiTheme="minorHAnsi" w:hAnsiTheme="minorHAnsi" w:cstheme="minorHAnsi"/>
        </w:rPr>
        <w:lastRenderedPageBreak/>
        <w:t>5. Zestawienie nośników ciepła</w:t>
      </w:r>
      <w:bookmarkEnd w:id="49"/>
    </w:p>
    <w:p w:rsidR="00B72BCD" w:rsidRDefault="00B72BCD" w:rsidP="00B72BCD">
      <w:r>
        <w:t xml:space="preserve">Źródłem energii cieplnej w budynkach użyteczności publicznej na terenie gminy Besko jest gaz ziemny, rzadziej energia elektryczna. </w:t>
      </w:r>
      <w:r w:rsidRPr="00B72BCD">
        <w:t xml:space="preserve">W obiektach działalności gospodarczej wykorzystuje się w przewadze gaz ziemny oraz olej opałowy, </w:t>
      </w:r>
      <w:r w:rsidR="00697405">
        <w:t xml:space="preserve">rzadziej </w:t>
      </w:r>
      <w:r w:rsidRPr="00B72BCD">
        <w:t>drewno i węgiel kamienny.</w:t>
      </w:r>
      <w:r w:rsidR="00697405">
        <w:t xml:space="preserve"> Najwięcej ciepła produkuje się w zabudowie mieszkaniowej s</w:t>
      </w:r>
      <w:r w:rsidR="00804E7C">
        <w:t xml:space="preserve">palając w tym celu paliwa stałe (głównie </w:t>
      </w:r>
      <w:r w:rsidR="00697405">
        <w:t>drewno</w:t>
      </w:r>
      <w:r w:rsidR="00804E7C">
        <w:t xml:space="preserve"> opałowe, rzadziej</w:t>
      </w:r>
      <w:r w:rsidR="00697405">
        <w:t xml:space="preserve"> węgiel kamienny</w:t>
      </w:r>
      <w:r w:rsidR="00804E7C">
        <w:t>)</w:t>
      </w:r>
      <w:r w:rsidR="00697405">
        <w:t xml:space="preserve">, </w:t>
      </w:r>
      <w:r w:rsidR="00FA49F9">
        <w:t xml:space="preserve">w mniejszym zakresie gaz ziemny </w:t>
      </w:r>
      <w:r w:rsidR="00804E7C">
        <w:t xml:space="preserve">(dane z </w:t>
      </w:r>
      <w:r w:rsidR="00804E7C" w:rsidRPr="00697405">
        <w:rPr>
          <w:i/>
        </w:rPr>
        <w:t>Planu działań na rzecz zrównoważonej energii – plan gospodarki niskoemisyjnej dla Gminy Besko na lata 2014-2020</w:t>
      </w:r>
      <w:r w:rsidR="00952133">
        <w:rPr>
          <w:i/>
        </w:rPr>
        <w:t xml:space="preserve"> oraz </w:t>
      </w:r>
      <w:r w:rsidR="00952133" w:rsidRPr="00952133">
        <w:t>dane</w:t>
      </w:r>
      <w:r w:rsidR="00952133">
        <w:rPr>
          <w:i/>
        </w:rPr>
        <w:t xml:space="preserve"> </w:t>
      </w:r>
      <w:r w:rsidR="00790182">
        <w:t>PGNiG Obrót Detaliczny sp. z o.o. dotyczące zużycia gazu ziemnego w gospodarstwach domowych</w:t>
      </w:r>
      <w:r w:rsidR="00804E7C">
        <w:t>)</w:t>
      </w:r>
      <w:r w:rsidR="00790182">
        <w:t>.</w:t>
      </w:r>
    </w:p>
    <w:p w:rsidR="00CD3E7E" w:rsidRPr="000C4AA0" w:rsidRDefault="00CD3E7E" w:rsidP="003E4EB1">
      <w:pPr>
        <w:pStyle w:val="Nagwek2"/>
        <w:spacing w:line="300" w:lineRule="exact"/>
        <w:rPr>
          <w:rFonts w:asciiTheme="minorHAnsi" w:hAnsiTheme="minorHAnsi" w:cstheme="minorHAnsi"/>
        </w:rPr>
      </w:pPr>
      <w:bookmarkStart w:id="50" w:name="_Toc2772243"/>
      <w:r w:rsidRPr="000C4AA0">
        <w:rPr>
          <w:rFonts w:asciiTheme="minorHAnsi" w:hAnsiTheme="minorHAnsi" w:cstheme="minorHAnsi"/>
        </w:rPr>
        <w:t>6. Przedsięwzięcia racjonalizujące użytkowanie ciepła</w:t>
      </w:r>
      <w:bookmarkEnd w:id="50"/>
    </w:p>
    <w:p w:rsidR="000C7A48" w:rsidRPr="000C4AA0" w:rsidRDefault="000C7A48" w:rsidP="000C7A48">
      <w:pPr>
        <w:rPr>
          <w:rFonts w:asciiTheme="minorHAnsi" w:hAnsiTheme="minorHAnsi"/>
        </w:rPr>
      </w:pPr>
      <w:r w:rsidRPr="000C4AA0">
        <w:rPr>
          <w:rFonts w:asciiTheme="minorHAnsi" w:hAnsiTheme="minorHAnsi"/>
        </w:rPr>
        <w:t>Zapotrzebowanie na energię cieplną istniejącej zabudowy w najbliższych latach powinno sukcesywnie spadać. Wynika to z możliwości wprowadzania nowych technologii, charakteryzujących się znacznie lepszymi współczynnikami przenikania ciepła. Normy, określające maksymalną wartość tego współczynnika, ulegały następującym zmianom (dla budynków mieszkalnych i użyteczności publicznej):</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5"/>
        <w:gridCol w:w="1276"/>
        <w:gridCol w:w="1416"/>
        <w:gridCol w:w="1140"/>
        <w:gridCol w:w="1303"/>
      </w:tblGrid>
      <w:tr w:rsidR="000C7A48" w:rsidRPr="000C4AA0" w:rsidTr="000C7A48">
        <w:tc>
          <w:tcPr>
            <w:tcW w:w="4077" w:type="dxa"/>
            <w:vMerge w:val="restart"/>
          </w:tcPr>
          <w:p w:rsidR="000C7A48" w:rsidRPr="000C4AA0" w:rsidRDefault="000C7A48" w:rsidP="001D27CA">
            <w:pPr>
              <w:pStyle w:val="Default"/>
              <w:jc w:val="center"/>
              <w:rPr>
                <w:rFonts w:asciiTheme="minorHAnsi" w:hAnsiTheme="minorHAnsi"/>
                <w:sz w:val="22"/>
                <w:szCs w:val="22"/>
              </w:rPr>
            </w:pPr>
            <w:r w:rsidRPr="000C4AA0">
              <w:rPr>
                <w:rFonts w:asciiTheme="minorHAnsi" w:hAnsiTheme="minorHAnsi"/>
                <w:b/>
                <w:bCs/>
                <w:color w:val="auto"/>
                <w:sz w:val="22"/>
                <w:szCs w:val="22"/>
              </w:rPr>
              <w:t>Współczynnik przenikania ciepła U (max) [W/(m</w:t>
            </w:r>
            <w:r w:rsidRPr="000C4AA0">
              <w:rPr>
                <w:rFonts w:asciiTheme="minorHAnsi" w:hAnsiTheme="minorHAnsi"/>
                <w:b/>
                <w:bCs/>
                <w:color w:val="auto"/>
                <w:sz w:val="22"/>
                <w:szCs w:val="22"/>
                <w:vertAlign w:val="superscript"/>
              </w:rPr>
              <w:t>2</w:t>
            </w:r>
            <w:r w:rsidRPr="000C4AA0">
              <w:rPr>
                <w:rFonts w:asciiTheme="minorHAnsi" w:hAnsiTheme="minorHAnsi"/>
                <w:b/>
                <w:bCs/>
                <w:color w:val="auto"/>
                <w:sz w:val="22"/>
                <w:szCs w:val="22"/>
              </w:rPr>
              <w:t>xK)]</w:t>
            </w:r>
          </w:p>
        </w:tc>
        <w:tc>
          <w:tcPr>
            <w:tcW w:w="5139" w:type="dxa"/>
            <w:gridSpan w:val="4"/>
          </w:tcPr>
          <w:p w:rsidR="000C7A48" w:rsidRPr="000C4AA0" w:rsidRDefault="000C7A48" w:rsidP="001D27CA">
            <w:pPr>
              <w:pStyle w:val="Default"/>
              <w:jc w:val="center"/>
              <w:rPr>
                <w:rFonts w:asciiTheme="minorHAnsi" w:hAnsiTheme="minorHAnsi"/>
                <w:color w:val="auto"/>
                <w:sz w:val="22"/>
                <w:szCs w:val="22"/>
              </w:rPr>
            </w:pPr>
            <w:r w:rsidRPr="000C4AA0">
              <w:rPr>
                <w:rFonts w:asciiTheme="minorHAnsi" w:hAnsiTheme="minorHAnsi"/>
                <w:b/>
                <w:bCs/>
                <w:color w:val="auto"/>
                <w:sz w:val="22"/>
                <w:szCs w:val="22"/>
              </w:rPr>
              <w:t>Rodzaj przegrody budowlanej</w:t>
            </w:r>
          </w:p>
        </w:tc>
      </w:tr>
      <w:tr w:rsidR="000C7A48" w:rsidRPr="000C4AA0" w:rsidTr="000C7A48">
        <w:tc>
          <w:tcPr>
            <w:tcW w:w="4077" w:type="dxa"/>
            <w:vMerge/>
          </w:tcPr>
          <w:p w:rsidR="000C7A48" w:rsidRPr="000C4AA0" w:rsidRDefault="000C7A48" w:rsidP="004A1DB3">
            <w:pPr>
              <w:rPr>
                <w:rFonts w:asciiTheme="minorHAnsi" w:hAnsiTheme="minorHAnsi"/>
                <w:sz w:val="22"/>
                <w:szCs w:val="22"/>
              </w:rPr>
            </w:pPr>
          </w:p>
        </w:tc>
        <w:tc>
          <w:tcPr>
            <w:tcW w:w="1276" w:type="dxa"/>
          </w:tcPr>
          <w:p w:rsidR="000C7A48" w:rsidRPr="000C4AA0" w:rsidRDefault="000C7A48" w:rsidP="004A1DB3">
            <w:pPr>
              <w:pStyle w:val="Default"/>
              <w:rPr>
                <w:rFonts w:asciiTheme="minorHAnsi" w:hAnsiTheme="minorHAnsi"/>
                <w:color w:val="auto"/>
                <w:sz w:val="22"/>
                <w:szCs w:val="22"/>
              </w:rPr>
            </w:pPr>
            <w:r w:rsidRPr="000C4AA0">
              <w:rPr>
                <w:rFonts w:asciiTheme="minorHAnsi" w:hAnsiTheme="minorHAnsi"/>
                <w:b/>
                <w:bCs/>
                <w:color w:val="auto"/>
                <w:sz w:val="22"/>
                <w:szCs w:val="22"/>
              </w:rPr>
              <w:t xml:space="preserve">Ściana zewnętrzna </w:t>
            </w:r>
          </w:p>
        </w:tc>
        <w:tc>
          <w:tcPr>
            <w:tcW w:w="1418" w:type="dxa"/>
          </w:tcPr>
          <w:p w:rsidR="000C7A48" w:rsidRPr="000C4AA0" w:rsidRDefault="000C7A48" w:rsidP="004A1DB3">
            <w:pPr>
              <w:pStyle w:val="Default"/>
              <w:rPr>
                <w:rFonts w:asciiTheme="minorHAnsi" w:hAnsiTheme="minorHAnsi"/>
                <w:color w:val="auto"/>
                <w:sz w:val="22"/>
                <w:szCs w:val="22"/>
              </w:rPr>
            </w:pPr>
            <w:r w:rsidRPr="000C4AA0">
              <w:rPr>
                <w:rFonts w:asciiTheme="minorHAnsi" w:hAnsiTheme="minorHAnsi"/>
                <w:b/>
                <w:bCs/>
                <w:color w:val="auto"/>
                <w:sz w:val="22"/>
                <w:szCs w:val="22"/>
              </w:rPr>
              <w:t xml:space="preserve">Stropodach </w:t>
            </w:r>
          </w:p>
        </w:tc>
        <w:tc>
          <w:tcPr>
            <w:tcW w:w="1140" w:type="dxa"/>
          </w:tcPr>
          <w:p w:rsidR="000C7A48" w:rsidRPr="000C4AA0" w:rsidRDefault="000C7A48" w:rsidP="004A1DB3">
            <w:pPr>
              <w:pStyle w:val="Default"/>
              <w:rPr>
                <w:rFonts w:asciiTheme="minorHAnsi" w:hAnsiTheme="minorHAnsi"/>
                <w:color w:val="auto"/>
                <w:sz w:val="22"/>
                <w:szCs w:val="22"/>
              </w:rPr>
            </w:pPr>
            <w:r w:rsidRPr="000C4AA0">
              <w:rPr>
                <w:rFonts w:asciiTheme="minorHAnsi" w:hAnsiTheme="minorHAnsi"/>
                <w:b/>
                <w:bCs/>
                <w:color w:val="auto"/>
                <w:sz w:val="22"/>
                <w:szCs w:val="22"/>
              </w:rPr>
              <w:t xml:space="preserve">Okno zespolone </w:t>
            </w:r>
          </w:p>
        </w:tc>
        <w:tc>
          <w:tcPr>
            <w:tcW w:w="1305" w:type="dxa"/>
          </w:tcPr>
          <w:p w:rsidR="000C7A48" w:rsidRPr="000C4AA0" w:rsidRDefault="000C7A48" w:rsidP="004A1DB3">
            <w:pPr>
              <w:pStyle w:val="Default"/>
              <w:rPr>
                <w:rFonts w:asciiTheme="minorHAnsi" w:hAnsiTheme="minorHAnsi"/>
                <w:color w:val="auto"/>
                <w:sz w:val="22"/>
                <w:szCs w:val="22"/>
              </w:rPr>
            </w:pPr>
            <w:r w:rsidRPr="000C4AA0">
              <w:rPr>
                <w:rFonts w:asciiTheme="minorHAnsi" w:hAnsiTheme="minorHAnsi"/>
                <w:b/>
                <w:bCs/>
                <w:color w:val="auto"/>
                <w:sz w:val="22"/>
                <w:szCs w:val="22"/>
              </w:rPr>
              <w:t xml:space="preserve">Drzwi zewnętrzne </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PN-64/B-03404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1,16</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0,87</w:t>
            </w:r>
          </w:p>
        </w:tc>
        <w:tc>
          <w:tcPr>
            <w:tcW w:w="1140"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3,5</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3,5</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PN-74/B-03404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1,16</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0,7</w:t>
            </w:r>
          </w:p>
        </w:tc>
        <w:tc>
          <w:tcPr>
            <w:tcW w:w="1140"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2,9</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2,9</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PN-82/B-02020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0,75</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0,45</w:t>
            </w:r>
          </w:p>
        </w:tc>
        <w:tc>
          <w:tcPr>
            <w:tcW w:w="1140"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2,6</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2,5</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PN-91/B-02020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0,55</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0,3</w:t>
            </w:r>
          </w:p>
        </w:tc>
        <w:tc>
          <w:tcPr>
            <w:tcW w:w="1140"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2,6</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3,0</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Rozporządzenie z 2002r.1)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0,3 – 0,45</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0,3</w:t>
            </w:r>
          </w:p>
        </w:tc>
        <w:tc>
          <w:tcPr>
            <w:tcW w:w="1140"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2,0 – 2,6</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2,6</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Rozporządzenie z 2008r.2)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0,3</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0,25</w:t>
            </w:r>
          </w:p>
        </w:tc>
        <w:tc>
          <w:tcPr>
            <w:tcW w:w="1140" w:type="dxa"/>
            <w:vAlign w:val="center"/>
          </w:tcPr>
          <w:p w:rsidR="000C7A48" w:rsidRPr="000C4AA0" w:rsidRDefault="000C7A48" w:rsidP="004A1DB3">
            <w:pPr>
              <w:pStyle w:val="Default"/>
              <w:ind w:left="175" w:firstLine="0"/>
              <w:rPr>
                <w:rFonts w:asciiTheme="minorHAnsi" w:hAnsiTheme="minorHAnsi"/>
                <w:color w:val="auto"/>
                <w:sz w:val="22"/>
                <w:szCs w:val="22"/>
              </w:rPr>
            </w:pPr>
            <w:r w:rsidRPr="000C4AA0">
              <w:rPr>
                <w:rFonts w:asciiTheme="minorHAnsi" w:hAnsiTheme="minorHAnsi"/>
                <w:color w:val="auto"/>
                <w:sz w:val="22"/>
                <w:szCs w:val="22"/>
              </w:rPr>
              <w:t>1,7-1,8*                      1,8-2,6**</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2,6</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Rozporządzenie z 2013r.3) od 1 stycznia 2014r.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0,25</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0,20</w:t>
            </w:r>
          </w:p>
        </w:tc>
        <w:tc>
          <w:tcPr>
            <w:tcW w:w="1140"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1,3</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1,7</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Rozporządzenie z 2013r.3) od 1 stycznia 2017r.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0,23</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0,18</w:t>
            </w:r>
          </w:p>
        </w:tc>
        <w:tc>
          <w:tcPr>
            <w:tcW w:w="1140"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1,1</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1,5</w:t>
            </w:r>
          </w:p>
        </w:tc>
      </w:tr>
      <w:tr w:rsidR="000C7A48" w:rsidRPr="000C4AA0" w:rsidTr="000C7A48">
        <w:tc>
          <w:tcPr>
            <w:tcW w:w="4077" w:type="dxa"/>
            <w:vAlign w:val="center"/>
          </w:tcPr>
          <w:p w:rsidR="000C7A48" w:rsidRPr="000C4AA0" w:rsidRDefault="000C7A48" w:rsidP="004A1DB3">
            <w:pPr>
              <w:pStyle w:val="Default"/>
              <w:ind w:firstLine="0"/>
              <w:jc w:val="left"/>
              <w:rPr>
                <w:rFonts w:asciiTheme="minorHAnsi" w:hAnsiTheme="minorHAnsi"/>
                <w:color w:val="auto"/>
                <w:sz w:val="22"/>
                <w:szCs w:val="22"/>
              </w:rPr>
            </w:pPr>
            <w:r w:rsidRPr="000C4AA0">
              <w:rPr>
                <w:rFonts w:asciiTheme="minorHAnsi" w:hAnsiTheme="minorHAnsi"/>
                <w:color w:val="auto"/>
                <w:sz w:val="22"/>
                <w:szCs w:val="22"/>
              </w:rPr>
              <w:t xml:space="preserve">Rozporządzenie z 2013r.3) od 1 stycznia 2021r.*** </w:t>
            </w:r>
          </w:p>
        </w:tc>
        <w:tc>
          <w:tcPr>
            <w:tcW w:w="1276"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0,20</w:t>
            </w:r>
          </w:p>
        </w:tc>
        <w:tc>
          <w:tcPr>
            <w:tcW w:w="1418"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0,15</w:t>
            </w:r>
          </w:p>
        </w:tc>
        <w:tc>
          <w:tcPr>
            <w:tcW w:w="1140"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0,9</w:t>
            </w:r>
          </w:p>
        </w:tc>
        <w:tc>
          <w:tcPr>
            <w:tcW w:w="1305" w:type="dxa"/>
            <w:vAlign w:val="center"/>
          </w:tcPr>
          <w:p w:rsidR="000C7A48" w:rsidRPr="000C4AA0" w:rsidRDefault="000C7A48" w:rsidP="004A1DB3">
            <w:pPr>
              <w:pStyle w:val="Default"/>
              <w:jc w:val="center"/>
              <w:rPr>
                <w:rFonts w:asciiTheme="minorHAnsi" w:hAnsiTheme="minorHAnsi"/>
                <w:color w:val="auto"/>
                <w:sz w:val="22"/>
                <w:szCs w:val="22"/>
              </w:rPr>
            </w:pPr>
            <w:r w:rsidRPr="000C4AA0">
              <w:rPr>
                <w:rFonts w:asciiTheme="minorHAnsi" w:hAnsiTheme="minorHAnsi"/>
                <w:color w:val="auto"/>
                <w:sz w:val="22"/>
                <w:szCs w:val="22"/>
              </w:rPr>
              <w:t>1,3</w:t>
            </w:r>
          </w:p>
        </w:tc>
      </w:tr>
    </w:tbl>
    <w:p w:rsidR="000C7A48" w:rsidRPr="000C4AA0" w:rsidRDefault="000C7A48" w:rsidP="000C7A48">
      <w:pPr>
        <w:spacing w:before="0" w:after="0" w:line="240" w:lineRule="auto"/>
        <w:rPr>
          <w:rFonts w:asciiTheme="minorHAnsi" w:hAnsiTheme="minorHAnsi"/>
          <w:sz w:val="20"/>
          <w:szCs w:val="20"/>
        </w:rPr>
      </w:pPr>
      <w:r w:rsidRPr="000C4AA0">
        <w:rPr>
          <w:rFonts w:asciiTheme="minorHAnsi" w:hAnsiTheme="minorHAnsi"/>
          <w:sz w:val="20"/>
          <w:szCs w:val="20"/>
        </w:rPr>
        <w:t>* dla budynków mieszkalnych</w:t>
      </w:r>
    </w:p>
    <w:p w:rsidR="000C7A48" w:rsidRPr="000C4AA0" w:rsidRDefault="000C7A48" w:rsidP="000C7A48">
      <w:pPr>
        <w:spacing w:before="0" w:after="0" w:line="240" w:lineRule="auto"/>
        <w:rPr>
          <w:rFonts w:asciiTheme="minorHAnsi" w:hAnsiTheme="minorHAnsi"/>
          <w:sz w:val="20"/>
          <w:szCs w:val="20"/>
        </w:rPr>
      </w:pPr>
      <w:r w:rsidRPr="000C4AA0">
        <w:rPr>
          <w:rFonts w:asciiTheme="minorHAnsi" w:hAnsiTheme="minorHAnsi"/>
          <w:sz w:val="20"/>
          <w:szCs w:val="20"/>
        </w:rPr>
        <w:t xml:space="preserve"> ** dla budynków zamieszkania zbiorowego </w:t>
      </w:r>
    </w:p>
    <w:p w:rsidR="000C7A48" w:rsidRPr="000C4AA0" w:rsidRDefault="000C7A48" w:rsidP="000C7A48">
      <w:pPr>
        <w:spacing w:before="0" w:after="0" w:line="240" w:lineRule="auto"/>
        <w:rPr>
          <w:rFonts w:asciiTheme="minorHAnsi" w:hAnsiTheme="minorHAnsi"/>
          <w:sz w:val="20"/>
          <w:szCs w:val="20"/>
        </w:rPr>
      </w:pPr>
      <w:r w:rsidRPr="000C4AA0">
        <w:rPr>
          <w:rFonts w:asciiTheme="minorHAnsi" w:hAnsiTheme="minorHAnsi"/>
          <w:sz w:val="20"/>
          <w:szCs w:val="20"/>
        </w:rPr>
        <w:t>*** od 1 stycznia 2019 r. – w przypadku budynków zajmowanych przez władze publiczne oraz będących ich własnością</w:t>
      </w:r>
    </w:p>
    <w:p w:rsidR="000C7A48" w:rsidRPr="000C4AA0" w:rsidRDefault="000C7A48" w:rsidP="000C7A48">
      <w:pPr>
        <w:spacing w:before="0" w:after="0" w:line="240" w:lineRule="auto"/>
        <w:rPr>
          <w:rFonts w:asciiTheme="minorHAnsi" w:hAnsiTheme="minorHAnsi"/>
          <w:sz w:val="20"/>
          <w:szCs w:val="20"/>
        </w:rPr>
      </w:pPr>
      <w:r w:rsidRPr="000C4AA0">
        <w:rPr>
          <w:rFonts w:asciiTheme="minorHAnsi" w:hAnsiTheme="minorHAnsi"/>
          <w:sz w:val="20"/>
          <w:szCs w:val="20"/>
        </w:rPr>
        <w:t xml:space="preserve">1) Rozporządzenie Ministra Infrastruktury z dnia 12 kwietnia 2002 r. w sprawie warunków technicznych, jakim powinny odpowiadać budynki i ich usytuowanie (Dz. U. z 2002r. Nr 75, poz. 690 z póź. zmianami) </w:t>
      </w:r>
    </w:p>
    <w:p w:rsidR="000C7A48" w:rsidRPr="000C4AA0" w:rsidRDefault="000C7A48" w:rsidP="000C7A48">
      <w:pPr>
        <w:spacing w:before="0" w:after="0" w:line="240" w:lineRule="auto"/>
        <w:rPr>
          <w:rFonts w:asciiTheme="minorHAnsi" w:hAnsiTheme="minorHAnsi"/>
          <w:sz w:val="20"/>
          <w:szCs w:val="20"/>
        </w:rPr>
      </w:pPr>
      <w:r w:rsidRPr="000C4AA0">
        <w:rPr>
          <w:rFonts w:asciiTheme="minorHAnsi" w:hAnsiTheme="minorHAnsi"/>
          <w:sz w:val="20"/>
          <w:szCs w:val="20"/>
        </w:rPr>
        <w:lastRenderedPageBreak/>
        <w:t>2) Rozporządzenie Ministra Infrastruktury z dnia 6 listopada 2008r. zmieniające rozporządzenie w sprawie warunków technicznych, jakim powinny odpowiadać budynki i ich usytuowanie (Dz. U. z 2008r. Nr 201, poz. 1238)</w:t>
      </w:r>
    </w:p>
    <w:p w:rsidR="000C7A48" w:rsidRPr="000C4AA0" w:rsidRDefault="000C7A48" w:rsidP="000C7A48">
      <w:pPr>
        <w:spacing w:before="0" w:after="0" w:line="240" w:lineRule="auto"/>
        <w:rPr>
          <w:rFonts w:asciiTheme="minorHAnsi" w:hAnsiTheme="minorHAnsi"/>
          <w:sz w:val="20"/>
          <w:szCs w:val="20"/>
        </w:rPr>
      </w:pPr>
      <w:r w:rsidRPr="000C4AA0">
        <w:rPr>
          <w:rFonts w:asciiTheme="minorHAnsi" w:hAnsiTheme="minorHAnsi"/>
          <w:sz w:val="20"/>
          <w:szCs w:val="20"/>
        </w:rPr>
        <w:t xml:space="preserve"> 3) Rozporządzenie Ministra Transportu, Budownictwa i Gospodarki Morskiej z dnia 5 lipca 2013r. zmieniające rozporządzenie w sprawie warunków technicznych, jakim powinny odpowiadać budynki i ich usytuowanie (Dz. U. z 2013r. poz. 926)</w:t>
      </w:r>
    </w:p>
    <w:p w:rsidR="000C7A48" w:rsidRPr="000C4AA0" w:rsidRDefault="000C7A48" w:rsidP="000C7A48">
      <w:pPr>
        <w:pStyle w:val="Tekstpodstawowy2"/>
        <w:tabs>
          <w:tab w:val="left" w:pos="8100"/>
        </w:tabs>
        <w:rPr>
          <w:rFonts w:asciiTheme="minorHAnsi" w:hAnsiTheme="minorHAnsi"/>
        </w:rPr>
      </w:pPr>
      <w:r w:rsidRPr="000C4AA0">
        <w:rPr>
          <w:rFonts w:asciiTheme="minorHAnsi" w:hAnsiTheme="minorHAnsi"/>
        </w:rPr>
        <w:t xml:space="preserve">Zarówno w budynkach użyteczności publicznej jak i w mieszkaniach można podjąć działania, które przyczynią się do poprawy ich bilansu cieplnego. Do działań tych należy zaliczyć np.: </w:t>
      </w:r>
    </w:p>
    <w:p w:rsidR="000C7A48" w:rsidRPr="000C4AA0" w:rsidRDefault="000C7A48" w:rsidP="00A66512">
      <w:pPr>
        <w:pStyle w:val="Tekstpodstawowy2"/>
        <w:numPr>
          <w:ilvl w:val="0"/>
          <w:numId w:val="53"/>
        </w:numPr>
        <w:spacing w:before="0" w:after="0"/>
        <w:rPr>
          <w:rFonts w:asciiTheme="minorHAnsi" w:hAnsiTheme="minorHAnsi"/>
        </w:rPr>
      </w:pPr>
      <w:r w:rsidRPr="000C4AA0">
        <w:rPr>
          <w:rFonts w:asciiTheme="minorHAnsi" w:hAnsiTheme="minorHAnsi"/>
        </w:rPr>
        <w:t xml:space="preserve">ocieplanie stropodachów, ścian zewnętrznych, stropów piwnic; </w:t>
      </w:r>
    </w:p>
    <w:p w:rsidR="000C7A48" w:rsidRPr="000C4AA0" w:rsidRDefault="000C7A48" w:rsidP="00A66512">
      <w:pPr>
        <w:pStyle w:val="Tekstpodstawowy2"/>
        <w:numPr>
          <w:ilvl w:val="0"/>
          <w:numId w:val="53"/>
        </w:numPr>
        <w:spacing w:before="0" w:after="0"/>
        <w:rPr>
          <w:rFonts w:asciiTheme="minorHAnsi" w:hAnsiTheme="minorHAnsi"/>
        </w:rPr>
      </w:pPr>
      <w:r w:rsidRPr="000C4AA0">
        <w:rPr>
          <w:rFonts w:asciiTheme="minorHAnsi" w:hAnsiTheme="minorHAnsi"/>
        </w:rPr>
        <w:t>wymiana okien i drzwi;</w:t>
      </w:r>
    </w:p>
    <w:p w:rsidR="000C7A48" w:rsidRPr="000C4AA0" w:rsidRDefault="000C7A48" w:rsidP="00A66512">
      <w:pPr>
        <w:pStyle w:val="Tekstpodstawowy2"/>
        <w:numPr>
          <w:ilvl w:val="0"/>
          <w:numId w:val="53"/>
        </w:numPr>
        <w:spacing w:before="0" w:after="0"/>
        <w:rPr>
          <w:rFonts w:asciiTheme="minorHAnsi" w:hAnsiTheme="minorHAnsi"/>
        </w:rPr>
      </w:pPr>
      <w:r w:rsidRPr="000C4AA0">
        <w:rPr>
          <w:rFonts w:asciiTheme="minorHAnsi" w:hAnsiTheme="minorHAnsi"/>
        </w:rPr>
        <w:t>modernizacja instalacji grzewczych;</w:t>
      </w:r>
    </w:p>
    <w:p w:rsidR="000C7A48" w:rsidRPr="000C4AA0" w:rsidRDefault="000C7A48" w:rsidP="00A66512">
      <w:pPr>
        <w:pStyle w:val="Tekstpodstawowy2"/>
        <w:numPr>
          <w:ilvl w:val="0"/>
          <w:numId w:val="53"/>
        </w:numPr>
        <w:spacing w:before="0" w:after="0"/>
        <w:rPr>
          <w:rFonts w:asciiTheme="minorHAnsi" w:hAnsiTheme="minorHAnsi"/>
        </w:rPr>
      </w:pPr>
      <w:r w:rsidRPr="000C4AA0">
        <w:rPr>
          <w:rFonts w:asciiTheme="minorHAnsi" w:hAnsiTheme="minorHAnsi"/>
        </w:rPr>
        <w:t>zamontowanie zaworów termostatycznych, liczników sterowania automatycznego.</w:t>
      </w:r>
    </w:p>
    <w:p w:rsidR="000C7A48" w:rsidRPr="00437EA1" w:rsidRDefault="000C7A48" w:rsidP="000C7A48">
      <w:pPr>
        <w:pStyle w:val="Tekstpodstawowy2"/>
        <w:spacing w:line="300" w:lineRule="exact"/>
        <w:rPr>
          <w:b/>
          <w:highlight w:val="yellow"/>
        </w:rPr>
      </w:pPr>
    </w:p>
    <w:p w:rsidR="007E6B2B" w:rsidRPr="00437EA1" w:rsidRDefault="007E6B2B" w:rsidP="003E4EB1">
      <w:pPr>
        <w:pStyle w:val="Tekstpodstawowy2"/>
        <w:spacing w:line="300" w:lineRule="exact"/>
        <w:rPr>
          <w:rFonts w:asciiTheme="minorHAnsi" w:hAnsiTheme="minorHAnsi" w:cstheme="minorHAnsi"/>
          <w:b/>
          <w:highlight w:val="yellow"/>
        </w:rPr>
      </w:pPr>
    </w:p>
    <w:p w:rsidR="007E6B2B" w:rsidRPr="00437EA1" w:rsidRDefault="007E6B2B" w:rsidP="003E4EB1">
      <w:pPr>
        <w:pStyle w:val="Tekstpodstawowy2"/>
        <w:spacing w:line="300" w:lineRule="exact"/>
        <w:rPr>
          <w:rFonts w:asciiTheme="minorHAnsi" w:hAnsiTheme="minorHAnsi" w:cstheme="minorHAnsi"/>
          <w:b/>
          <w:highlight w:val="yellow"/>
        </w:rPr>
      </w:pPr>
    </w:p>
    <w:p w:rsidR="007E6B2B" w:rsidRPr="00437EA1" w:rsidRDefault="007E6B2B" w:rsidP="003E4EB1">
      <w:pPr>
        <w:pStyle w:val="Tekstpodstawowy2"/>
        <w:spacing w:line="300" w:lineRule="exact"/>
        <w:rPr>
          <w:rFonts w:asciiTheme="minorHAnsi" w:hAnsiTheme="minorHAnsi" w:cstheme="minorHAnsi"/>
          <w:b/>
          <w:highlight w:val="yellow"/>
        </w:rPr>
        <w:sectPr w:rsidR="007E6B2B" w:rsidRPr="00437EA1" w:rsidSect="00FE5B9D">
          <w:pgSz w:w="11906" w:h="16838" w:code="9"/>
          <w:pgMar w:top="1418" w:right="1418" w:bottom="1418" w:left="1418" w:header="709" w:footer="709" w:gutter="0"/>
          <w:cols w:space="708"/>
          <w:docGrid w:linePitch="360"/>
        </w:sectPr>
      </w:pPr>
    </w:p>
    <w:p w:rsidR="00CD3E7E" w:rsidRPr="00441D7D" w:rsidRDefault="00CD3E7E" w:rsidP="003E4EB1">
      <w:pPr>
        <w:pStyle w:val="Nagwek1"/>
        <w:spacing w:line="300" w:lineRule="exact"/>
        <w:rPr>
          <w:rFonts w:asciiTheme="minorHAnsi" w:hAnsiTheme="minorHAnsi" w:cstheme="minorHAnsi"/>
        </w:rPr>
      </w:pPr>
      <w:bookmarkStart w:id="51" w:name="_Toc2772244"/>
      <w:r w:rsidRPr="00441D7D">
        <w:rPr>
          <w:rFonts w:asciiTheme="minorHAnsi" w:hAnsiTheme="minorHAnsi" w:cstheme="minorHAnsi"/>
        </w:rPr>
        <w:lastRenderedPageBreak/>
        <w:t>IV. Zaopatrzenie w energię elektryczną</w:t>
      </w:r>
      <w:bookmarkEnd w:id="51"/>
    </w:p>
    <w:p w:rsidR="0057060E" w:rsidRPr="00441D7D" w:rsidRDefault="0057060E" w:rsidP="0057060E">
      <w:r w:rsidRPr="00441D7D">
        <w:t xml:space="preserve">Zaopatrzenie terenu gminy </w:t>
      </w:r>
      <w:r w:rsidR="00441D7D" w:rsidRPr="00441D7D">
        <w:t>Besko</w:t>
      </w:r>
      <w:r w:rsidRPr="00441D7D">
        <w:t xml:space="preserve"> w energię elektryczną odbywa się z krajowego systemu elektroenergetycznego. Operatorem systemu dystrybucyjnego energii elektrycznej na tym terenie jest spółka PGE Dystrybucja S.A. Oddział </w:t>
      </w:r>
      <w:r w:rsidR="00441D7D" w:rsidRPr="00441D7D">
        <w:t>Rzeszów</w:t>
      </w:r>
      <w:r w:rsidRPr="00441D7D">
        <w:t>, wchodząca w</w:t>
      </w:r>
      <w:r w:rsidR="00441D7D" w:rsidRPr="00441D7D">
        <w:t xml:space="preserve"> </w:t>
      </w:r>
      <w:r w:rsidRPr="00441D7D">
        <w:t>skład Grupy Energetycznej – PGE Dystrybucja S.A. Bezpośrednią obsługą odbiorców m.in. z</w:t>
      </w:r>
      <w:r w:rsidR="00441D7D" w:rsidRPr="00441D7D">
        <w:t xml:space="preserve"> </w:t>
      </w:r>
      <w:r w:rsidRPr="00441D7D">
        <w:t xml:space="preserve">terenu gminy </w:t>
      </w:r>
      <w:r w:rsidR="00441D7D" w:rsidRPr="00441D7D">
        <w:t>Besko</w:t>
      </w:r>
      <w:r w:rsidRPr="00441D7D">
        <w:t xml:space="preserve"> zajmuje się Rejon Energetyczny S</w:t>
      </w:r>
      <w:r w:rsidR="00441D7D" w:rsidRPr="00441D7D">
        <w:t>anok</w:t>
      </w:r>
      <w:r w:rsidRPr="00441D7D">
        <w:t>.</w:t>
      </w:r>
    </w:p>
    <w:p w:rsidR="0057060E" w:rsidRPr="00441D7D" w:rsidRDefault="0057060E" w:rsidP="0057060E">
      <w:r w:rsidRPr="00441D7D">
        <w:t xml:space="preserve">Przedstawiona poniżej charakterystyka i ocena systemu elektroenergetycznego oparta została na informacjach uzyskanych od wyżej wymienionych przedsiębiorstw oraz informacjach zawartych w dokumentach planistycznych i strategicznych gminy </w:t>
      </w:r>
      <w:r w:rsidR="00441D7D" w:rsidRPr="00441D7D">
        <w:t>Besko</w:t>
      </w:r>
      <w:r w:rsidRPr="00441D7D">
        <w:t xml:space="preserve">. </w:t>
      </w:r>
    </w:p>
    <w:p w:rsidR="00CD3E7E" w:rsidRPr="00441D7D" w:rsidRDefault="00CD3E7E" w:rsidP="003E4EB1">
      <w:pPr>
        <w:pStyle w:val="Nagwek2"/>
        <w:spacing w:line="300" w:lineRule="exact"/>
        <w:rPr>
          <w:rFonts w:asciiTheme="minorHAnsi" w:hAnsiTheme="minorHAnsi" w:cstheme="minorHAnsi"/>
        </w:rPr>
      </w:pPr>
      <w:bookmarkStart w:id="52" w:name="_Toc2772245"/>
      <w:r w:rsidRPr="00441D7D">
        <w:rPr>
          <w:rFonts w:asciiTheme="minorHAnsi" w:hAnsiTheme="minorHAnsi" w:cstheme="minorHAnsi"/>
        </w:rPr>
        <w:t>1. Charakterystyka stanu obecnego</w:t>
      </w:r>
      <w:bookmarkEnd w:id="52"/>
      <w:r w:rsidR="009C6AAF" w:rsidRPr="00441D7D">
        <w:rPr>
          <w:rFonts w:asciiTheme="minorHAnsi" w:hAnsiTheme="minorHAnsi" w:cstheme="minorHAnsi"/>
        </w:rPr>
        <w:t xml:space="preserve"> </w:t>
      </w:r>
    </w:p>
    <w:p w:rsidR="00932C37" w:rsidRPr="00441D7D" w:rsidRDefault="00932C37" w:rsidP="00F54B8A">
      <w:r w:rsidRPr="00441D7D">
        <w:t xml:space="preserve">Stopień zelektryfikowania gminy </w:t>
      </w:r>
      <w:r w:rsidR="00441D7D" w:rsidRPr="00441D7D">
        <w:t>Besko</w:t>
      </w:r>
      <w:r w:rsidRPr="00441D7D">
        <w:t xml:space="preserve"> określa się na poziomie 100% - dostęp do energii elektrycznej jest powszechny dla każdego mieszkańca. </w:t>
      </w:r>
    </w:p>
    <w:p w:rsidR="0082784F" w:rsidRPr="00441D7D" w:rsidRDefault="0082784F" w:rsidP="00F54B8A">
      <w:pPr>
        <w:rPr>
          <w:rFonts w:cstheme="minorHAnsi"/>
        </w:rPr>
      </w:pPr>
      <w:r w:rsidRPr="00441D7D">
        <w:rPr>
          <w:rFonts w:cstheme="minorHAnsi"/>
        </w:rPr>
        <w:t xml:space="preserve">Na obszarze </w:t>
      </w:r>
      <w:r w:rsidR="00927319" w:rsidRPr="00441D7D">
        <w:rPr>
          <w:rFonts w:cstheme="minorHAnsi"/>
        </w:rPr>
        <w:t>gminy</w:t>
      </w:r>
      <w:r w:rsidRPr="00441D7D">
        <w:rPr>
          <w:rFonts w:cstheme="minorHAnsi"/>
        </w:rPr>
        <w:t xml:space="preserve"> </w:t>
      </w:r>
      <w:r w:rsidR="00441D7D" w:rsidRPr="00441D7D">
        <w:rPr>
          <w:rFonts w:cstheme="minorHAnsi"/>
        </w:rPr>
        <w:t>Besko</w:t>
      </w:r>
      <w:r w:rsidRPr="00441D7D">
        <w:rPr>
          <w:rFonts w:cstheme="minorHAnsi"/>
        </w:rPr>
        <w:t xml:space="preserve"> nie ma obiektów elektroenergetycznych</w:t>
      </w:r>
      <w:r w:rsidR="005506B1" w:rsidRPr="00441D7D">
        <w:rPr>
          <w:rFonts w:cstheme="minorHAnsi"/>
        </w:rPr>
        <w:t xml:space="preserve"> w zakresie </w:t>
      </w:r>
      <w:r w:rsidRPr="00441D7D">
        <w:rPr>
          <w:rFonts w:cstheme="minorHAnsi"/>
        </w:rPr>
        <w:t>linii i</w:t>
      </w:r>
      <w:r w:rsidR="00927319" w:rsidRPr="00441D7D">
        <w:rPr>
          <w:rFonts w:cstheme="minorHAnsi"/>
        </w:rPr>
        <w:t xml:space="preserve"> </w:t>
      </w:r>
      <w:r w:rsidRPr="00441D7D">
        <w:rPr>
          <w:rFonts w:cstheme="minorHAnsi"/>
        </w:rPr>
        <w:t>stacji o</w:t>
      </w:r>
      <w:r w:rsidR="00C47CB4" w:rsidRPr="00441D7D">
        <w:rPr>
          <w:rFonts w:cstheme="minorHAnsi"/>
        </w:rPr>
        <w:t> </w:t>
      </w:r>
      <w:r w:rsidRPr="00441D7D">
        <w:rPr>
          <w:rFonts w:cstheme="minorHAnsi"/>
        </w:rPr>
        <w:t xml:space="preserve">napięciu 220kV i wyższym będących w eksploatacji </w:t>
      </w:r>
      <w:r w:rsidR="00927319" w:rsidRPr="00441D7D">
        <w:rPr>
          <w:rFonts w:cstheme="minorHAnsi"/>
        </w:rPr>
        <w:t xml:space="preserve">przedsiębiorstwa </w:t>
      </w:r>
      <w:r w:rsidRPr="00441D7D">
        <w:rPr>
          <w:rFonts w:cstheme="minorHAnsi"/>
        </w:rPr>
        <w:t>P</w:t>
      </w:r>
      <w:r w:rsidR="00927319" w:rsidRPr="00441D7D">
        <w:rPr>
          <w:rFonts w:cstheme="minorHAnsi"/>
        </w:rPr>
        <w:t xml:space="preserve">olskie </w:t>
      </w:r>
      <w:r w:rsidRPr="00441D7D">
        <w:rPr>
          <w:rFonts w:cstheme="minorHAnsi"/>
        </w:rPr>
        <w:t>S</w:t>
      </w:r>
      <w:r w:rsidR="00927319" w:rsidRPr="00441D7D">
        <w:rPr>
          <w:rFonts w:cstheme="minorHAnsi"/>
        </w:rPr>
        <w:t xml:space="preserve">ieci </w:t>
      </w:r>
      <w:r w:rsidRPr="00441D7D">
        <w:rPr>
          <w:rFonts w:cstheme="minorHAnsi"/>
        </w:rPr>
        <w:t>E</w:t>
      </w:r>
      <w:r w:rsidR="00927319" w:rsidRPr="00441D7D">
        <w:rPr>
          <w:rFonts w:cstheme="minorHAnsi"/>
        </w:rPr>
        <w:t>lektroenergetyczne S.A.</w:t>
      </w:r>
    </w:p>
    <w:p w:rsidR="005506B1" w:rsidRPr="007F57AE" w:rsidRDefault="005506B1" w:rsidP="005506B1">
      <w:pPr>
        <w:spacing w:line="300" w:lineRule="exact"/>
        <w:rPr>
          <w:rFonts w:cs="Calibri"/>
        </w:rPr>
      </w:pPr>
      <w:r w:rsidRPr="007F57AE">
        <w:rPr>
          <w:rFonts w:cs="Calibri"/>
        </w:rPr>
        <w:t>System energetyczny gminy tworzą:</w:t>
      </w:r>
    </w:p>
    <w:p w:rsidR="005506B1" w:rsidRDefault="005506B1" w:rsidP="00A66512">
      <w:pPr>
        <w:pStyle w:val="Akapitzlist"/>
        <w:numPr>
          <w:ilvl w:val="0"/>
          <w:numId w:val="40"/>
        </w:numPr>
        <w:spacing w:line="300" w:lineRule="exact"/>
        <w:contextualSpacing w:val="0"/>
        <w:rPr>
          <w:rFonts w:cs="Calibri"/>
        </w:rPr>
      </w:pPr>
      <w:r w:rsidRPr="007F57AE">
        <w:rPr>
          <w:rFonts w:cs="Calibri"/>
        </w:rPr>
        <w:t>sieć elektroenergetyczna wysokiego napięcia 110kV</w:t>
      </w:r>
      <w:r w:rsidR="00790182">
        <w:rPr>
          <w:rFonts w:cs="Calibri"/>
        </w:rPr>
        <w:t>;</w:t>
      </w:r>
    </w:p>
    <w:p w:rsidR="007F57AE" w:rsidRPr="007F57AE" w:rsidRDefault="007F57AE" w:rsidP="00A66512">
      <w:pPr>
        <w:pStyle w:val="Akapitzlist"/>
        <w:numPr>
          <w:ilvl w:val="0"/>
          <w:numId w:val="40"/>
        </w:numPr>
        <w:spacing w:line="300" w:lineRule="exact"/>
        <w:contextualSpacing w:val="0"/>
        <w:rPr>
          <w:rFonts w:cs="Calibri"/>
        </w:rPr>
      </w:pPr>
      <w:r w:rsidRPr="007F57AE">
        <w:rPr>
          <w:rFonts w:cs="Calibri"/>
        </w:rPr>
        <w:t>stacja transformatorowa WN/SN (110kV/30kV/15kV)</w:t>
      </w:r>
      <w:r w:rsidR="00790182">
        <w:rPr>
          <w:rFonts w:cs="Calibri"/>
        </w:rPr>
        <w:t>;</w:t>
      </w:r>
    </w:p>
    <w:p w:rsidR="005506B1" w:rsidRPr="007F57AE" w:rsidRDefault="005506B1" w:rsidP="00A66512">
      <w:pPr>
        <w:pStyle w:val="Akapitzlist"/>
        <w:numPr>
          <w:ilvl w:val="0"/>
          <w:numId w:val="40"/>
        </w:numPr>
        <w:spacing w:line="300" w:lineRule="exact"/>
        <w:contextualSpacing w:val="0"/>
        <w:rPr>
          <w:rFonts w:cs="Calibri"/>
        </w:rPr>
      </w:pPr>
      <w:r w:rsidRPr="007F57AE">
        <w:rPr>
          <w:rFonts w:cs="Calibri"/>
        </w:rPr>
        <w:t xml:space="preserve">sieć elektroenergetyczna średniego napięcia </w:t>
      </w:r>
      <w:r w:rsidR="00441D7D" w:rsidRPr="007F57AE">
        <w:rPr>
          <w:rFonts w:cs="Calibri"/>
        </w:rPr>
        <w:t xml:space="preserve">30 kV, </w:t>
      </w:r>
      <w:r w:rsidRPr="007F57AE">
        <w:rPr>
          <w:rFonts w:cs="Calibri"/>
        </w:rPr>
        <w:t>15kV</w:t>
      </w:r>
      <w:r w:rsidR="00790182">
        <w:rPr>
          <w:rFonts w:cs="Calibri"/>
        </w:rPr>
        <w:t>;</w:t>
      </w:r>
    </w:p>
    <w:p w:rsidR="005506B1" w:rsidRPr="007F57AE" w:rsidRDefault="005506B1" w:rsidP="00A66512">
      <w:pPr>
        <w:pStyle w:val="Akapitzlist"/>
        <w:numPr>
          <w:ilvl w:val="0"/>
          <w:numId w:val="40"/>
        </w:numPr>
        <w:spacing w:line="300" w:lineRule="exact"/>
        <w:contextualSpacing w:val="0"/>
        <w:rPr>
          <w:rFonts w:cs="Calibri"/>
        </w:rPr>
      </w:pPr>
      <w:r w:rsidRPr="007F57AE">
        <w:rPr>
          <w:rFonts w:cs="Calibri"/>
        </w:rPr>
        <w:t>sieć elektroenergetyczna niskiego napięcia 0,4kV</w:t>
      </w:r>
      <w:r w:rsidR="00790182">
        <w:rPr>
          <w:rFonts w:cs="Calibri"/>
        </w:rPr>
        <w:t>;</w:t>
      </w:r>
    </w:p>
    <w:p w:rsidR="005506B1" w:rsidRPr="007F57AE" w:rsidRDefault="005506B1" w:rsidP="00A66512">
      <w:pPr>
        <w:pStyle w:val="Akapitzlist"/>
        <w:numPr>
          <w:ilvl w:val="0"/>
          <w:numId w:val="40"/>
        </w:numPr>
        <w:spacing w:line="300" w:lineRule="exact"/>
        <w:contextualSpacing w:val="0"/>
        <w:rPr>
          <w:rFonts w:cs="Calibri"/>
        </w:rPr>
      </w:pPr>
      <w:r w:rsidRPr="007F57AE">
        <w:rPr>
          <w:rFonts w:cs="Calibri"/>
        </w:rPr>
        <w:t>stacje transformatorowe SN/n</w:t>
      </w:r>
      <w:r w:rsidR="00BC71EC">
        <w:rPr>
          <w:rFonts w:cs="Calibri"/>
        </w:rPr>
        <w:t>N</w:t>
      </w:r>
      <w:r w:rsidR="00790182">
        <w:rPr>
          <w:rFonts w:cs="Calibri"/>
        </w:rPr>
        <w:t>.</w:t>
      </w:r>
    </w:p>
    <w:p w:rsidR="007F57AE" w:rsidRPr="00E876DF" w:rsidRDefault="007F57AE" w:rsidP="007F57AE">
      <w:r w:rsidRPr="00061528">
        <w:t xml:space="preserve">Przez obszar </w:t>
      </w:r>
      <w:r>
        <w:t>g</w:t>
      </w:r>
      <w:r w:rsidRPr="00061528">
        <w:t xml:space="preserve">miny Besko przebiegają </w:t>
      </w:r>
      <w:r>
        <w:t>cztery</w:t>
      </w:r>
      <w:r w:rsidRPr="00061528">
        <w:t xml:space="preserve"> linie wysokiego napięcia (110 kV), będące na ma</w:t>
      </w:r>
      <w:r w:rsidRPr="00E876DF">
        <w:t>jątku i w eksploatacji PGE Dystrybucja S.A. Oddział Rzeszów:</w:t>
      </w:r>
    </w:p>
    <w:p w:rsidR="007F57AE" w:rsidRPr="00E876DF" w:rsidRDefault="007F57AE" w:rsidP="00A66512">
      <w:pPr>
        <w:pStyle w:val="Akapitzlist"/>
        <w:numPr>
          <w:ilvl w:val="0"/>
          <w:numId w:val="65"/>
        </w:numPr>
      </w:pPr>
      <w:r w:rsidRPr="00E876DF">
        <w:t>Besko</w:t>
      </w:r>
      <w:r>
        <w:t xml:space="preserve"> </w:t>
      </w:r>
      <w:r w:rsidRPr="00E876DF">
        <w:t>–</w:t>
      </w:r>
      <w:r w:rsidR="001C48F6">
        <w:t xml:space="preserve"> </w:t>
      </w:r>
      <w:r w:rsidRPr="00E876DF">
        <w:t>Sanok (długość ok. 2,6 km na terenie gminy);</w:t>
      </w:r>
    </w:p>
    <w:p w:rsidR="007F57AE" w:rsidRPr="00E876DF" w:rsidRDefault="007F57AE" w:rsidP="00A66512">
      <w:pPr>
        <w:pStyle w:val="Akapitzlist"/>
        <w:numPr>
          <w:ilvl w:val="0"/>
          <w:numId w:val="65"/>
        </w:numPr>
      </w:pPr>
      <w:r w:rsidRPr="00E876DF">
        <w:t>Besko</w:t>
      </w:r>
      <w:r w:rsidR="001C48F6">
        <w:t xml:space="preserve"> </w:t>
      </w:r>
      <w:r w:rsidRPr="00E876DF">
        <w:t>-</w:t>
      </w:r>
      <w:r w:rsidR="001C48F6">
        <w:t xml:space="preserve"> </w:t>
      </w:r>
      <w:r w:rsidRPr="00E876DF">
        <w:t>Brzozów (długość ok.3,7 km na terenie gminy);</w:t>
      </w:r>
    </w:p>
    <w:p w:rsidR="007F57AE" w:rsidRPr="00E876DF" w:rsidRDefault="007F57AE" w:rsidP="00A66512">
      <w:pPr>
        <w:pStyle w:val="Akapitzlist"/>
        <w:numPr>
          <w:ilvl w:val="0"/>
          <w:numId w:val="65"/>
        </w:numPr>
      </w:pPr>
      <w:r w:rsidRPr="00E876DF">
        <w:t>Krosno Iskrzynia</w:t>
      </w:r>
      <w:r w:rsidR="001C48F6">
        <w:t xml:space="preserve"> </w:t>
      </w:r>
      <w:r w:rsidRPr="00E876DF">
        <w:t>-</w:t>
      </w:r>
      <w:r w:rsidR="001C48F6">
        <w:t xml:space="preserve"> </w:t>
      </w:r>
      <w:r w:rsidRPr="00E876DF">
        <w:t xml:space="preserve">Besko (długość ok. 6,3 km na terenie gminy); </w:t>
      </w:r>
    </w:p>
    <w:p w:rsidR="007F57AE" w:rsidRPr="00E876DF" w:rsidRDefault="007F57AE" w:rsidP="00A66512">
      <w:pPr>
        <w:pStyle w:val="Akapitzlist"/>
        <w:numPr>
          <w:ilvl w:val="0"/>
          <w:numId w:val="65"/>
        </w:numPr>
      </w:pPr>
      <w:r w:rsidRPr="00E876DF">
        <w:t>Besko</w:t>
      </w:r>
      <w:r w:rsidR="001C48F6">
        <w:t xml:space="preserve"> </w:t>
      </w:r>
      <w:r w:rsidRPr="00E876DF">
        <w:t>–</w:t>
      </w:r>
      <w:r w:rsidR="001C48F6">
        <w:t xml:space="preserve"> </w:t>
      </w:r>
      <w:r w:rsidRPr="00E876DF">
        <w:t>Rzepedź (długość ok. 1,8 km na terenie gminy).</w:t>
      </w:r>
    </w:p>
    <w:p w:rsidR="001C48F6" w:rsidRDefault="001C48F6" w:rsidP="00F54B8A">
      <w:r>
        <w:t>Długość linii wysokiego napięcia na ter</w:t>
      </w:r>
      <w:r w:rsidR="00513A8F">
        <w:t>enie gminy Besko wynosi 14,4</w:t>
      </w:r>
      <w:r w:rsidR="00FC1D0C">
        <w:t xml:space="preserve"> </w:t>
      </w:r>
      <w:r w:rsidR="00513A8F">
        <w:t xml:space="preserve">km, </w:t>
      </w:r>
      <w:r w:rsidR="00D040FC">
        <w:t>są</w:t>
      </w:r>
      <w:r w:rsidR="00513A8F">
        <w:t xml:space="preserve"> to linie napowietrzne.</w:t>
      </w:r>
    </w:p>
    <w:p w:rsidR="00961748" w:rsidRPr="00437EA1" w:rsidRDefault="005506B1" w:rsidP="00F54B8A">
      <w:pPr>
        <w:rPr>
          <w:rFonts w:asciiTheme="minorHAnsi" w:hAnsiTheme="minorHAnsi" w:cstheme="minorHAnsi"/>
          <w:highlight w:val="yellow"/>
        </w:rPr>
      </w:pPr>
      <w:r w:rsidRPr="007F57AE">
        <w:t>Podstawę zasilania w energię elektryczną opisywanego terenu stanowi stacja elektroenergetyczna (tzw. główny punkt zasilania GPZ) 110/</w:t>
      </w:r>
      <w:r w:rsidR="007F57AE" w:rsidRPr="007F57AE">
        <w:t>30/</w:t>
      </w:r>
      <w:r w:rsidRPr="007F57AE">
        <w:t xml:space="preserve">15 kV </w:t>
      </w:r>
      <w:r w:rsidR="007F57AE">
        <w:t xml:space="preserve">zlokalizowana w miejscowości Besko. Stacja wyposażona jest w dwa transformatory: </w:t>
      </w:r>
      <w:r w:rsidR="007F57AE" w:rsidRPr="006B4E66">
        <w:t xml:space="preserve">transformator </w:t>
      </w:r>
      <w:r w:rsidR="007F57AE" w:rsidRPr="00003E27">
        <w:t>110/30/15 kV o mocy 25 MVA oraz transf</w:t>
      </w:r>
      <w:r w:rsidR="00033D6C" w:rsidRPr="00003E27">
        <w:t xml:space="preserve">ormator 110/15 kV o mocy 16 MVA. Stacja 110/30/15kV (GPZ) Besko posiada rezerwy mocy. </w:t>
      </w:r>
      <w:r w:rsidR="00961748" w:rsidRPr="00003E27">
        <w:t>Stacja transformatorowa GPZ ma za</w:t>
      </w:r>
      <w:r w:rsidR="00961748" w:rsidRPr="00C97108">
        <w:t xml:space="preserve"> </w:t>
      </w:r>
      <w:r w:rsidR="00961748" w:rsidRPr="00C97108">
        <w:lastRenderedPageBreak/>
        <w:t>zadanie obniżyć wysokie napięcie (110kV) na napięcie średnie i jest punktem zasilania, z</w:t>
      </w:r>
      <w:r w:rsidR="003F2185">
        <w:t> </w:t>
      </w:r>
      <w:r w:rsidR="00961748" w:rsidRPr="00C97108">
        <w:t>którego wyprowadzone są magistralne linie średniego napięcia w kierunku stacji transformatorowych SN/nN.</w:t>
      </w:r>
    </w:p>
    <w:p w:rsidR="001C48F6" w:rsidRDefault="001C48F6" w:rsidP="001C48F6">
      <w:pPr>
        <w:spacing w:line="300" w:lineRule="exact"/>
      </w:pPr>
      <w:r>
        <w:t>Z GPZ-tu Besko wyprowadzone są następujące linie magistralne SN zasilające teren gminy Besko:</w:t>
      </w:r>
    </w:p>
    <w:p w:rsidR="001C48F6" w:rsidRPr="001C48F6" w:rsidRDefault="001C48F6" w:rsidP="00A66512">
      <w:pPr>
        <w:pStyle w:val="Akapitzlist"/>
        <w:numPr>
          <w:ilvl w:val="0"/>
          <w:numId w:val="66"/>
        </w:numPr>
        <w:spacing w:before="0" w:line="300" w:lineRule="exact"/>
        <w:rPr>
          <w:rFonts w:cs="Calibri"/>
        </w:rPr>
      </w:pPr>
      <w:r w:rsidRPr="001C48F6">
        <w:rPr>
          <w:rFonts w:cs="Calibri"/>
        </w:rPr>
        <w:t>linia 30 kV Besko-Iwonicz,</w:t>
      </w:r>
    </w:p>
    <w:p w:rsidR="001C48F6" w:rsidRPr="001C48F6" w:rsidRDefault="001C48F6" w:rsidP="00A66512">
      <w:pPr>
        <w:pStyle w:val="Akapitzlist"/>
        <w:numPr>
          <w:ilvl w:val="0"/>
          <w:numId w:val="66"/>
        </w:numPr>
        <w:spacing w:before="0" w:line="300" w:lineRule="exact"/>
        <w:rPr>
          <w:rFonts w:cs="Calibri"/>
        </w:rPr>
      </w:pPr>
      <w:r w:rsidRPr="001C48F6">
        <w:rPr>
          <w:rFonts w:cs="Calibri"/>
        </w:rPr>
        <w:t>linia 15 kV Besko-Lesko,</w:t>
      </w:r>
    </w:p>
    <w:p w:rsidR="001C48F6" w:rsidRPr="001C48F6" w:rsidRDefault="001C48F6" w:rsidP="00A66512">
      <w:pPr>
        <w:pStyle w:val="Akapitzlist"/>
        <w:numPr>
          <w:ilvl w:val="0"/>
          <w:numId w:val="66"/>
        </w:numPr>
        <w:spacing w:before="0" w:line="300" w:lineRule="exact"/>
        <w:rPr>
          <w:rFonts w:cs="Calibri"/>
        </w:rPr>
      </w:pPr>
      <w:r w:rsidRPr="001C48F6">
        <w:rPr>
          <w:rFonts w:cs="Calibri"/>
        </w:rPr>
        <w:t>linia 15 kV Besko-Rymanów,</w:t>
      </w:r>
    </w:p>
    <w:p w:rsidR="001C48F6" w:rsidRPr="001C48F6" w:rsidRDefault="001C48F6" w:rsidP="00A66512">
      <w:pPr>
        <w:pStyle w:val="Akapitzlist"/>
        <w:numPr>
          <w:ilvl w:val="0"/>
          <w:numId w:val="66"/>
        </w:numPr>
        <w:spacing w:before="0" w:line="300" w:lineRule="exact"/>
        <w:rPr>
          <w:rFonts w:cs="Calibri"/>
        </w:rPr>
      </w:pPr>
      <w:r w:rsidRPr="001C48F6">
        <w:rPr>
          <w:rFonts w:cs="Calibri"/>
        </w:rPr>
        <w:t>linia 15 kV Besko-Równe,</w:t>
      </w:r>
    </w:p>
    <w:p w:rsidR="001C48F6" w:rsidRPr="001C48F6" w:rsidRDefault="001C48F6" w:rsidP="00A66512">
      <w:pPr>
        <w:pStyle w:val="Akapitzlist"/>
        <w:numPr>
          <w:ilvl w:val="0"/>
          <w:numId w:val="66"/>
        </w:numPr>
        <w:spacing w:before="0" w:line="300" w:lineRule="exact"/>
        <w:rPr>
          <w:rFonts w:cs="Calibri"/>
        </w:rPr>
      </w:pPr>
      <w:r w:rsidRPr="001C48F6">
        <w:rPr>
          <w:rFonts w:cs="Calibri"/>
        </w:rPr>
        <w:t>linia 15 kV Besko-Iwonicz,</w:t>
      </w:r>
    </w:p>
    <w:p w:rsidR="001C48F6" w:rsidRPr="001C48F6" w:rsidRDefault="001C48F6" w:rsidP="00A66512">
      <w:pPr>
        <w:pStyle w:val="Akapitzlist"/>
        <w:numPr>
          <w:ilvl w:val="0"/>
          <w:numId w:val="66"/>
        </w:numPr>
        <w:spacing w:before="0" w:line="300" w:lineRule="exact"/>
        <w:rPr>
          <w:rFonts w:cs="Calibri"/>
        </w:rPr>
      </w:pPr>
      <w:r w:rsidRPr="001C48F6">
        <w:rPr>
          <w:rFonts w:cs="Calibri"/>
        </w:rPr>
        <w:t>linia 15 kV Besko-Brzozów (Krosno),</w:t>
      </w:r>
    </w:p>
    <w:p w:rsidR="001C48F6" w:rsidRPr="001C48F6" w:rsidRDefault="001C48F6" w:rsidP="00A66512">
      <w:pPr>
        <w:pStyle w:val="Akapitzlist"/>
        <w:numPr>
          <w:ilvl w:val="0"/>
          <w:numId w:val="66"/>
        </w:numPr>
        <w:spacing w:before="0" w:line="300" w:lineRule="exact"/>
        <w:rPr>
          <w:rFonts w:cs="Calibri"/>
        </w:rPr>
      </w:pPr>
      <w:r w:rsidRPr="001C48F6">
        <w:rPr>
          <w:rFonts w:cs="Calibri"/>
        </w:rPr>
        <w:t>linia 15 kV Besko-Zapora,</w:t>
      </w:r>
    </w:p>
    <w:p w:rsidR="001C48F6" w:rsidRPr="001C48F6" w:rsidRDefault="001C48F6" w:rsidP="00A66512">
      <w:pPr>
        <w:pStyle w:val="Akapitzlist"/>
        <w:numPr>
          <w:ilvl w:val="0"/>
          <w:numId w:val="66"/>
        </w:numPr>
        <w:spacing w:before="0" w:line="300" w:lineRule="exact"/>
        <w:rPr>
          <w:rFonts w:cs="Calibri"/>
        </w:rPr>
      </w:pPr>
      <w:r w:rsidRPr="001C48F6">
        <w:rPr>
          <w:rFonts w:cs="Calibri"/>
        </w:rPr>
        <w:t>linia 15 kV Besko-Brzozów (Grabownica).</w:t>
      </w:r>
    </w:p>
    <w:p w:rsidR="001C48F6" w:rsidRPr="00003E27" w:rsidRDefault="001C48F6" w:rsidP="001C48F6">
      <w:r w:rsidRPr="00003E27">
        <w:t>Ponadto z GPZ-tu Besko wyprowadzone są linie magistralne 30 kV relacji Besko-Sanok i Besko-Rzepedź oraz linie magistralne 15 kV relacji Besko-RSP Kostarowce i Besko-Wzdów zasilające odbiorców sąsiednich gmin, a także linie 15 kV Besko-ZUW Sieniawa i Besko-Nowy Styl będące na majątku odbiorców.</w:t>
      </w:r>
    </w:p>
    <w:p w:rsidR="003F2185" w:rsidRPr="00003E27" w:rsidRDefault="003005EE" w:rsidP="00FA384C">
      <w:r w:rsidRPr="00003E27">
        <w:t xml:space="preserve">Według informacji </w:t>
      </w:r>
      <w:r w:rsidRPr="00003E27">
        <w:rPr>
          <w:bCs/>
        </w:rPr>
        <w:t>PGE Dystrybucja S.A. Oddział Rzeszów, s</w:t>
      </w:r>
      <w:r w:rsidR="00523712" w:rsidRPr="00003E27">
        <w:t xml:space="preserve">ieć elektroenergetyczna średniego i niskiego napięcia na terenie gminy w </w:t>
      </w:r>
      <w:r w:rsidR="00747AF9" w:rsidRPr="00003E27">
        <w:t xml:space="preserve">przeważającej </w:t>
      </w:r>
      <w:r w:rsidR="00523712" w:rsidRPr="00003E27">
        <w:t xml:space="preserve">większości wykonana jest liniami napowietrznymi. Przyłącza nN do budynków mieszkalnych wykonane są przede wszystkim kablem ziemnym. </w:t>
      </w:r>
      <w:r w:rsidRPr="00003E27">
        <w:t xml:space="preserve">Linie elektroenergetyczne posiadają rezerwy mocy umożliwiające zasilenie istniejących i przyszłych odbiorców na terenie gminy Besko. </w:t>
      </w:r>
    </w:p>
    <w:p w:rsidR="00523712" w:rsidRPr="00003E27" w:rsidRDefault="003005EE" w:rsidP="00FA384C">
      <w:r w:rsidRPr="00003E27">
        <w:t xml:space="preserve">Odbiorcy na terenie gminy Besko zasilani są za pośrednictwem stacji transf. 15/0,4 kV (słupowych oraz wnętrzowych) oraz stacji transf. 30/0,4 kV (słupowych). W razie zaistniałych potrzeb istniejące transformatory będą wymieniane na jednostki o większej mocy. Urządzenia elektroenergetyczne poddawane są regularnym zabiegom eksploatacyjno – remontowym oraz sukcesywnie modernizowane w przypadku ich wyeksploatowania </w:t>
      </w:r>
    </w:p>
    <w:p w:rsidR="00F07C09" w:rsidRPr="00E24A29" w:rsidRDefault="00F07C09" w:rsidP="00F07C09">
      <w:r w:rsidRPr="00003E27">
        <w:t>Najsłabszym ogniwem układu doprowadzającego energię do odbiorców finalnych, o wysokim stopniu zagrożenia awarią, jest sieć niskiego i średniego napięcia, która jest wykonana jako napowietrzna z przewodami gołymi i charakteryzuje się długim okresem</w:t>
      </w:r>
      <w:r w:rsidRPr="00BC71EC">
        <w:t xml:space="preserve"> eksploatacji. Awaryjność linii przyczyniająca się do przerw w dostawie energii elektrycznej do odbiorców końcowych w znacznej mierze powiązana jest z warunkami atmosferycznymi, ponieważ sieci wykonane jako napowietrzne narażone są na wyładowania atmosferyczne i silne wiatry powodujące uszkodzenia. Awarie linii elektroenergetycznych związane są </w:t>
      </w:r>
      <w:r w:rsidRPr="00E24A29">
        <w:t xml:space="preserve">również z małymi przekrojami przewodów w stosunku do występujących obciążeń. Najstarsze elementy infrastruktury energetycznej powstawały według obowiązujących, stosownie do okresu budowy, rozwiązań katalogowych oraz w okresie znacznie mniejszego zapotrzebowania na energię elektryczną. Dlatego też, z uwarunkowań technicznych, tj. potrzeby dostarczania istniejącym odbiorcom energii elektrycznej o prawidłowych </w:t>
      </w:r>
      <w:r w:rsidRPr="00E24A29">
        <w:lastRenderedPageBreak/>
        <w:t>parametrach oraz powiększania się terenów zurbanizowanych wynika konieczność rozbudowy i modernizacji sieci średniego i niskiego napięcia</w:t>
      </w:r>
      <w:r w:rsidR="00FC1D0C">
        <w:t>. W</w:t>
      </w:r>
      <w:r w:rsidRPr="00E24A29">
        <w:t xml:space="preserve"> pracach modernizacyjnych zakład energetyczny winien uwzględnić: sukcesywne odnawianie starej infrastruktury energetycznej, zwiększenie przepustowości sieci co podyktowane jest przyrostem obecnie stosowanych i wykorzystywanych odbiorników elektrycznych oraz skracanie długości obwodów poprzez dobudowywanie nowych stacji transformatorowych, w szczególności w obwodach bardzo długich (powyżej 1000m). </w:t>
      </w:r>
    </w:p>
    <w:p w:rsidR="00F07C09" w:rsidRPr="00E24A29" w:rsidRDefault="00F07C09" w:rsidP="00F07C09">
      <w:pPr>
        <w:rPr>
          <w:rFonts w:asciiTheme="minorHAnsi" w:hAnsiTheme="minorHAnsi"/>
        </w:rPr>
      </w:pPr>
      <w:r w:rsidRPr="00E24A29">
        <w:rPr>
          <w:rFonts w:asciiTheme="minorHAnsi" w:hAnsiTheme="minorHAnsi"/>
        </w:rPr>
        <w:t xml:space="preserve">Długość obwodów stanowi podstawowy miernik oceny stanu technicznego sieci nN – pożądanym jest, aby długość obwodu mierzona od stacji transformatorowej SN/nN nie była większa niż 500m. </w:t>
      </w:r>
    </w:p>
    <w:p w:rsidR="00F07C09" w:rsidRPr="00E24A29" w:rsidRDefault="00F07C09" w:rsidP="00F07C09">
      <w:r w:rsidRPr="00E24A29">
        <w:t xml:space="preserve">Właściciel sieci, w miarę możliwości finansowych, prowadzi prace polegające na sukcesywnej wymianie wyeksploatowanych urządzeń na nowe, doposażeniu sieci terenowej w nowe stacje transformatorowe, nowe linie elektroenergetyczne zwiększając tym samym pewność dostaw energii o właściwych parametrach oraz zmniejszając awaryjność sieci. </w:t>
      </w:r>
    </w:p>
    <w:p w:rsidR="009624CE" w:rsidRPr="00E24A29" w:rsidRDefault="009624CE" w:rsidP="009624CE">
      <w:r w:rsidRPr="00E24A29">
        <w:t xml:space="preserve">Na podstawie ustawy </w:t>
      </w:r>
      <w:r w:rsidRPr="00E24A29">
        <w:rPr>
          <w:i/>
          <w:iCs/>
        </w:rPr>
        <w:t xml:space="preserve">Prawo energetyczne </w:t>
      </w:r>
      <w:r w:rsidRPr="00E24A29">
        <w:t>(art. 18 ust. 1) do zadań własnych gminy w zakresie zaopatrzenia w energię elektryczną należy między innymi planowanie oświetlenia miejsc publicznych i dróg, znajdujących się na terenie gminy oraz finansowanie tego oświetlenia.</w:t>
      </w:r>
    </w:p>
    <w:p w:rsidR="00E24A29" w:rsidRPr="00CD7F3C" w:rsidRDefault="00E24A29" w:rsidP="00E24A29">
      <w:r w:rsidRPr="00CD7F3C">
        <w:t xml:space="preserve">Sieć oświetleniowa </w:t>
      </w:r>
      <w:r>
        <w:t xml:space="preserve">ulicznego </w:t>
      </w:r>
      <w:r w:rsidRPr="00CD7F3C">
        <w:t xml:space="preserve">na terenie gminy wyposażona jest łącznie w </w:t>
      </w:r>
      <w:r>
        <w:t>741</w:t>
      </w:r>
      <w:r w:rsidRPr="00CD7F3C">
        <w:t xml:space="preserve"> punktów oświetlających drogi i miejsca publiczne. W skład oświetlenia wchodzą punkty oświetleniowe oparte o sodowe źródła światła, </w:t>
      </w:r>
      <w:r>
        <w:t>oraz najnowsze oprawy typu LED</w:t>
      </w:r>
      <w:r w:rsidRPr="00CD7F3C">
        <w:t xml:space="preserve">, są: </w:t>
      </w:r>
    </w:p>
    <w:p w:rsidR="00E24A29" w:rsidRPr="00CD7F3C" w:rsidRDefault="00E24A29" w:rsidP="003F2185">
      <w:pPr>
        <w:pStyle w:val="Punktory"/>
        <w:numPr>
          <w:ilvl w:val="0"/>
          <w:numId w:val="67"/>
        </w:numPr>
        <w:spacing w:before="120" w:after="120" w:line="360" w:lineRule="auto"/>
        <w:ind w:left="714" w:hanging="357"/>
        <w:contextualSpacing w:val="0"/>
      </w:pPr>
      <w:r w:rsidRPr="00CD7F3C">
        <w:t xml:space="preserve">oprawy sodowe – </w:t>
      </w:r>
      <w:r>
        <w:t>633</w:t>
      </w:r>
      <w:r w:rsidRPr="00CD7F3C">
        <w:t xml:space="preserve">szt. </w:t>
      </w:r>
    </w:p>
    <w:p w:rsidR="00E24A29" w:rsidRPr="00CD7F3C" w:rsidRDefault="00E24A29" w:rsidP="003F2185">
      <w:pPr>
        <w:pStyle w:val="Punktory"/>
        <w:numPr>
          <w:ilvl w:val="0"/>
          <w:numId w:val="67"/>
        </w:numPr>
        <w:spacing w:before="120" w:after="120" w:line="360" w:lineRule="auto"/>
        <w:ind w:left="714" w:hanging="357"/>
        <w:contextualSpacing w:val="0"/>
      </w:pPr>
      <w:r w:rsidRPr="00CD7F3C">
        <w:t xml:space="preserve">oprawy </w:t>
      </w:r>
      <w:r>
        <w:t>LED- 108</w:t>
      </w:r>
      <w:r w:rsidRPr="00CD7F3C">
        <w:t xml:space="preserve"> szt.</w:t>
      </w:r>
    </w:p>
    <w:p w:rsidR="00E24A29" w:rsidRDefault="00E24A29" w:rsidP="00E24A29">
      <w:pPr>
        <w:rPr>
          <w:highlight w:val="yellow"/>
        </w:rPr>
      </w:pPr>
      <w:r w:rsidRPr="00CD7F3C">
        <w:t>Roczne zużycie energii na potrzeby oświetlenia przestrzeni publicznej kształtuje się na poziomie około 22</w:t>
      </w:r>
      <w:r w:rsidR="00113055">
        <w:t>4,9</w:t>
      </w:r>
      <w:r w:rsidRPr="00CD7F3C">
        <w:t>MWh</w:t>
      </w:r>
      <w:r w:rsidR="00113055">
        <w:t>.</w:t>
      </w:r>
    </w:p>
    <w:p w:rsidR="00FA6475" w:rsidRPr="00113055" w:rsidRDefault="00FA6475" w:rsidP="00FA6475">
      <w:pPr>
        <w:shd w:val="clear" w:color="auto" w:fill="FFFFFF" w:themeFill="background1"/>
        <w:rPr>
          <w:b/>
          <w:i/>
        </w:rPr>
      </w:pPr>
      <w:r w:rsidRPr="00113055">
        <w:rPr>
          <w:b/>
          <w:i/>
          <w:u w:val="single"/>
        </w:rPr>
        <w:t xml:space="preserve">Bilans zużycia energii elektrycznej przez odbiorców gminy </w:t>
      </w:r>
      <w:r w:rsidR="00113055" w:rsidRPr="00113055">
        <w:rPr>
          <w:b/>
          <w:i/>
          <w:u w:val="single"/>
        </w:rPr>
        <w:t>Besko</w:t>
      </w:r>
    </w:p>
    <w:p w:rsidR="00FA6475" w:rsidRPr="00113055" w:rsidRDefault="00FA6475" w:rsidP="00FA6475">
      <w:r w:rsidRPr="00113055">
        <w:t xml:space="preserve">Charakterystyka odbioru energii elektrycznej oraz pobierana moc decydują o przyporządkowaniu odbiorcy do danej grupy taryfowej: </w:t>
      </w:r>
    </w:p>
    <w:p w:rsidR="00FA6475" w:rsidRPr="00113055" w:rsidRDefault="00FA6475" w:rsidP="00A66512">
      <w:pPr>
        <w:numPr>
          <w:ilvl w:val="0"/>
          <w:numId w:val="41"/>
        </w:numPr>
        <w:spacing w:before="0" w:after="0"/>
        <w:ind w:left="426" w:hanging="284"/>
        <w:rPr>
          <w:u w:val="single"/>
        </w:rPr>
      </w:pPr>
      <w:r w:rsidRPr="00113055">
        <w:t>grupa taryfowa A – odbiorcy zasilani z sieci wysokiego napięcia,</w:t>
      </w:r>
    </w:p>
    <w:p w:rsidR="00FA6475" w:rsidRPr="00113055" w:rsidRDefault="00FA6475" w:rsidP="00A66512">
      <w:pPr>
        <w:numPr>
          <w:ilvl w:val="0"/>
          <w:numId w:val="41"/>
        </w:numPr>
        <w:spacing w:before="0" w:after="0"/>
        <w:ind w:left="426" w:hanging="284"/>
        <w:rPr>
          <w:u w:val="single"/>
        </w:rPr>
      </w:pPr>
      <w:r w:rsidRPr="00113055">
        <w:t>grupa taryfowa B – odbiorcy zasilani z sieci średniego napięcia,</w:t>
      </w:r>
    </w:p>
    <w:p w:rsidR="00FA6475" w:rsidRPr="00113055" w:rsidRDefault="00FA6475" w:rsidP="00A66512">
      <w:pPr>
        <w:numPr>
          <w:ilvl w:val="0"/>
          <w:numId w:val="41"/>
        </w:numPr>
        <w:spacing w:before="0" w:after="0"/>
        <w:ind w:left="426" w:hanging="284"/>
        <w:rPr>
          <w:u w:val="single"/>
        </w:rPr>
      </w:pPr>
      <w:r w:rsidRPr="00113055">
        <w:t>grupa taryfowa C i R– odbiorcy zasilani z sieci nN (handel, drobne usługi, oświetlenie uliczne),</w:t>
      </w:r>
    </w:p>
    <w:p w:rsidR="00FA6475" w:rsidRPr="00113055" w:rsidRDefault="00FA6475" w:rsidP="00A66512">
      <w:pPr>
        <w:numPr>
          <w:ilvl w:val="0"/>
          <w:numId w:val="41"/>
        </w:numPr>
        <w:spacing w:before="0"/>
        <w:ind w:left="426" w:hanging="284"/>
        <w:rPr>
          <w:u w:val="single"/>
        </w:rPr>
      </w:pPr>
      <w:r w:rsidRPr="00113055">
        <w:t xml:space="preserve">grupa taryfowa G –  odbiorcy zasilani z sieci nN (gospodarstwa domowe). </w:t>
      </w:r>
    </w:p>
    <w:p w:rsidR="00FA6475" w:rsidRPr="00003E27" w:rsidRDefault="00FA6475" w:rsidP="00FA6475">
      <w:r w:rsidRPr="00113055">
        <w:t xml:space="preserve">Na terenie gminy </w:t>
      </w:r>
      <w:r w:rsidR="00113055" w:rsidRPr="00113055">
        <w:t>Besko</w:t>
      </w:r>
      <w:r w:rsidRPr="00113055">
        <w:t xml:space="preserve"> nie ma odbiorców zasilanych z sieci WN (grupa taryfowa A). Odbiorcy energii elektrycznej na terenie gminy zasilani są głównie z sieci niskiego napięcia </w:t>
      </w:r>
      <w:r w:rsidRPr="00113055">
        <w:lastRenderedPageBreak/>
        <w:t xml:space="preserve">i rozliczani według taryf G i C. Są to głównie gospodarstwa domowe (zabudowa mieszkaniowa), placówki handlowo-usługowe, drobna wytwórczość, obiekty gminne (urzędy, szkoły, ośrodki zdrowia, itd.) oraz oświetlenie dróg i miejsc publicznych. Energia elektryczna </w:t>
      </w:r>
      <w:r w:rsidRPr="00003E27">
        <w:t>dostarczana jest wszystkim odbiorcom na tradycyjne cele przygotowania posiłków, przygotowania wody użytkowej, napędu urządzeń elektrycznych, oświetlenia. Odbiorcy zasilani z sieci średniego napięcia 15kV (rozliczani według taryfy B) są nieliczni i stanowią tzw. duży odbiór energii elektrycznej.</w:t>
      </w:r>
    </w:p>
    <w:p w:rsidR="00FA6475" w:rsidRPr="00003E27" w:rsidRDefault="00FA6475" w:rsidP="00FA6475">
      <w:r w:rsidRPr="00003E27">
        <w:t xml:space="preserve">Według informacji uzyskanych od przedsiębiorstwa energetycznego PGE Dystrybucja S.A. Oddział </w:t>
      </w:r>
      <w:r w:rsidR="00113055" w:rsidRPr="00003E27">
        <w:t>Rzeszów</w:t>
      </w:r>
      <w:r w:rsidRPr="00003E27">
        <w:t xml:space="preserve">, na terenie gminy </w:t>
      </w:r>
      <w:r w:rsidR="00113055" w:rsidRPr="00003E27">
        <w:t>Besko</w:t>
      </w:r>
      <w:r w:rsidRPr="00003E27">
        <w:t xml:space="preserve"> jest </w:t>
      </w:r>
      <w:r w:rsidR="00113055" w:rsidRPr="00003E27">
        <w:t>1430</w:t>
      </w:r>
      <w:r w:rsidRPr="00003E27">
        <w:t xml:space="preserve"> odbiorców energii elektrycznej a zużyci</w:t>
      </w:r>
      <w:r w:rsidR="00D2411A" w:rsidRPr="00003E27">
        <w:t>e</w:t>
      </w:r>
      <w:r w:rsidRPr="00003E27">
        <w:t xml:space="preserve"> </w:t>
      </w:r>
      <w:r w:rsidR="003E7768" w:rsidRPr="00003E27">
        <w:t xml:space="preserve">całkowite </w:t>
      </w:r>
      <w:r w:rsidRPr="00003E27">
        <w:t xml:space="preserve">kształtuje się na poziomie około </w:t>
      </w:r>
      <w:r w:rsidR="00113055" w:rsidRPr="00003E27">
        <w:t>5 238,2</w:t>
      </w:r>
      <w:r w:rsidR="007E0067" w:rsidRPr="00003E27">
        <w:t> </w:t>
      </w:r>
      <w:r w:rsidRPr="00003E27">
        <w:t xml:space="preserve">MWh (stan na 2017r.). </w:t>
      </w:r>
    </w:p>
    <w:p w:rsidR="00FA6475" w:rsidRPr="00003E27" w:rsidRDefault="00FA6475" w:rsidP="00FA6475">
      <w:pPr>
        <w:pStyle w:val="Legenda"/>
        <w:rPr>
          <w:color w:val="auto"/>
        </w:rPr>
      </w:pPr>
      <w:bookmarkStart w:id="53" w:name="_Toc7075523"/>
      <w:r w:rsidRPr="00003E27">
        <w:rPr>
          <w:color w:val="auto"/>
        </w:rPr>
        <w:t xml:space="preserve">Tabela </w:t>
      </w:r>
      <w:r w:rsidR="00C90EEF" w:rsidRPr="00003E27">
        <w:rPr>
          <w:color w:val="auto"/>
        </w:rPr>
        <w:fldChar w:fldCharType="begin"/>
      </w:r>
      <w:r w:rsidR="00A12E53" w:rsidRPr="00003E27">
        <w:rPr>
          <w:color w:val="auto"/>
        </w:rPr>
        <w:instrText xml:space="preserve"> SEQ Tabela \* ARABIC </w:instrText>
      </w:r>
      <w:r w:rsidR="00C90EEF" w:rsidRPr="00003E27">
        <w:rPr>
          <w:color w:val="auto"/>
        </w:rPr>
        <w:fldChar w:fldCharType="separate"/>
      </w:r>
      <w:r w:rsidR="005027AC">
        <w:rPr>
          <w:noProof/>
          <w:color w:val="auto"/>
        </w:rPr>
        <w:t>20</w:t>
      </w:r>
      <w:r w:rsidR="00C90EEF" w:rsidRPr="00003E27">
        <w:rPr>
          <w:color w:val="auto"/>
        </w:rPr>
        <w:fldChar w:fldCharType="end"/>
      </w:r>
      <w:r w:rsidRPr="00003E27">
        <w:rPr>
          <w:color w:val="auto"/>
        </w:rPr>
        <w:t xml:space="preserve">. Liczba odbiorców i zużycie energii elektrycznej na terenie gminy </w:t>
      </w:r>
      <w:r w:rsidR="00113055" w:rsidRPr="00003E27">
        <w:rPr>
          <w:color w:val="auto"/>
        </w:rPr>
        <w:t>Besko</w:t>
      </w:r>
      <w:r w:rsidRPr="00003E27">
        <w:rPr>
          <w:color w:val="auto"/>
        </w:rPr>
        <w:t xml:space="preserve"> w latach 201</w:t>
      </w:r>
      <w:r w:rsidR="00113055" w:rsidRPr="00003E27">
        <w:rPr>
          <w:color w:val="auto"/>
        </w:rPr>
        <w:t>6</w:t>
      </w:r>
      <w:r w:rsidRPr="00003E27">
        <w:rPr>
          <w:color w:val="auto"/>
        </w:rPr>
        <w:t xml:space="preserve"> - 2017</w:t>
      </w:r>
      <w:bookmarkEnd w:id="5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9"/>
        <w:gridCol w:w="3910"/>
        <w:gridCol w:w="1819"/>
        <w:gridCol w:w="1682"/>
      </w:tblGrid>
      <w:tr w:rsidR="003E7768" w:rsidRPr="00003E27" w:rsidTr="003E7768">
        <w:tc>
          <w:tcPr>
            <w:tcW w:w="5637" w:type="dxa"/>
            <w:gridSpan w:val="2"/>
            <w:shd w:val="clear" w:color="auto" w:fill="F2F2F2" w:themeFill="background1" w:themeFillShade="F2"/>
          </w:tcPr>
          <w:p w:rsidR="003E7768" w:rsidRPr="00003E27" w:rsidRDefault="003E7768" w:rsidP="005B25C3">
            <w:pPr>
              <w:spacing w:before="100" w:beforeAutospacing="1" w:after="100" w:afterAutospacing="1" w:line="240" w:lineRule="auto"/>
              <w:jc w:val="center"/>
              <w:rPr>
                <w:b/>
                <w:sz w:val="22"/>
                <w:szCs w:val="22"/>
              </w:rPr>
            </w:pPr>
            <w:r w:rsidRPr="00003E27">
              <w:rPr>
                <w:b/>
                <w:sz w:val="22"/>
                <w:szCs w:val="22"/>
              </w:rPr>
              <w:t>Wyszczególnienie</w:t>
            </w:r>
          </w:p>
        </w:tc>
        <w:tc>
          <w:tcPr>
            <w:tcW w:w="1842" w:type="dxa"/>
            <w:shd w:val="clear" w:color="auto" w:fill="F2F2F2" w:themeFill="background1" w:themeFillShade="F2"/>
            <w:vAlign w:val="center"/>
          </w:tcPr>
          <w:p w:rsidR="003E7768" w:rsidRPr="00003E27" w:rsidRDefault="003E7768" w:rsidP="005B25C3">
            <w:pPr>
              <w:spacing w:before="100" w:beforeAutospacing="1" w:after="100" w:afterAutospacing="1" w:line="240" w:lineRule="auto"/>
              <w:jc w:val="center"/>
              <w:rPr>
                <w:b/>
                <w:sz w:val="22"/>
                <w:szCs w:val="22"/>
              </w:rPr>
            </w:pPr>
            <w:r w:rsidRPr="00003E27">
              <w:rPr>
                <w:b/>
                <w:sz w:val="22"/>
                <w:szCs w:val="22"/>
              </w:rPr>
              <w:t>2016</w:t>
            </w:r>
          </w:p>
        </w:tc>
        <w:tc>
          <w:tcPr>
            <w:tcW w:w="1701" w:type="dxa"/>
            <w:shd w:val="clear" w:color="auto" w:fill="F2F2F2" w:themeFill="background1" w:themeFillShade="F2"/>
            <w:vAlign w:val="center"/>
          </w:tcPr>
          <w:p w:rsidR="003E7768" w:rsidRPr="00003E27" w:rsidRDefault="003E7768" w:rsidP="005B25C3">
            <w:pPr>
              <w:spacing w:before="100" w:beforeAutospacing="1" w:after="100" w:afterAutospacing="1" w:line="240" w:lineRule="auto"/>
              <w:jc w:val="center"/>
              <w:rPr>
                <w:b/>
                <w:sz w:val="22"/>
                <w:szCs w:val="22"/>
              </w:rPr>
            </w:pPr>
            <w:r w:rsidRPr="00003E27">
              <w:rPr>
                <w:b/>
                <w:sz w:val="22"/>
                <w:szCs w:val="22"/>
              </w:rPr>
              <w:t>2017</w:t>
            </w:r>
          </w:p>
        </w:tc>
      </w:tr>
      <w:tr w:rsidR="003E7768" w:rsidRPr="00003E27" w:rsidTr="003E7768">
        <w:tc>
          <w:tcPr>
            <w:tcW w:w="1668" w:type="dxa"/>
            <w:vMerge w:val="restart"/>
            <w:vAlign w:val="center"/>
          </w:tcPr>
          <w:p w:rsidR="003E7768" w:rsidRPr="00003E27" w:rsidRDefault="003E7768" w:rsidP="005B25C3">
            <w:pPr>
              <w:spacing w:before="100" w:beforeAutospacing="1" w:after="100" w:afterAutospacing="1" w:line="240" w:lineRule="auto"/>
              <w:jc w:val="center"/>
              <w:rPr>
                <w:b/>
                <w:sz w:val="22"/>
                <w:szCs w:val="22"/>
              </w:rPr>
            </w:pPr>
            <w:r w:rsidRPr="00003E27">
              <w:rPr>
                <w:b/>
                <w:sz w:val="22"/>
                <w:szCs w:val="22"/>
              </w:rPr>
              <w:t>Gmina Besko</w:t>
            </w:r>
          </w:p>
        </w:tc>
        <w:tc>
          <w:tcPr>
            <w:tcW w:w="3969" w:type="dxa"/>
            <w:vAlign w:val="center"/>
          </w:tcPr>
          <w:p w:rsidR="003E7768" w:rsidRPr="00003E27" w:rsidRDefault="003E7768" w:rsidP="005B25C3">
            <w:pPr>
              <w:spacing w:before="100" w:beforeAutospacing="1" w:after="100" w:afterAutospacing="1" w:line="240" w:lineRule="auto"/>
              <w:jc w:val="center"/>
              <w:rPr>
                <w:b/>
                <w:sz w:val="22"/>
                <w:szCs w:val="22"/>
              </w:rPr>
            </w:pPr>
            <w:r w:rsidRPr="00003E27">
              <w:rPr>
                <w:b/>
                <w:sz w:val="22"/>
                <w:szCs w:val="22"/>
              </w:rPr>
              <w:t>Liczba odbiorców</w:t>
            </w:r>
          </w:p>
        </w:tc>
        <w:tc>
          <w:tcPr>
            <w:tcW w:w="1842" w:type="dxa"/>
            <w:vAlign w:val="center"/>
          </w:tcPr>
          <w:p w:rsidR="003E7768" w:rsidRPr="00003E27" w:rsidRDefault="003E7768" w:rsidP="005B25C3">
            <w:pPr>
              <w:spacing w:before="100" w:beforeAutospacing="1" w:after="100" w:afterAutospacing="1" w:line="240" w:lineRule="auto"/>
              <w:jc w:val="center"/>
              <w:rPr>
                <w:sz w:val="22"/>
                <w:szCs w:val="22"/>
              </w:rPr>
            </w:pPr>
            <w:r w:rsidRPr="00003E27">
              <w:rPr>
                <w:sz w:val="22"/>
                <w:szCs w:val="22"/>
              </w:rPr>
              <w:t>1420</w:t>
            </w:r>
          </w:p>
        </w:tc>
        <w:tc>
          <w:tcPr>
            <w:tcW w:w="1701" w:type="dxa"/>
            <w:vAlign w:val="center"/>
          </w:tcPr>
          <w:p w:rsidR="003E7768" w:rsidRPr="00003E27" w:rsidRDefault="003E7768" w:rsidP="005B25C3">
            <w:pPr>
              <w:spacing w:before="100" w:beforeAutospacing="1" w:after="100" w:afterAutospacing="1" w:line="240" w:lineRule="auto"/>
              <w:jc w:val="center"/>
              <w:rPr>
                <w:sz w:val="22"/>
                <w:szCs w:val="22"/>
              </w:rPr>
            </w:pPr>
            <w:r w:rsidRPr="00003E27">
              <w:rPr>
                <w:sz w:val="22"/>
                <w:szCs w:val="22"/>
              </w:rPr>
              <w:t>1430</w:t>
            </w:r>
          </w:p>
        </w:tc>
      </w:tr>
      <w:tr w:rsidR="003E7768" w:rsidRPr="00003E27" w:rsidTr="003E7768">
        <w:tc>
          <w:tcPr>
            <w:tcW w:w="1668" w:type="dxa"/>
            <w:vMerge/>
            <w:vAlign w:val="center"/>
          </w:tcPr>
          <w:p w:rsidR="003E7768" w:rsidRPr="00003E27" w:rsidRDefault="003E7768" w:rsidP="005B25C3">
            <w:pPr>
              <w:spacing w:before="100" w:beforeAutospacing="1" w:after="100" w:afterAutospacing="1" w:line="240" w:lineRule="auto"/>
              <w:jc w:val="center"/>
              <w:rPr>
                <w:b/>
                <w:sz w:val="22"/>
                <w:szCs w:val="22"/>
              </w:rPr>
            </w:pPr>
          </w:p>
        </w:tc>
        <w:tc>
          <w:tcPr>
            <w:tcW w:w="3969" w:type="dxa"/>
            <w:vAlign w:val="center"/>
          </w:tcPr>
          <w:p w:rsidR="003E7768" w:rsidRPr="00003E27" w:rsidRDefault="003E7768" w:rsidP="005B25C3">
            <w:pPr>
              <w:spacing w:before="100" w:beforeAutospacing="1" w:after="100" w:afterAutospacing="1" w:line="240" w:lineRule="auto"/>
              <w:jc w:val="center"/>
              <w:rPr>
                <w:b/>
                <w:sz w:val="22"/>
                <w:szCs w:val="22"/>
              </w:rPr>
            </w:pPr>
            <w:r w:rsidRPr="00003E27">
              <w:rPr>
                <w:b/>
                <w:sz w:val="22"/>
                <w:szCs w:val="22"/>
              </w:rPr>
              <w:t>Zużycie energii elektrycznej [kWh]</w:t>
            </w:r>
          </w:p>
        </w:tc>
        <w:tc>
          <w:tcPr>
            <w:tcW w:w="1842" w:type="dxa"/>
            <w:vAlign w:val="center"/>
          </w:tcPr>
          <w:p w:rsidR="003E7768" w:rsidRPr="00003E27" w:rsidRDefault="003E7768" w:rsidP="005B25C3">
            <w:pPr>
              <w:spacing w:before="100" w:beforeAutospacing="1" w:after="100" w:afterAutospacing="1" w:line="240" w:lineRule="auto"/>
              <w:jc w:val="center"/>
              <w:rPr>
                <w:sz w:val="22"/>
                <w:szCs w:val="22"/>
              </w:rPr>
            </w:pPr>
            <w:r w:rsidRPr="00003E27">
              <w:rPr>
                <w:sz w:val="22"/>
                <w:szCs w:val="22"/>
              </w:rPr>
              <w:t>5104,8</w:t>
            </w:r>
          </w:p>
        </w:tc>
        <w:tc>
          <w:tcPr>
            <w:tcW w:w="1701" w:type="dxa"/>
            <w:vAlign w:val="center"/>
          </w:tcPr>
          <w:p w:rsidR="003E7768" w:rsidRPr="00003E27" w:rsidRDefault="003E7768" w:rsidP="005B25C3">
            <w:pPr>
              <w:spacing w:before="100" w:beforeAutospacing="1" w:after="100" w:afterAutospacing="1" w:line="240" w:lineRule="auto"/>
              <w:jc w:val="center"/>
              <w:rPr>
                <w:sz w:val="22"/>
                <w:szCs w:val="22"/>
              </w:rPr>
            </w:pPr>
            <w:r w:rsidRPr="00003E27">
              <w:rPr>
                <w:sz w:val="22"/>
                <w:szCs w:val="22"/>
              </w:rPr>
              <w:t>5238,2</w:t>
            </w:r>
          </w:p>
        </w:tc>
      </w:tr>
    </w:tbl>
    <w:p w:rsidR="003E7768" w:rsidRPr="00003E27" w:rsidRDefault="003E7768" w:rsidP="003E7768">
      <w:pPr>
        <w:spacing w:before="0" w:after="0" w:line="240" w:lineRule="auto"/>
        <w:rPr>
          <w:bCs/>
          <w:sz w:val="18"/>
          <w:szCs w:val="18"/>
          <w:highlight w:val="yellow"/>
        </w:rPr>
      </w:pPr>
      <w:r w:rsidRPr="00003E27">
        <w:rPr>
          <w:bCs/>
          <w:sz w:val="18"/>
          <w:szCs w:val="18"/>
        </w:rPr>
        <w:t>Źródło: Dane PGE Dystrybucja S.A. Oddział Rzeszów</w:t>
      </w:r>
    </w:p>
    <w:p w:rsidR="00683FA2" w:rsidRPr="00003E27" w:rsidRDefault="00683FA2" w:rsidP="00683FA2">
      <w:r w:rsidRPr="00003E27">
        <w:t>Z ogólnej struktury odbiorców i wielkości zużycia energii elektrycznej na opisywanym terenie wynika, że:</w:t>
      </w:r>
    </w:p>
    <w:p w:rsidR="00732B30" w:rsidRPr="00003E27" w:rsidRDefault="00683FA2" w:rsidP="00A66512">
      <w:pPr>
        <w:pStyle w:val="Punktatory1"/>
        <w:numPr>
          <w:ilvl w:val="0"/>
          <w:numId w:val="42"/>
        </w:numPr>
        <w:spacing w:before="120" w:line="240" w:lineRule="auto"/>
        <w:ind w:left="714" w:hanging="357"/>
      </w:pPr>
      <w:r w:rsidRPr="00003E27">
        <w:t xml:space="preserve">odbiorcy zasilani na napięciu </w:t>
      </w:r>
      <w:r w:rsidR="003E7768" w:rsidRPr="00003E27">
        <w:t>średnim</w:t>
      </w:r>
      <w:r w:rsidRPr="00003E27">
        <w:t xml:space="preserve"> (rozliczani według taryf</w:t>
      </w:r>
      <w:r w:rsidR="006742CC" w:rsidRPr="00003E27">
        <w:t xml:space="preserve">y B) są nieliczni i w skali potrzeb gminy </w:t>
      </w:r>
      <w:r w:rsidRPr="00003E27">
        <w:t xml:space="preserve">stanowią odbiór energii elektrycznej </w:t>
      </w:r>
      <w:r w:rsidR="00732B30" w:rsidRPr="00003E27">
        <w:t>na poziomie około 10% ogólnego zapotrzebowania;</w:t>
      </w:r>
    </w:p>
    <w:p w:rsidR="00516D77" w:rsidRPr="00003E27" w:rsidRDefault="00516D77" w:rsidP="00516D77">
      <w:pPr>
        <w:pStyle w:val="Punktatory1"/>
        <w:numPr>
          <w:ilvl w:val="0"/>
          <w:numId w:val="42"/>
        </w:numPr>
        <w:spacing w:before="120" w:line="240" w:lineRule="auto"/>
        <w:ind w:left="714" w:hanging="357"/>
      </w:pPr>
      <w:r w:rsidRPr="00003E27">
        <w:t>odbiorcy zasilani z sieci nN rozliczani według grupy taryfowej C (m.in. placówki handlowo – usługowe, drobna wytwórczość, obiekty gminne: urzędy, szkoły, ośrodki zdrowia, itp. oraz oświetlenie dróg i miejsc publicznych) stanowią ponad 43% rocznego zużycia energii na terenie gminy;</w:t>
      </w:r>
    </w:p>
    <w:p w:rsidR="00516D77" w:rsidRPr="00003E27" w:rsidRDefault="00516D77" w:rsidP="00516D77">
      <w:pPr>
        <w:pStyle w:val="Punktatory1"/>
        <w:numPr>
          <w:ilvl w:val="0"/>
          <w:numId w:val="42"/>
        </w:numPr>
        <w:spacing w:before="120" w:line="240" w:lineRule="auto"/>
        <w:ind w:left="714" w:hanging="357"/>
      </w:pPr>
      <w:r w:rsidRPr="00003E27">
        <w:t>największe zapotrzebowanie na energię elektryczną na terenie gminy jest w grupie gospodarstw domowych (odbiorcy rozliczani wg grupy taryfowej G) – stanowi około 46% zużycia energii w 2017 roku;</w:t>
      </w:r>
    </w:p>
    <w:p w:rsidR="00732B30" w:rsidRPr="00003E27" w:rsidRDefault="00732B30" w:rsidP="00A66512">
      <w:pPr>
        <w:pStyle w:val="Akapitzlist"/>
        <w:numPr>
          <w:ilvl w:val="0"/>
          <w:numId w:val="68"/>
        </w:numPr>
        <w:spacing w:line="240" w:lineRule="auto"/>
        <w:ind w:left="714" w:hanging="357"/>
        <w:contextualSpacing w:val="0"/>
      </w:pPr>
      <w:r w:rsidRPr="00003E27">
        <w:t xml:space="preserve">średni roczny pobór energii w poszczególnych grupach odbioru w 2017 roku kształtował się na poziome: </w:t>
      </w:r>
    </w:p>
    <w:p w:rsidR="00732B30" w:rsidRPr="00003E27" w:rsidRDefault="00732B30" w:rsidP="00A66512">
      <w:pPr>
        <w:numPr>
          <w:ilvl w:val="0"/>
          <w:numId w:val="69"/>
        </w:numPr>
        <w:spacing w:before="0" w:after="0"/>
        <w:rPr>
          <w:rFonts w:asciiTheme="minorHAnsi" w:hAnsiTheme="minorHAnsi"/>
        </w:rPr>
      </w:pPr>
      <w:r w:rsidRPr="00003E27">
        <w:rPr>
          <w:rFonts w:asciiTheme="minorHAnsi" w:hAnsiTheme="minorHAnsi"/>
        </w:rPr>
        <w:t xml:space="preserve">w grupie taryfowej B – około </w:t>
      </w:r>
      <w:r w:rsidRPr="00003E27">
        <w:t>187,0 M</w:t>
      </w:r>
      <w:r w:rsidRPr="00003E27">
        <w:rPr>
          <w:rFonts w:asciiTheme="minorHAnsi" w:hAnsiTheme="minorHAnsi"/>
        </w:rPr>
        <w:t>Wh,</w:t>
      </w:r>
    </w:p>
    <w:p w:rsidR="00732B30" w:rsidRPr="00003E27" w:rsidRDefault="00732B30" w:rsidP="00A66512">
      <w:pPr>
        <w:numPr>
          <w:ilvl w:val="0"/>
          <w:numId w:val="69"/>
        </w:numPr>
        <w:spacing w:before="0" w:after="0"/>
        <w:rPr>
          <w:rFonts w:asciiTheme="minorHAnsi" w:hAnsiTheme="minorHAnsi"/>
        </w:rPr>
      </w:pPr>
      <w:r w:rsidRPr="00003E27">
        <w:rPr>
          <w:rFonts w:asciiTheme="minorHAnsi" w:hAnsiTheme="minorHAnsi"/>
        </w:rPr>
        <w:t>w grupie taryfowej C  – około 14,4 MWh,</w:t>
      </w:r>
    </w:p>
    <w:p w:rsidR="00732B30" w:rsidRPr="00003E27" w:rsidRDefault="00732B30" w:rsidP="00A66512">
      <w:pPr>
        <w:numPr>
          <w:ilvl w:val="0"/>
          <w:numId w:val="69"/>
        </w:numPr>
        <w:spacing w:before="0"/>
        <w:rPr>
          <w:rFonts w:asciiTheme="minorHAnsi" w:hAnsiTheme="minorHAnsi"/>
        </w:rPr>
      </w:pPr>
      <w:r w:rsidRPr="00003E27">
        <w:rPr>
          <w:rFonts w:asciiTheme="minorHAnsi" w:hAnsiTheme="minorHAnsi"/>
        </w:rPr>
        <w:t>w grupie taryfowej G +R – około 1,9 MWh.</w:t>
      </w:r>
    </w:p>
    <w:p w:rsidR="007E0067" w:rsidRPr="00003E27" w:rsidRDefault="00B07ACF" w:rsidP="00A66512">
      <w:pPr>
        <w:pStyle w:val="Punktatory1"/>
        <w:numPr>
          <w:ilvl w:val="0"/>
          <w:numId w:val="42"/>
        </w:numPr>
      </w:pPr>
      <w:r w:rsidRPr="00003E27">
        <w:t>zapotrzebowanie teren</w:t>
      </w:r>
      <w:r w:rsidR="00732B30" w:rsidRPr="00003E27">
        <w:t xml:space="preserve">u gminy na energię elektryczną nieznacznie </w:t>
      </w:r>
      <w:r w:rsidRPr="00003E27">
        <w:t>rośnie;</w:t>
      </w:r>
    </w:p>
    <w:p w:rsidR="00B07ACF" w:rsidRPr="00003E27" w:rsidRDefault="00B07ACF" w:rsidP="00A66512">
      <w:pPr>
        <w:pStyle w:val="Akapitzlist"/>
        <w:numPr>
          <w:ilvl w:val="0"/>
          <w:numId w:val="42"/>
        </w:numPr>
        <w:contextualSpacing w:val="0"/>
        <w:rPr>
          <w:rFonts w:asciiTheme="minorHAnsi" w:hAnsiTheme="minorHAnsi" w:cstheme="minorHAnsi"/>
        </w:rPr>
      </w:pPr>
      <w:r w:rsidRPr="00003E27">
        <w:rPr>
          <w:rFonts w:asciiTheme="minorHAnsi" w:hAnsiTheme="minorHAnsi" w:cstheme="minorHAnsi"/>
        </w:rPr>
        <w:t>w najbliższym okresie należy spodziewać się dalszego wzrostu poboru energii elektrycznej, co jest podyktowane m.in. wyższym standardem zamieszkania, w tym wzrostem liczby odbiorników energii elektrycznej oraz nieznacznym ale systematycz</w:t>
      </w:r>
      <w:r w:rsidR="00E347BB" w:rsidRPr="00003E27">
        <w:rPr>
          <w:rFonts w:asciiTheme="minorHAnsi" w:hAnsiTheme="minorHAnsi" w:cstheme="minorHAnsi"/>
        </w:rPr>
        <w:t>nym przyrostem liczby odbiorców</w:t>
      </w:r>
      <w:r w:rsidRPr="00003E27">
        <w:rPr>
          <w:rFonts w:asciiTheme="minorHAnsi" w:hAnsiTheme="minorHAnsi" w:cstheme="minorHAnsi"/>
        </w:rPr>
        <w:t>.</w:t>
      </w:r>
    </w:p>
    <w:p w:rsidR="00CD3E7E" w:rsidRPr="00003E27" w:rsidRDefault="00CD3E7E" w:rsidP="003E4EB1">
      <w:pPr>
        <w:pStyle w:val="Nagwek2"/>
        <w:spacing w:line="300" w:lineRule="exact"/>
        <w:rPr>
          <w:rFonts w:asciiTheme="minorHAnsi" w:hAnsiTheme="minorHAnsi" w:cstheme="minorHAnsi"/>
        </w:rPr>
      </w:pPr>
      <w:bookmarkStart w:id="54" w:name="_Toc2772246"/>
      <w:r w:rsidRPr="00003E27">
        <w:rPr>
          <w:rFonts w:asciiTheme="minorHAnsi" w:hAnsiTheme="minorHAnsi" w:cstheme="minorHAnsi"/>
        </w:rPr>
        <w:lastRenderedPageBreak/>
        <w:t>2. Ocena stanu obecnego. Cele podstawowe.</w:t>
      </w:r>
      <w:bookmarkEnd w:id="54"/>
    </w:p>
    <w:p w:rsidR="00CD3E7E" w:rsidRPr="00003E27" w:rsidRDefault="000024A2" w:rsidP="000024A2">
      <w:pPr>
        <w:pStyle w:val="Legenda"/>
        <w:rPr>
          <w:rFonts w:asciiTheme="minorHAnsi" w:hAnsiTheme="minorHAnsi" w:cstheme="minorHAnsi"/>
          <w:color w:val="auto"/>
        </w:rPr>
      </w:pPr>
      <w:bookmarkStart w:id="55" w:name="_Toc7075524"/>
      <w:r w:rsidRPr="00003E27">
        <w:rPr>
          <w:color w:val="auto"/>
        </w:rPr>
        <w:t xml:space="preserve">Tabela </w:t>
      </w:r>
      <w:r w:rsidR="00C90EEF" w:rsidRPr="00003E27">
        <w:rPr>
          <w:color w:val="auto"/>
        </w:rPr>
        <w:fldChar w:fldCharType="begin"/>
      </w:r>
      <w:r w:rsidR="00A12E53" w:rsidRPr="00003E27">
        <w:rPr>
          <w:color w:val="auto"/>
        </w:rPr>
        <w:instrText xml:space="preserve"> SEQ Tabela \* ARABIC </w:instrText>
      </w:r>
      <w:r w:rsidR="00C90EEF" w:rsidRPr="00003E27">
        <w:rPr>
          <w:color w:val="auto"/>
        </w:rPr>
        <w:fldChar w:fldCharType="separate"/>
      </w:r>
      <w:r w:rsidR="005027AC">
        <w:rPr>
          <w:noProof/>
          <w:color w:val="auto"/>
        </w:rPr>
        <w:t>21</w:t>
      </w:r>
      <w:r w:rsidR="00C90EEF" w:rsidRPr="00003E27">
        <w:rPr>
          <w:color w:val="auto"/>
        </w:rPr>
        <w:fldChar w:fldCharType="end"/>
      </w:r>
      <w:r w:rsidRPr="00003E27">
        <w:rPr>
          <w:color w:val="auto"/>
        </w:rPr>
        <w:t xml:space="preserve">. </w:t>
      </w:r>
      <w:r w:rsidR="00300823" w:rsidRPr="00003E27">
        <w:rPr>
          <w:rFonts w:asciiTheme="minorHAnsi" w:hAnsiTheme="minorHAnsi"/>
          <w:color w:val="auto"/>
        </w:rPr>
        <w:t xml:space="preserve">Ocena stanu obecnego systemu elektroenergetycznego na terenie gminy </w:t>
      </w:r>
      <w:r w:rsidR="00732B30" w:rsidRPr="00003E27">
        <w:rPr>
          <w:rFonts w:asciiTheme="minorHAnsi" w:hAnsiTheme="minorHAnsi"/>
          <w:color w:val="auto"/>
        </w:rPr>
        <w:t>Besko</w:t>
      </w:r>
      <w:bookmarkEnd w:id="5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2"/>
        <w:gridCol w:w="4528"/>
      </w:tblGrid>
      <w:tr w:rsidR="001A3D0A" w:rsidRPr="00003E27" w:rsidTr="006421C0">
        <w:trPr>
          <w:trHeight w:hRule="exact" w:val="374"/>
        </w:trPr>
        <w:tc>
          <w:tcPr>
            <w:tcW w:w="4605" w:type="dxa"/>
            <w:shd w:val="clear" w:color="auto" w:fill="F2F2F2" w:themeFill="background1" w:themeFillShade="F2"/>
          </w:tcPr>
          <w:p w:rsidR="001A3D0A" w:rsidRPr="00003E27" w:rsidRDefault="001A3D0A" w:rsidP="00C957BD">
            <w:pPr>
              <w:spacing w:before="100" w:beforeAutospacing="1" w:after="100" w:afterAutospacing="1" w:line="240" w:lineRule="auto"/>
              <w:jc w:val="center"/>
              <w:rPr>
                <w:b/>
                <w:i/>
              </w:rPr>
            </w:pPr>
            <w:r w:rsidRPr="00003E27">
              <w:rPr>
                <w:b/>
                <w:i/>
              </w:rPr>
              <w:t>Ocena pozytywna</w:t>
            </w:r>
          </w:p>
        </w:tc>
        <w:tc>
          <w:tcPr>
            <w:tcW w:w="4605" w:type="dxa"/>
            <w:shd w:val="clear" w:color="auto" w:fill="F2F2F2" w:themeFill="background1" w:themeFillShade="F2"/>
          </w:tcPr>
          <w:p w:rsidR="001A3D0A" w:rsidRPr="00003E27" w:rsidRDefault="001A3D0A" w:rsidP="00C957BD">
            <w:pPr>
              <w:spacing w:before="100" w:beforeAutospacing="1" w:after="100" w:afterAutospacing="1" w:line="240" w:lineRule="auto"/>
              <w:jc w:val="center"/>
              <w:rPr>
                <w:b/>
                <w:i/>
              </w:rPr>
            </w:pPr>
            <w:r w:rsidRPr="00003E27">
              <w:rPr>
                <w:b/>
                <w:i/>
              </w:rPr>
              <w:t>Ocena negatywna</w:t>
            </w:r>
          </w:p>
        </w:tc>
      </w:tr>
      <w:tr w:rsidR="001A3D0A" w:rsidRPr="00003E27" w:rsidTr="006421C0">
        <w:tc>
          <w:tcPr>
            <w:tcW w:w="4605" w:type="dxa"/>
          </w:tcPr>
          <w:p w:rsidR="005B25C3" w:rsidRPr="00003E27" w:rsidRDefault="001A3D0A" w:rsidP="00C957BD">
            <w:pPr>
              <w:pStyle w:val="Punktatory1"/>
              <w:spacing w:before="100" w:beforeAutospacing="1" w:after="100" w:afterAutospacing="1" w:line="240" w:lineRule="auto"/>
              <w:rPr>
                <w:sz w:val="22"/>
                <w:szCs w:val="22"/>
              </w:rPr>
            </w:pPr>
            <w:r w:rsidRPr="00003E27">
              <w:rPr>
                <w:sz w:val="22"/>
                <w:szCs w:val="22"/>
              </w:rPr>
              <w:t>Powszechna dostępność energii elektrycznej - sieć dystrybucyjna docierająca do wszystkich terenów zabudowy</w:t>
            </w:r>
            <w:r w:rsidR="005B25C3" w:rsidRPr="00003E27">
              <w:rPr>
                <w:sz w:val="22"/>
                <w:szCs w:val="22"/>
              </w:rPr>
              <w:t>.</w:t>
            </w:r>
          </w:p>
          <w:p w:rsidR="00504CA0" w:rsidRPr="00003E27" w:rsidRDefault="00504CA0" w:rsidP="00504CA0">
            <w:pPr>
              <w:pStyle w:val="Punktatory1"/>
              <w:spacing w:before="100" w:beforeAutospacing="1" w:after="100" w:afterAutospacing="1" w:line="240" w:lineRule="auto"/>
              <w:rPr>
                <w:sz w:val="22"/>
                <w:szCs w:val="22"/>
              </w:rPr>
            </w:pPr>
            <w:r w:rsidRPr="00003E27">
              <w:rPr>
                <w:sz w:val="22"/>
                <w:szCs w:val="22"/>
              </w:rPr>
              <w:t>Istniejący system zasilania gminy, zaspokajający obecne i perspektywiczne potrzeby elektroenergetyczne odbiorców (przy założeniu standardowych przerw w dostarczaniu energii).</w:t>
            </w:r>
          </w:p>
          <w:p w:rsidR="00504CA0" w:rsidRPr="00003E27" w:rsidRDefault="00504CA0" w:rsidP="00504CA0">
            <w:pPr>
              <w:pStyle w:val="Punktatory1"/>
              <w:spacing w:before="100" w:beforeAutospacing="1" w:after="100" w:afterAutospacing="1" w:line="240" w:lineRule="auto"/>
              <w:rPr>
                <w:sz w:val="22"/>
                <w:szCs w:val="22"/>
              </w:rPr>
            </w:pPr>
            <w:r w:rsidRPr="00003E27">
              <w:rPr>
                <w:sz w:val="22"/>
                <w:szCs w:val="22"/>
              </w:rPr>
              <w:t>Zadawalający stan techniczny większości elementów sieci elektroenergetycznej.</w:t>
            </w:r>
          </w:p>
          <w:p w:rsidR="00417224" w:rsidRPr="00003E27" w:rsidRDefault="00417224" w:rsidP="00C957BD">
            <w:pPr>
              <w:pStyle w:val="Punktatory1"/>
              <w:spacing w:before="100" w:beforeAutospacing="1" w:after="100" w:afterAutospacing="1" w:line="240" w:lineRule="auto"/>
              <w:rPr>
                <w:sz w:val="22"/>
                <w:szCs w:val="22"/>
              </w:rPr>
            </w:pPr>
            <w:r w:rsidRPr="00003E27">
              <w:rPr>
                <w:sz w:val="22"/>
                <w:szCs w:val="22"/>
              </w:rPr>
              <w:t>Dogodne warunki dla rozbudowy sieci</w:t>
            </w:r>
            <w:r w:rsidR="005B25C3" w:rsidRPr="00003E27">
              <w:rPr>
                <w:sz w:val="22"/>
                <w:szCs w:val="22"/>
              </w:rPr>
              <w:t>.</w:t>
            </w:r>
          </w:p>
          <w:p w:rsidR="001A3D0A" w:rsidRPr="00003E27" w:rsidRDefault="00417224" w:rsidP="00C957BD">
            <w:pPr>
              <w:spacing w:before="100" w:beforeAutospacing="1" w:after="100" w:afterAutospacing="1" w:line="240" w:lineRule="auto"/>
              <w:rPr>
                <w:sz w:val="22"/>
                <w:szCs w:val="22"/>
                <w:highlight w:val="yellow"/>
              </w:rPr>
            </w:pPr>
            <w:r w:rsidRPr="00003E27">
              <w:rPr>
                <w:rFonts w:asciiTheme="minorHAnsi" w:hAnsiTheme="minorHAnsi" w:cstheme="minorHAnsi"/>
                <w:sz w:val="22"/>
                <w:szCs w:val="22"/>
              </w:rPr>
              <w:t>Instalacje wytwórcze energii elektrycznej na terenie gminy – instalacje fotowoltaiczne</w:t>
            </w:r>
            <w:r w:rsidR="005B25C3" w:rsidRPr="00003E27">
              <w:rPr>
                <w:rFonts w:asciiTheme="minorHAnsi" w:hAnsiTheme="minorHAnsi" w:cstheme="minorHAnsi"/>
                <w:sz w:val="22"/>
                <w:szCs w:val="22"/>
              </w:rPr>
              <w:t>.</w:t>
            </w:r>
          </w:p>
        </w:tc>
        <w:tc>
          <w:tcPr>
            <w:tcW w:w="4605" w:type="dxa"/>
          </w:tcPr>
          <w:p w:rsidR="001A3D0A" w:rsidRPr="00003E27" w:rsidRDefault="00504CA0" w:rsidP="00C957BD">
            <w:pPr>
              <w:spacing w:before="100" w:beforeAutospacing="1" w:after="100" w:afterAutospacing="1" w:line="240" w:lineRule="auto"/>
              <w:rPr>
                <w:sz w:val="22"/>
                <w:szCs w:val="22"/>
              </w:rPr>
            </w:pPr>
            <w:r w:rsidRPr="00003E27">
              <w:rPr>
                <w:snapToGrid w:val="0"/>
                <w:sz w:val="22"/>
                <w:szCs w:val="22"/>
              </w:rPr>
              <w:t>Obecna przepustowość niektórych linii zasilających niskiego napięcia ogranicza możliwość znacznego wzrostu mocy istniejących odbiorców energii elektrycznej</w:t>
            </w:r>
            <w:r w:rsidRPr="00003E27">
              <w:rPr>
                <w:sz w:val="22"/>
                <w:szCs w:val="22"/>
              </w:rPr>
              <w:t>.</w:t>
            </w:r>
          </w:p>
          <w:p w:rsidR="00417224" w:rsidRPr="00003E27" w:rsidRDefault="007426AC" w:rsidP="00C957BD">
            <w:pPr>
              <w:spacing w:before="100" w:beforeAutospacing="1" w:after="100" w:afterAutospacing="1" w:line="240" w:lineRule="auto"/>
              <w:rPr>
                <w:sz w:val="22"/>
                <w:szCs w:val="22"/>
                <w:highlight w:val="yellow"/>
              </w:rPr>
            </w:pPr>
            <w:r w:rsidRPr="00003E27">
              <w:rPr>
                <w:sz w:val="22"/>
                <w:szCs w:val="22"/>
              </w:rPr>
              <w:t xml:space="preserve">Obecność przestarzałych lamp </w:t>
            </w:r>
            <w:r w:rsidR="009A7D21" w:rsidRPr="00003E27">
              <w:rPr>
                <w:sz w:val="22"/>
                <w:szCs w:val="22"/>
              </w:rPr>
              <w:t xml:space="preserve">oświetlenia </w:t>
            </w:r>
            <w:r w:rsidRPr="00003E27">
              <w:rPr>
                <w:sz w:val="22"/>
                <w:szCs w:val="22"/>
              </w:rPr>
              <w:t>ulicznego</w:t>
            </w:r>
            <w:r w:rsidR="005B25C3" w:rsidRPr="00003E27">
              <w:rPr>
                <w:sz w:val="22"/>
                <w:szCs w:val="22"/>
              </w:rPr>
              <w:t>.</w:t>
            </w:r>
          </w:p>
        </w:tc>
      </w:tr>
      <w:tr w:rsidR="001A3D0A" w:rsidRPr="00003E27" w:rsidTr="006421C0">
        <w:tc>
          <w:tcPr>
            <w:tcW w:w="4605" w:type="dxa"/>
            <w:shd w:val="clear" w:color="auto" w:fill="F2F2F2" w:themeFill="background1" w:themeFillShade="F2"/>
          </w:tcPr>
          <w:p w:rsidR="001A3D0A" w:rsidRPr="00003E27" w:rsidRDefault="001A3D0A" w:rsidP="00C957BD">
            <w:pPr>
              <w:spacing w:before="100" w:beforeAutospacing="1" w:after="100" w:afterAutospacing="1" w:line="240" w:lineRule="auto"/>
              <w:jc w:val="center"/>
              <w:rPr>
                <w:b/>
                <w:i/>
              </w:rPr>
            </w:pPr>
            <w:r w:rsidRPr="00003E27">
              <w:rPr>
                <w:b/>
                <w:i/>
              </w:rPr>
              <w:t>Oczekiwane wsparcie</w:t>
            </w:r>
          </w:p>
        </w:tc>
        <w:tc>
          <w:tcPr>
            <w:tcW w:w="4605" w:type="dxa"/>
            <w:shd w:val="clear" w:color="auto" w:fill="F2F2F2" w:themeFill="background1" w:themeFillShade="F2"/>
          </w:tcPr>
          <w:p w:rsidR="001A3D0A" w:rsidRPr="00003E27" w:rsidRDefault="001A3D0A" w:rsidP="00C957BD">
            <w:pPr>
              <w:spacing w:before="100" w:beforeAutospacing="1" w:after="100" w:afterAutospacing="1" w:line="240" w:lineRule="auto"/>
              <w:jc w:val="center"/>
              <w:rPr>
                <w:b/>
                <w:i/>
              </w:rPr>
            </w:pPr>
            <w:r w:rsidRPr="00003E27">
              <w:rPr>
                <w:b/>
                <w:i/>
              </w:rPr>
              <w:t>Czynniki hamujące rozwój</w:t>
            </w:r>
          </w:p>
        </w:tc>
      </w:tr>
      <w:tr w:rsidR="001A3D0A" w:rsidRPr="00003E27" w:rsidTr="006421C0">
        <w:tc>
          <w:tcPr>
            <w:tcW w:w="4605" w:type="dxa"/>
            <w:shd w:val="clear" w:color="auto" w:fill="auto"/>
          </w:tcPr>
          <w:p w:rsidR="001A3D0A" w:rsidRPr="00003E27" w:rsidRDefault="001A3D0A" w:rsidP="00C957BD">
            <w:pPr>
              <w:pStyle w:val="Punktatory1"/>
              <w:spacing w:before="100" w:beforeAutospacing="1" w:after="100" w:afterAutospacing="1" w:line="240" w:lineRule="auto"/>
              <w:rPr>
                <w:rFonts w:asciiTheme="minorHAnsi" w:hAnsiTheme="minorHAnsi"/>
                <w:sz w:val="22"/>
                <w:szCs w:val="22"/>
              </w:rPr>
            </w:pPr>
            <w:r w:rsidRPr="00003E27">
              <w:rPr>
                <w:rFonts w:asciiTheme="minorHAnsi" w:hAnsiTheme="minorHAnsi"/>
                <w:sz w:val="22"/>
                <w:szCs w:val="22"/>
              </w:rPr>
              <w:t>Wysoka jakość dostarczanej energii oraz niezawodność zasilania</w:t>
            </w:r>
            <w:r w:rsidR="005B25C3" w:rsidRPr="00003E27">
              <w:rPr>
                <w:rFonts w:asciiTheme="minorHAnsi" w:hAnsiTheme="minorHAnsi"/>
                <w:sz w:val="22"/>
                <w:szCs w:val="22"/>
              </w:rPr>
              <w:t>.</w:t>
            </w:r>
          </w:p>
          <w:p w:rsidR="001A3D0A" w:rsidRPr="00003E27" w:rsidRDefault="001A3D0A" w:rsidP="00C957BD">
            <w:pPr>
              <w:pStyle w:val="Punktatory1"/>
              <w:spacing w:before="100" w:beforeAutospacing="1" w:after="100" w:afterAutospacing="1" w:line="240" w:lineRule="auto"/>
              <w:rPr>
                <w:rFonts w:asciiTheme="minorHAnsi" w:hAnsiTheme="minorHAnsi"/>
                <w:sz w:val="22"/>
                <w:szCs w:val="22"/>
              </w:rPr>
            </w:pPr>
            <w:r w:rsidRPr="00003E27">
              <w:rPr>
                <w:rFonts w:asciiTheme="minorHAnsi" w:hAnsiTheme="minorHAnsi"/>
                <w:sz w:val="22"/>
                <w:szCs w:val="22"/>
              </w:rPr>
              <w:t>Sprawny przebieg informacji pomiędzy Gminą a</w:t>
            </w:r>
            <w:r w:rsidR="00C957BD" w:rsidRPr="00003E27">
              <w:rPr>
                <w:rFonts w:asciiTheme="minorHAnsi" w:hAnsiTheme="minorHAnsi"/>
                <w:sz w:val="22"/>
                <w:szCs w:val="22"/>
              </w:rPr>
              <w:t> </w:t>
            </w:r>
            <w:r w:rsidRPr="00003E27">
              <w:rPr>
                <w:rFonts w:asciiTheme="minorHAnsi" w:hAnsiTheme="minorHAnsi"/>
                <w:sz w:val="22"/>
                <w:szCs w:val="22"/>
              </w:rPr>
              <w:t>Zakładem Energetycznym, w zakresie nowych terenów inwestycyjnych wymagających uzbrojeni</w:t>
            </w:r>
            <w:r w:rsidR="005B25C3" w:rsidRPr="00003E27">
              <w:rPr>
                <w:rFonts w:asciiTheme="minorHAnsi" w:hAnsiTheme="minorHAnsi"/>
                <w:sz w:val="22"/>
                <w:szCs w:val="22"/>
              </w:rPr>
              <w:t>a w energię elektroenergetyczną.</w:t>
            </w:r>
          </w:p>
          <w:p w:rsidR="001A3D0A" w:rsidRPr="00003E27" w:rsidRDefault="001A3D0A" w:rsidP="00C957BD">
            <w:pPr>
              <w:spacing w:before="100" w:beforeAutospacing="1" w:after="100" w:afterAutospacing="1" w:line="240" w:lineRule="auto"/>
              <w:rPr>
                <w:rFonts w:asciiTheme="minorHAnsi" w:hAnsiTheme="minorHAnsi"/>
                <w:sz w:val="22"/>
                <w:szCs w:val="22"/>
              </w:rPr>
            </w:pPr>
            <w:r w:rsidRPr="00003E27">
              <w:rPr>
                <w:rFonts w:asciiTheme="minorHAnsi" w:hAnsiTheme="minorHAnsi"/>
                <w:sz w:val="22"/>
                <w:szCs w:val="22"/>
              </w:rPr>
              <w:t>Roz</w:t>
            </w:r>
            <w:r w:rsidR="005B25C3" w:rsidRPr="00003E27">
              <w:rPr>
                <w:rFonts w:asciiTheme="minorHAnsi" w:hAnsiTheme="minorHAnsi"/>
                <w:sz w:val="22"/>
                <w:szCs w:val="22"/>
              </w:rPr>
              <w:t>wój odnawialnych źródeł energii.</w:t>
            </w:r>
          </w:p>
          <w:p w:rsidR="001A3D0A" w:rsidRPr="00003E27" w:rsidRDefault="001A3D0A" w:rsidP="00C957BD">
            <w:pPr>
              <w:pStyle w:val="Punktatory2"/>
              <w:spacing w:before="100" w:beforeAutospacing="1" w:after="100" w:afterAutospacing="1" w:line="240" w:lineRule="auto"/>
              <w:rPr>
                <w:rFonts w:asciiTheme="minorHAnsi" w:hAnsiTheme="minorHAnsi"/>
                <w:sz w:val="22"/>
                <w:szCs w:val="22"/>
              </w:rPr>
            </w:pPr>
            <w:r w:rsidRPr="00003E27">
              <w:rPr>
                <w:sz w:val="22"/>
                <w:szCs w:val="22"/>
              </w:rPr>
              <w:t xml:space="preserve">Modernizacja i rozbudowa systemu oświetlenia </w:t>
            </w:r>
            <w:r w:rsidR="005B25C3" w:rsidRPr="00003E27">
              <w:rPr>
                <w:sz w:val="22"/>
                <w:szCs w:val="22"/>
              </w:rPr>
              <w:t>ulicznego</w:t>
            </w:r>
            <w:r w:rsidRPr="00003E27">
              <w:rPr>
                <w:sz w:val="22"/>
                <w:szCs w:val="22"/>
              </w:rPr>
              <w:t xml:space="preserve"> z wykorzystaniem nowoczesnych, energooszczędnych źródeł światła</w:t>
            </w:r>
            <w:r w:rsidR="005B25C3" w:rsidRPr="00003E27">
              <w:rPr>
                <w:sz w:val="22"/>
                <w:szCs w:val="22"/>
              </w:rPr>
              <w:t>.</w:t>
            </w:r>
          </w:p>
        </w:tc>
        <w:tc>
          <w:tcPr>
            <w:tcW w:w="4605" w:type="dxa"/>
          </w:tcPr>
          <w:p w:rsidR="001A3D0A" w:rsidRPr="00003E27" w:rsidRDefault="001A3D0A" w:rsidP="00C957BD">
            <w:pPr>
              <w:pStyle w:val="Punktatory1"/>
              <w:spacing w:before="100" w:beforeAutospacing="1" w:after="100" w:afterAutospacing="1" w:line="240" w:lineRule="auto"/>
              <w:rPr>
                <w:rFonts w:asciiTheme="minorHAnsi" w:hAnsiTheme="minorHAnsi"/>
                <w:sz w:val="22"/>
                <w:szCs w:val="22"/>
              </w:rPr>
            </w:pPr>
            <w:r w:rsidRPr="00003E27">
              <w:rPr>
                <w:rFonts w:asciiTheme="minorHAnsi" w:hAnsiTheme="minorHAnsi"/>
                <w:sz w:val="22"/>
                <w:szCs w:val="22"/>
              </w:rPr>
              <w:t>Niewspółmierność działań inwestycyjnych w zakresie modernizacji i odtworzenia przestarzałych, wyeksploatowanych elementów sieci w stosun</w:t>
            </w:r>
            <w:r w:rsidR="005B25C3" w:rsidRPr="00003E27">
              <w:rPr>
                <w:rFonts w:asciiTheme="minorHAnsi" w:hAnsiTheme="minorHAnsi"/>
                <w:sz w:val="22"/>
                <w:szCs w:val="22"/>
              </w:rPr>
              <w:t>ku do potrzeb.</w:t>
            </w:r>
          </w:p>
          <w:p w:rsidR="001A3D0A" w:rsidRPr="00003E27" w:rsidRDefault="001A3D0A" w:rsidP="00C957BD">
            <w:pPr>
              <w:pStyle w:val="Punktatory1"/>
              <w:spacing w:before="100" w:beforeAutospacing="1" w:after="100" w:afterAutospacing="1" w:line="240" w:lineRule="auto"/>
              <w:rPr>
                <w:rFonts w:asciiTheme="minorHAnsi" w:hAnsiTheme="minorHAnsi"/>
                <w:sz w:val="22"/>
                <w:szCs w:val="22"/>
              </w:rPr>
            </w:pPr>
            <w:r w:rsidRPr="00003E27">
              <w:rPr>
                <w:rFonts w:asciiTheme="minorHAnsi" w:hAnsiTheme="minorHAnsi"/>
                <w:sz w:val="22"/>
                <w:szCs w:val="22"/>
              </w:rPr>
              <w:t>Wysokie koszty inwestycyjne energetyki odnawialnej</w:t>
            </w:r>
            <w:r w:rsidR="005B25C3" w:rsidRPr="00003E27">
              <w:rPr>
                <w:rFonts w:asciiTheme="minorHAnsi" w:hAnsiTheme="minorHAnsi"/>
                <w:sz w:val="22"/>
                <w:szCs w:val="22"/>
              </w:rPr>
              <w:t>.</w:t>
            </w:r>
          </w:p>
          <w:p w:rsidR="001A3D0A" w:rsidRPr="00003E27" w:rsidRDefault="001A3D0A" w:rsidP="00C957BD">
            <w:pPr>
              <w:spacing w:before="100" w:beforeAutospacing="1" w:after="100" w:afterAutospacing="1" w:line="240" w:lineRule="auto"/>
              <w:rPr>
                <w:rFonts w:asciiTheme="minorHAnsi" w:hAnsiTheme="minorHAnsi"/>
                <w:snapToGrid w:val="0"/>
                <w:sz w:val="22"/>
                <w:szCs w:val="22"/>
              </w:rPr>
            </w:pPr>
          </w:p>
        </w:tc>
      </w:tr>
    </w:tbl>
    <w:p w:rsidR="00C957BD" w:rsidRPr="00003E27" w:rsidRDefault="00C957BD" w:rsidP="009220F7">
      <w:pPr>
        <w:pStyle w:val="Tekstpodstawowy2"/>
        <w:spacing w:line="360" w:lineRule="auto"/>
        <w:jc w:val="center"/>
        <w:rPr>
          <w:rFonts w:asciiTheme="minorHAnsi" w:hAnsiTheme="minorHAnsi"/>
          <w:u w:val="single"/>
        </w:rPr>
      </w:pPr>
    </w:p>
    <w:p w:rsidR="009220F7" w:rsidRPr="00003E27" w:rsidRDefault="009220F7" w:rsidP="009220F7">
      <w:pPr>
        <w:pStyle w:val="Tekstpodstawowy2"/>
        <w:spacing w:line="360" w:lineRule="auto"/>
        <w:jc w:val="center"/>
        <w:rPr>
          <w:rFonts w:asciiTheme="minorHAnsi" w:hAnsiTheme="minorHAnsi"/>
          <w:u w:val="single"/>
        </w:rPr>
      </w:pPr>
      <w:r w:rsidRPr="00003E27">
        <w:rPr>
          <w:rFonts w:asciiTheme="minorHAnsi" w:hAnsiTheme="minorHAnsi"/>
          <w:u w:val="single"/>
        </w:rPr>
        <w:t>Cele podstawowe w zakresie zaopatrzenia w energię elektryczną</w:t>
      </w:r>
    </w:p>
    <w:p w:rsidR="009220F7" w:rsidRPr="00003E27" w:rsidRDefault="009220F7" w:rsidP="00A66512">
      <w:pPr>
        <w:pStyle w:val="Punktatory1"/>
        <w:numPr>
          <w:ilvl w:val="0"/>
          <w:numId w:val="48"/>
        </w:numPr>
      </w:pPr>
      <w:r w:rsidRPr="00003E27">
        <w:t>zapewnienie ciągłości dostaw energii elektrycznej o właściwych parametrach do wszystkich miejscowości w gminie – koordynacja działań Samorządu lokalnego z</w:t>
      </w:r>
      <w:r w:rsidR="007426AC" w:rsidRPr="00003E27">
        <w:t> </w:t>
      </w:r>
      <w:r w:rsidRPr="00003E27">
        <w:t>Zakładem Energetycznym, zaangażowanie w planowanie energetyczne</w:t>
      </w:r>
      <w:r w:rsidR="00C957BD" w:rsidRPr="00003E27">
        <w:t>,</w:t>
      </w:r>
    </w:p>
    <w:p w:rsidR="009220F7" w:rsidRPr="007426AC" w:rsidRDefault="009220F7" w:rsidP="00A66512">
      <w:pPr>
        <w:pStyle w:val="Punktatory1"/>
        <w:numPr>
          <w:ilvl w:val="0"/>
          <w:numId w:val="48"/>
        </w:numPr>
      </w:pPr>
      <w:r w:rsidRPr="00003E27">
        <w:t>doprowadzenie energii elektrycznej do terenów przewidzianych pod rozwój</w:t>
      </w:r>
      <w:r w:rsidRPr="007426AC">
        <w:t xml:space="preserve"> budownictwa mieszkaniowego o</w:t>
      </w:r>
      <w:r w:rsidR="00C957BD">
        <w:t>raz pod działalność gospodarczą,</w:t>
      </w:r>
    </w:p>
    <w:p w:rsidR="009220F7" w:rsidRDefault="009220F7" w:rsidP="00A66512">
      <w:pPr>
        <w:pStyle w:val="Punktatory1"/>
        <w:numPr>
          <w:ilvl w:val="0"/>
          <w:numId w:val="48"/>
        </w:numPr>
      </w:pPr>
      <w:r w:rsidRPr="007426AC">
        <w:lastRenderedPageBreak/>
        <w:t>dążenie do wykorzystania lokalnych możliwości odnawialnych źródeł w produkcji energii elektrycznej (np. poprzez opracowanie systemu zachęt dla przedsięwzięć prywatnych)</w:t>
      </w:r>
      <w:r w:rsidR="00C957BD">
        <w:t>,</w:t>
      </w:r>
    </w:p>
    <w:p w:rsidR="007426AC" w:rsidRPr="00167309" w:rsidRDefault="007426AC" w:rsidP="00A66512">
      <w:pPr>
        <w:pStyle w:val="Akapitzlist"/>
        <w:numPr>
          <w:ilvl w:val="0"/>
          <w:numId w:val="48"/>
        </w:numPr>
        <w:spacing w:line="240" w:lineRule="auto"/>
        <w:contextualSpacing w:val="0"/>
        <w:rPr>
          <w:u w:val="single"/>
        </w:rPr>
      </w:pPr>
      <w:r w:rsidRPr="00167309">
        <w:t xml:space="preserve">modernizacja oświetlenia </w:t>
      </w:r>
      <w:r w:rsidR="00C957BD">
        <w:t xml:space="preserve">ulicznego </w:t>
      </w:r>
      <w:r w:rsidRPr="00167309">
        <w:t xml:space="preserve">w </w:t>
      </w:r>
      <w:r>
        <w:t>oparciu o energooszczędne rozwiązania technologiczne</w:t>
      </w:r>
      <w:r w:rsidR="00C957BD">
        <w:t>.</w:t>
      </w:r>
    </w:p>
    <w:p w:rsidR="00CD3E7E" w:rsidRPr="00E347BB" w:rsidRDefault="00CD3E7E" w:rsidP="003E4EB1">
      <w:pPr>
        <w:pStyle w:val="Nagwek2"/>
        <w:spacing w:line="300" w:lineRule="exact"/>
        <w:rPr>
          <w:rFonts w:asciiTheme="minorHAnsi" w:hAnsiTheme="minorHAnsi" w:cstheme="minorHAnsi"/>
        </w:rPr>
      </w:pPr>
      <w:bookmarkStart w:id="56" w:name="_Toc2772247"/>
      <w:r w:rsidRPr="00E347BB">
        <w:rPr>
          <w:rFonts w:asciiTheme="minorHAnsi" w:hAnsiTheme="minorHAnsi" w:cstheme="minorHAnsi"/>
        </w:rPr>
        <w:t>3. Prognoza zapotrzebowania na moc i energię elektryczną</w:t>
      </w:r>
      <w:bookmarkEnd w:id="56"/>
    </w:p>
    <w:p w:rsidR="009220F7" w:rsidRPr="00E347BB" w:rsidRDefault="009220F7" w:rsidP="009220F7">
      <w:pPr>
        <w:spacing w:line="300" w:lineRule="exact"/>
        <w:rPr>
          <w:rFonts w:asciiTheme="minorHAnsi" w:hAnsiTheme="minorHAnsi" w:cstheme="minorHAnsi"/>
          <w:bCs/>
        </w:rPr>
      </w:pPr>
      <w:r w:rsidRPr="00E347BB">
        <w:rPr>
          <w:rFonts w:asciiTheme="minorHAnsi" w:hAnsiTheme="minorHAnsi" w:cstheme="minorHAnsi"/>
          <w:bCs/>
        </w:rPr>
        <w:t>Do czynników kształtujących wielkość zapotrzebowania na energię elektryczną należą przede wszystkim:</w:t>
      </w:r>
    </w:p>
    <w:p w:rsidR="009220F7" w:rsidRPr="00E347BB" w:rsidRDefault="009220F7" w:rsidP="00A66512">
      <w:pPr>
        <w:pStyle w:val="Akapitzlist"/>
        <w:numPr>
          <w:ilvl w:val="0"/>
          <w:numId w:val="43"/>
        </w:numPr>
        <w:spacing w:line="240" w:lineRule="auto"/>
        <w:contextualSpacing w:val="0"/>
        <w:rPr>
          <w:rFonts w:asciiTheme="minorHAnsi" w:hAnsiTheme="minorHAnsi" w:cstheme="minorHAnsi"/>
          <w:snapToGrid w:val="0"/>
        </w:rPr>
      </w:pPr>
      <w:r w:rsidRPr="00E347BB">
        <w:rPr>
          <w:rFonts w:asciiTheme="minorHAnsi" w:hAnsiTheme="minorHAnsi" w:cstheme="minorHAnsi"/>
        </w:rPr>
        <w:t>c</w:t>
      </w:r>
      <w:r w:rsidRPr="00E347BB">
        <w:rPr>
          <w:rFonts w:asciiTheme="minorHAnsi" w:hAnsiTheme="minorHAnsi" w:cstheme="minorHAnsi"/>
          <w:snapToGrid w:val="0"/>
        </w:rPr>
        <w:t>en</w:t>
      </w:r>
      <w:r w:rsidR="00E265DF">
        <w:rPr>
          <w:rFonts w:asciiTheme="minorHAnsi" w:hAnsiTheme="minorHAnsi" w:cstheme="minorHAnsi"/>
          <w:snapToGrid w:val="0"/>
        </w:rPr>
        <w:t>a</w:t>
      </w:r>
      <w:r w:rsidRPr="00E347BB">
        <w:rPr>
          <w:rFonts w:asciiTheme="minorHAnsi" w:hAnsiTheme="minorHAnsi" w:cstheme="minorHAnsi"/>
          <w:snapToGrid w:val="0"/>
        </w:rPr>
        <w:t>, w odniesieniu do możliwości wykorzystania innych nośników energii (np. do ogrzewania pomieszczeń) oraz oszczędności;</w:t>
      </w:r>
    </w:p>
    <w:p w:rsidR="009220F7" w:rsidRPr="00E347BB" w:rsidRDefault="009220F7" w:rsidP="00A66512">
      <w:pPr>
        <w:pStyle w:val="Akapitzlist"/>
        <w:numPr>
          <w:ilvl w:val="0"/>
          <w:numId w:val="43"/>
        </w:numPr>
        <w:spacing w:line="240" w:lineRule="auto"/>
        <w:contextualSpacing w:val="0"/>
        <w:rPr>
          <w:rFonts w:asciiTheme="minorHAnsi" w:hAnsiTheme="minorHAnsi" w:cstheme="minorHAnsi"/>
          <w:snapToGrid w:val="0"/>
        </w:rPr>
      </w:pPr>
      <w:r w:rsidRPr="00E347BB">
        <w:rPr>
          <w:rFonts w:asciiTheme="minorHAnsi" w:hAnsiTheme="minorHAnsi" w:cstheme="minorHAnsi"/>
        </w:rPr>
        <w:t>aktywność gospodarcz</w:t>
      </w:r>
      <w:r w:rsidR="008438A5">
        <w:rPr>
          <w:rFonts w:asciiTheme="minorHAnsi" w:hAnsiTheme="minorHAnsi" w:cstheme="minorHAnsi"/>
        </w:rPr>
        <w:t>a</w:t>
      </w:r>
      <w:r w:rsidRPr="00E347BB">
        <w:rPr>
          <w:rFonts w:asciiTheme="minorHAnsi" w:hAnsiTheme="minorHAnsi" w:cstheme="minorHAnsi"/>
        </w:rPr>
        <w:t>, rozumian</w:t>
      </w:r>
      <w:r w:rsidR="008438A5">
        <w:rPr>
          <w:rFonts w:asciiTheme="minorHAnsi" w:hAnsiTheme="minorHAnsi" w:cstheme="minorHAnsi"/>
        </w:rPr>
        <w:t>a</w:t>
      </w:r>
      <w:r w:rsidRPr="00E347BB">
        <w:rPr>
          <w:rFonts w:asciiTheme="minorHAnsi" w:hAnsiTheme="minorHAnsi" w:cstheme="minorHAnsi"/>
        </w:rPr>
        <w:t xml:space="preserve"> jako wielkość produkcji i usług oraz aktywność społeczna, czyli liczba mieszkań, standa</w:t>
      </w:r>
      <w:r w:rsidR="00E265DF">
        <w:rPr>
          <w:rFonts w:asciiTheme="minorHAnsi" w:hAnsiTheme="minorHAnsi" w:cstheme="minorHAnsi"/>
        </w:rPr>
        <w:t>rd i komfort życia mieszkańców;</w:t>
      </w:r>
    </w:p>
    <w:p w:rsidR="009220F7" w:rsidRPr="00E347BB" w:rsidRDefault="009220F7" w:rsidP="00A66512">
      <w:pPr>
        <w:pStyle w:val="Akapitzlist"/>
        <w:numPr>
          <w:ilvl w:val="0"/>
          <w:numId w:val="43"/>
        </w:numPr>
        <w:spacing w:line="240" w:lineRule="auto"/>
        <w:contextualSpacing w:val="0"/>
        <w:rPr>
          <w:rFonts w:asciiTheme="minorHAnsi" w:hAnsiTheme="minorHAnsi" w:cstheme="minorHAnsi"/>
          <w:snapToGrid w:val="0"/>
        </w:rPr>
      </w:pPr>
      <w:r w:rsidRPr="00E347BB">
        <w:rPr>
          <w:rFonts w:asciiTheme="minorHAnsi" w:hAnsiTheme="minorHAnsi" w:cstheme="minorHAnsi"/>
          <w:snapToGrid w:val="0"/>
        </w:rPr>
        <w:t>energochłonność produkcji i usług oraz zużycie energii elektrycznej w gospodarstwach domowych do przygotowania posiłków, c.w.u., oświetlenia, napędu sprzętu gospodarstwa domowego, itp.</w:t>
      </w:r>
    </w:p>
    <w:p w:rsidR="009A7D21" w:rsidRDefault="009A7D21">
      <w:pPr>
        <w:spacing w:before="0" w:after="0" w:line="300" w:lineRule="exact"/>
        <w:rPr>
          <w:rFonts w:asciiTheme="minorHAnsi" w:hAnsiTheme="minorHAnsi" w:cstheme="minorHAnsi"/>
          <w:b/>
          <w:u w:val="single"/>
        </w:rPr>
      </w:pPr>
    </w:p>
    <w:p w:rsidR="00CD3E7E" w:rsidRPr="00E347BB" w:rsidRDefault="00CD3E7E" w:rsidP="009220F7">
      <w:pPr>
        <w:spacing w:line="300" w:lineRule="exact"/>
        <w:rPr>
          <w:rFonts w:asciiTheme="minorHAnsi" w:hAnsiTheme="minorHAnsi" w:cstheme="minorHAnsi"/>
          <w:b/>
          <w:u w:val="single"/>
        </w:rPr>
      </w:pPr>
      <w:r w:rsidRPr="00E347BB">
        <w:rPr>
          <w:rFonts w:asciiTheme="minorHAnsi" w:hAnsiTheme="minorHAnsi" w:cstheme="minorHAnsi"/>
          <w:b/>
          <w:u w:val="single"/>
        </w:rPr>
        <w:t>Prognoza zapotrzebowania na energię elektryczną</w:t>
      </w:r>
      <w:r w:rsidR="004645BA" w:rsidRPr="00E347BB">
        <w:rPr>
          <w:rFonts w:asciiTheme="minorHAnsi" w:hAnsiTheme="minorHAnsi" w:cstheme="minorHAnsi"/>
          <w:b/>
          <w:u w:val="single"/>
        </w:rPr>
        <w:t xml:space="preserve"> - </w:t>
      </w:r>
      <w:r w:rsidR="00C42406" w:rsidRPr="00E347BB">
        <w:rPr>
          <w:rFonts w:asciiTheme="minorHAnsi" w:hAnsiTheme="minorHAnsi" w:cstheme="minorHAnsi"/>
          <w:b/>
          <w:u w:val="single"/>
        </w:rPr>
        <w:t>założenia ogólne</w:t>
      </w:r>
    </w:p>
    <w:p w:rsidR="00C42406" w:rsidRPr="00E347BB" w:rsidRDefault="00C42406" w:rsidP="00C42406">
      <w:r w:rsidRPr="00E347BB">
        <w:t>Prognozę zapotrzebowania na energię i moc elektryczną określono biorąc pod uwagę:</w:t>
      </w:r>
    </w:p>
    <w:p w:rsidR="00C42406" w:rsidRPr="00E347BB" w:rsidRDefault="00C42406" w:rsidP="00A66512">
      <w:pPr>
        <w:pStyle w:val="Akapitzlist"/>
        <w:numPr>
          <w:ilvl w:val="0"/>
          <w:numId w:val="44"/>
        </w:numPr>
        <w:spacing w:line="240" w:lineRule="auto"/>
        <w:contextualSpacing w:val="0"/>
        <w:rPr>
          <w:rFonts w:cs="Calibri"/>
        </w:rPr>
      </w:pPr>
      <w:r w:rsidRPr="00E347BB">
        <w:rPr>
          <w:rFonts w:cs="Calibri"/>
        </w:rPr>
        <w:t>wielkość zużycia energii elektrycznej przez poszczególne grupy odbiorców na terenie gminy notowane w latach 201</w:t>
      </w:r>
      <w:r w:rsidR="00E347BB" w:rsidRPr="00E347BB">
        <w:rPr>
          <w:rFonts w:cs="Calibri"/>
        </w:rPr>
        <w:t>6</w:t>
      </w:r>
      <w:r w:rsidRPr="00E347BB">
        <w:rPr>
          <w:rFonts w:cs="Calibri"/>
        </w:rPr>
        <w:t>-2017 (dane uzyskane od dostawcy energii elektrycznej na terenie gminy);</w:t>
      </w:r>
    </w:p>
    <w:p w:rsidR="00C42406" w:rsidRPr="00E347BB" w:rsidRDefault="00C42406" w:rsidP="00A66512">
      <w:pPr>
        <w:pStyle w:val="Akapitzlist"/>
        <w:numPr>
          <w:ilvl w:val="0"/>
          <w:numId w:val="44"/>
        </w:numPr>
        <w:spacing w:line="240" w:lineRule="auto"/>
        <w:contextualSpacing w:val="0"/>
        <w:rPr>
          <w:rFonts w:cs="Calibri"/>
        </w:rPr>
      </w:pPr>
      <w:r w:rsidRPr="00E347BB">
        <w:rPr>
          <w:rFonts w:cs="Calibri"/>
        </w:rPr>
        <w:t>prognozę liczby ludności na terenie gminy do 20</w:t>
      </w:r>
      <w:r w:rsidR="00E347BB" w:rsidRPr="00E347BB">
        <w:rPr>
          <w:rFonts w:cs="Calibri"/>
        </w:rPr>
        <w:t xml:space="preserve">34 </w:t>
      </w:r>
      <w:r w:rsidRPr="00E347BB">
        <w:rPr>
          <w:rFonts w:cs="Calibri"/>
        </w:rPr>
        <w:t xml:space="preserve">roku (dane w tabeli </w:t>
      </w:r>
      <w:r w:rsidR="00E347BB" w:rsidRPr="00E347BB">
        <w:rPr>
          <w:rFonts w:cs="Calibri"/>
        </w:rPr>
        <w:t>7</w:t>
      </w:r>
      <w:r w:rsidRPr="00E347BB">
        <w:rPr>
          <w:rFonts w:cs="Calibri"/>
        </w:rPr>
        <w:t>);</w:t>
      </w:r>
    </w:p>
    <w:p w:rsidR="00C42406" w:rsidRPr="00E347BB" w:rsidRDefault="00C42406" w:rsidP="00A66512">
      <w:pPr>
        <w:pStyle w:val="Akapitzlist"/>
        <w:numPr>
          <w:ilvl w:val="0"/>
          <w:numId w:val="44"/>
        </w:numPr>
        <w:spacing w:line="240" w:lineRule="auto"/>
        <w:contextualSpacing w:val="0"/>
        <w:rPr>
          <w:rFonts w:cs="Calibri"/>
        </w:rPr>
      </w:pPr>
      <w:r w:rsidRPr="00E347BB">
        <w:rPr>
          <w:rFonts w:cs="Calibri"/>
        </w:rPr>
        <w:t xml:space="preserve">publikacje zawierające analizy prognostyczne, w tym m.in.: </w:t>
      </w:r>
      <w:r w:rsidRPr="00E347BB">
        <w:rPr>
          <w:rFonts w:cs="Calibri"/>
          <w:i/>
        </w:rPr>
        <w:t>Prognoza zapotrzebowania na paliwa i energię do 2050 roku</w:t>
      </w:r>
      <w:r w:rsidRPr="00E347BB">
        <w:rPr>
          <w:rFonts w:cs="Calibri"/>
        </w:rPr>
        <w:t xml:space="preserve"> (Krajowa Agencja Poszanowania Energii S.A., 2013); </w:t>
      </w:r>
      <w:r w:rsidRPr="00E347BB">
        <w:rPr>
          <w:rFonts w:cs="Calibri"/>
          <w:i/>
        </w:rPr>
        <w:t>Uaktualnienie prognozy zapotrzebowania na paliwa i energię do roku 2030</w:t>
      </w:r>
      <w:r w:rsidRPr="00E347BB">
        <w:rPr>
          <w:rFonts w:cs="Calibri"/>
        </w:rPr>
        <w:t xml:space="preserve"> (Agencja Rynku Energii S.A., 2013)</w:t>
      </w:r>
      <w:r w:rsidR="00582C49">
        <w:rPr>
          <w:rFonts w:cs="Calibri"/>
        </w:rPr>
        <w:t>.</w:t>
      </w:r>
    </w:p>
    <w:p w:rsidR="00C42406" w:rsidRPr="00E347BB" w:rsidRDefault="00C42406" w:rsidP="009220F7">
      <w:pPr>
        <w:spacing w:line="300" w:lineRule="exact"/>
        <w:rPr>
          <w:rFonts w:asciiTheme="minorHAnsi" w:hAnsiTheme="minorHAnsi" w:cstheme="minorHAnsi"/>
          <w:b/>
          <w:u w:val="single"/>
        </w:rPr>
      </w:pPr>
    </w:p>
    <w:p w:rsidR="00C42406" w:rsidRPr="007426AC" w:rsidRDefault="00C42406" w:rsidP="00C42406">
      <w:pPr>
        <w:rPr>
          <w:rFonts w:asciiTheme="minorHAnsi" w:hAnsiTheme="minorHAnsi" w:cstheme="minorHAnsi"/>
          <w:b/>
          <w:u w:val="single"/>
        </w:rPr>
      </w:pPr>
      <w:r w:rsidRPr="007426AC">
        <w:t xml:space="preserve">Całkowite zużycie energii na poziomie gminy w 2017 roku wyniosło około </w:t>
      </w:r>
      <w:r w:rsidR="007426AC" w:rsidRPr="007426AC">
        <w:rPr>
          <w:b/>
        </w:rPr>
        <w:t>5238,2</w:t>
      </w:r>
      <w:r w:rsidRPr="007426AC">
        <w:rPr>
          <w:b/>
        </w:rPr>
        <w:t xml:space="preserve"> MWh</w:t>
      </w:r>
      <w:r w:rsidR="00582C49" w:rsidRPr="00582C49">
        <w:t>.</w:t>
      </w:r>
    </w:p>
    <w:p w:rsidR="00C42406" w:rsidRPr="00231349" w:rsidRDefault="00C42406" w:rsidP="00C42406">
      <w:pPr>
        <w:rPr>
          <w:rFonts w:asciiTheme="minorHAnsi" w:hAnsiTheme="minorHAnsi" w:cstheme="minorHAnsi"/>
          <w:b/>
          <w:u w:val="single"/>
        </w:rPr>
      </w:pPr>
      <w:r w:rsidRPr="00231349">
        <w:t xml:space="preserve">Najliczniejszą grupę odbiorców energii elektrycznej stanowią odbiorcy zasilani z sieci niskiego napięcia (sektor mieszkaniowy, handel - usługi, budynki gminne, oświetlenie uliczne), którzy zużywają około </w:t>
      </w:r>
      <w:r w:rsidR="007426AC" w:rsidRPr="00231349">
        <w:t>90</w:t>
      </w:r>
      <w:r w:rsidRPr="00231349">
        <w:t>% energii elektrycznej dostarczanej na teren gminy.</w:t>
      </w:r>
    </w:p>
    <w:p w:rsidR="00C42406" w:rsidRPr="00231349" w:rsidRDefault="00C42406" w:rsidP="00C42406">
      <w:r w:rsidRPr="00231349">
        <w:t>W przypadku odbiorców indywidualnych zapotrzebowanie na energię elektryczną w przyszłości kształtować będzie:</w:t>
      </w:r>
    </w:p>
    <w:p w:rsidR="00C42406" w:rsidRPr="00231349" w:rsidRDefault="00C42406" w:rsidP="00A66512">
      <w:pPr>
        <w:pStyle w:val="Akapitzlist"/>
        <w:numPr>
          <w:ilvl w:val="0"/>
          <w:numId w:val="45"/>
        </w:numPr>
        <w:spacing w:line="240" w:lineRule="auto"/>
        <w:contextualSpacing w:val="0"/>
        <w:rPr>
          <w:rFonts w:asciiTheme="minorHAnsi" w:hAnsiTheme="minorHAnsi" w:cstheme="minorHAnsi"/>
        </w:rPr>
      </w:pPr>
      <w:r w:rsidRPr="00231349">
        <w:rPr>
          <w:rFonts w:asciiTheme="minorHAnsi" w:hAnsiTheme="minorHAnsi" w:cstheme="minorHAnsi"/>
        </w:rPr>
        <w:t xml:space="preserve">przyrost nowych odbiorców, głównie w ramach budownictwa mieszkaniowego </w:t>
      </w:r>
      <w:r w:rsidR="00F51654">
        <w:rPr>
          <w:rFonts w:asciiTheme="minorHAnsi" w:hAnsiTheme="minorHAnsi" w:cstheme="minorHAnsi"/>
        </w:rPr>
        <w:t>(</w:t>
      </w:r>
      <w:r w:rsidRPr="00231349">
        <w:rPr>
          <w:rFonts w:asciiTheme="minorHAnsi" w:hAnsiTheme="minorHAnsi" w:cstheme="minorHAnsi"/>
        </w:rPr>
        <w:t>głównie domków jednorodzinnych</w:t>
      </w:r>
      <w:r w:rsidR="00F51654">
        <w:rPr>
          <w:rFonts w:asciiTheme="minorHAnsi" w:hAnsiTheme="minorHAnsi" w:cstheme="minorHAnsi"/>
        </w:rPr>
        <w:t>)</w:t>
      </w:r>
      <w:r w:rsidRPr="00231349">
        <w:rPr>
          <w:rFonts w:asciiTheme="minorHAnsi" w:hAnsiTheme="minorHAnsi" w:cstheme="minorHAnsi"/>
        </w:rPr>
        <w:t>;</w:t>
      </w:r>
    </w:p>
    <w:p w:rsidR="00C42406" w:rsidRPr="00231349" w:rsidRDefault="00C42406" w:rsidP="00A66512">
      <w:pPr>
        <w:pStyle w:val="Akapitzlist"/>
        <w:numPr>
          <w:ilvl w:val="0"/>
          <w:numId w:val="45"/>
        </w:numPr>
        <w:spacing w:line="240" w:lineRule="auto"/>
        <w:contextualSpacing w:val="0"/>
        <w:rPr>
          <w:rFonts w:asciiTheme="minorHAnsi" w:hAnsiTheme="minorHAnsi" w:cstheme="minorHAnsi"/>
        </w:rPr>
      </w:pPr>
      <w:r w:rsidRPr="00231349">
        <w:rPr>
          <w:rFonts w:asciiTheme="minorHAnsi" w:hAnsiTheme="minorHAnsi" w:cstheme="minorHAnsi"/>
        </w:rPr>
        <w:lastRenderedPageBreak/>
        <w:t>zwiększająca się ilość urządzeń przypadających na statystyczną rodzinę;</w:t>
      </w:r>
    </w:p>
    <w:p w:rsidR="00C42406" w:rsidRPr="00231349" w:rsidRDefault="00C42406" w:rsidP="00A66512">
      <w:pPr>
        <w:pStyle w:val="Akapitzlist"/>
        <w:numPr>
          <w:ilvl w:val="0"/>
          <w:numId w:val="45"/>
        </w:numPr>
        <w:spacing w:line="240" w:lineRule="auto"/>
        <w:contextualSpacing w:val="0"/>
        <w:rPr>
          <w:rFonts w:asciiTheme="minorHAnsi" w:hAnsiTheme="minorHAnsi" w:cstheme="minorHAnsi"/>
        </w:rPr>
      </w:pPr>
      <w:r w:rsidRPr="00231349">
        <w:rPr>
          <w:rFonts w:asciiTheme="minorHAnsi" w:hAnsiTheme="minorHAnsi" w:cstheme="minorHAnsi"/>
        </w:rPr>
        <w:t>wprowadzanie nowych, energooszczędnych technologii urządzeń elektrycznych użytku domowego;</w:t>
      </w:r>
    </w:p>
    <w:p w:rsidR="00C42406" w:rsidRPr="00231349" w:rsidRDefault="00C42406" w:rsidP="00A66512">
      <w:pPr>
        <w:pStyle w:val="Akapitzlist"/>
        <w:numPr>
          <w:ilvl w:val="0"/>
          <w:numId w:val="45"/>
        </w:numPr>
        <w:spacing w:line="240" w:lineRule="auto"/>
        <w:contextualSpacing w:val="0"/>
        <w:rPr>
          <w:rFonts w:asciiTheme="minorHAnsi" w:hAnsiTheme="minorHAnsi" w:cstheme="minorHAnsi"/>
        </w:rPr>
      </w:pPr>
      <w:r w:rsidRPr="00231349">
        <w:rPr>
          <w:rFonts w:asciiTheme="minorHAnsi" w:hAnsiTheme="minorHAnsi" w:cstheme="minorHAnsi"/>
        </w:rPr>
        <w:t>stabilna sytuacja demograficzna oraz prognozowany przyrost liczby mieszkańców (na podstawie obecnych trendów demograficznych oraz długookresowej prognozy demograficznej GUS);</w:t>
      </w:r>
    </w:p>
    <w:p w:rsidR="00C42406" w:rsidRPr="00231349" w:rsidRDefault="00C42406" w:rsidP="00A66512">
      <w:pPr>
        <w:pStyle w:val="Akapitzlist"/>
        <w:numPr>
          <w:ilvl w:val="0"/>
          <w:numId w:val="45"/>
        </w:numPr>
        <w:spacing w:line="240" w:lineRule="auto"/>
        <w:contextualSpacing w:val="0"/>
        <w:rPr>
          <w:rFonts w:asciiTheme="minorHAnsi" w:hAnsiTheme="minorHAnsi" w:cstheme="minorHAnsi"/>
        </w:rPr>
      </w:pPr>
      <w:r w:rsidRPr="00231349">
        <w:rPr>
          <w:rFonts w:asciiTheme="minorHAnsi" w:hAnsiTheme="minorHAnsi" w:cstheme="minorHAnsi"/>
        </w:rPr>
        <w:t>niewielkie wykorzystanie energii elektrycznej na potrzeby grzewcze mieszkań przy jednoczesnym wzroście wykorzystania</w:t>
      </w:r>
      <w:r w:rsidRPr="00231349">
        <w:rPr>
          <w:rFonts w:asciiTheme="minorHAnsi" w:hAnsiTheme="minorHAnsi" w:cstheme="minorHAnsi"/>
          <w:color w:val="000000"/>
        </w:rPr>
        <w:t xml:space="preserve"> urządzeń elektrycznych do przygotowania ciepłej wody.</w:t>
      </w:r>
    </w:p>
    <w:p w:rsidR="00677ED0" w:rsidRPr="00231349" w:rsidRDefault="00677ED0" w:rsidP="00677ED0">
      <w:r w:rsidRPr="00231349">
        <w:t xml:space="preserve">Zmiany w zapotrzebowaniu na energię elektryczną konsumowaną przez „dużych odbiorców”, z uwagi na brak informacji o rozwoju istniejących i lokowaniu nowych zakładów produkcyjnych/przemysłowych są trudne do określenia. </w:t>
      </w:r>
    </w:p>
    <w:p w:rsidR="00677ED0" w:rsidRPr="00231349" w:rsidRDefault="00677ED0" w:rsidP="00677ED0">
      <w:r w:rsidRPr="00231349">
        <w:t xml:space="preserve">Przewidywane zapotrzebowanie energii elektrycznej dla obszaru gminy </w:t>
      </w:r>
      <w:r w:rsidR="00231349" w:rsidRPr="00231349">
        <w:t>Besko</w:t>
      </w:r>
      <w:r w:rsidRPr="00231349">
        <w:t xml:space="preserve">, </w:t>
      </w:r>
      <w:r w:rsidR="00716F1F">
        <w:t>przedstawiono</w:t>
      </w:r>
      <w:r w:rsidRPr="00231349">
        <w:t xml:space="preserve"> wariantowo:</w:t>
      </w:r>
    </w:p>
    <w:p w:rsidR="00677ED0" w:rsidRPr="00231349" w:rsidRDefault="00677ED0" w:rsidP="00677ED0">
      <w:pPr>
        <w:pStyle w:val="Punktatory1"/>
      </w:pPr>
      <w:r w:rsidRPr="00231349">
        <w:rPr>
          <w:b/>
          <w:u w:val="single"/>
        </w:rPr>
        <w:t>Wariant I</w:t>
      </w:r>
      <w:r w:rsidRPr="00231349">
        <w:t xml:space="preserve"> – uwzględnia wyłącznie ogólnokrajowe wyniki uaktualnionej prognozy zapotrzebowania na paliwa i energię do roku 2030 (wykonaną przez Agencję Rynku Energii S.A.). Zgodnie z wynikami prognozy zapotrzebowanie na energię elektryczną będzie wzrastać we wszystkich sektorach gospodarki, przy czym najszybciej w sektorze usług oraz w gospodarstw domowych – tendencja ogólnokrajowa zużycia energii elektrycznej pokazana została na wykresie</w:t>
      </w:r>
      <w:r w:rsidR="00716F1F">
        <w:t xml:space="preserve"> poniżej.</w:t>
      </w:r>
    </w:p>
    <w:p w:rsidR="00677ED0" w:rsidRPr="00231349" w:rsidRDefault="009A7D21" w:rsidP="009A7D21">
      <w:pPr>
        <w:pStyle w:val="Legenda"/>
        <w:rPr>
          <w:rFonts w:asciiTheme="minorHAnsi" w:hAnsiTheme="minorHAnsi" w:cstheme="minorHAnsi"/>
          <w:b w:val="0"/>
          <w:u w:val="single"/>
        </w:rPr>
      </w:pPr>
      <w:bookmarkStart w:id="57" w:name="_Toc2772482"/>
      <w:r>
        <w:t xml:space="preserve">Wykres </w:t>
      </w:r>
      <w:fldSimple w:instr=" SEQ Wykres \* ARABIC ">
        <w:r w:rsidR="005027AC">
          <w:rPr>
            <w:noProof/>
          </w:rPr>
          <w:t>5</w:t>
        </w:r>
      </w:fldSimple>
      <w:r w:rsidR="00677ED0" w:rsidRPr="00231349">
        <w:t xml:space="preserve">. </w:t>
      </w:r>
      <w:r w:rsidR="00677ED0" w:rsidRPr="00231349">
        <w:rPr>
          <w:b w:val="0"/>
        </w:rPr>
        <w:t>Prognoza zużycia energii elektrycznej – tendencja ogólnokrajowa</w:t>
      </w:r>
      <w:bookmarkEnd w:id="57"/>
    </w:p>
    <w:p w:rsidR="00677ED0" w:rsidRPr="00231349" w:rsidRDefault="00677ED0" w:rsidP="00677ED0">
      <w:pPr>
        <w:tabs>
          <w:tab w:val="left" w:pos="555"/>
        </w:tabs>
        <w:rPr>
          <w:i/>
          <w:sz w:val="20"/>
        </w:rPr>
      </w:pPr>
      <w:r w:rsidRPr="00231349">
        <w:rPr>
          <w:i/>
          <w:noProof/>
          <w:u w:val="single"/>
        </w:rPr>
        <w:drawing>
          <wp:anchor distT="0" distB="0" distL="114300" distR="114300" simplePos="0" relativeHeight="251743232" behindDoc="0" locked="0" layoutInCell="1" allowOverlap="1">
            <wp:simplePos x="0" y="0"/>
            <wp:positionH relativeFrom="column">
              <wp:posOffset>109220</wp:posOffset>
            </wp:positionH>
            <wp:positionV relativeFrom="paragraph">
              <wp:posOffset>39370</wp:posOffset>
            </wp:positionV>
            <wp:extent cx="5495925" cy="2324100"/>
            <wp:effectExtent l="0" t="0" r="0" b="0"/>
            <wp:wrapSquare wrapText="bothSides"/>
            <wp:docPr id="13" name="Wykres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sidRPr="00231349">
        <w:rPr>
          <w:sz w:val="20"/>
        </w:rPr>
        <w:t xml:space="preserve">* wykorzystano </w:t>
      </w:r>
      <w:r w:rsidRPr="00231349">
        <w:rPr>
          <w:i/>
          <w:sz w:val="20"/>
        </w:rPr>
        <w:t>Wnioski z analiz prognostycznych na potrzeby „Polityki energetycznej Polski do 2050 roku”</w:t>
      </w:r>
    </w:p>
    <w:p w:rsidR="003E1B6E" w:rsidRPr="00231349" w:rsidRDefault="003E1B6E">
      <w:pPr>
        <w:spacing w:before="0" w:after="0" w:line="300" w:lineRule="exact"/>
        <w:rPr>
          <w:rFonts w:asciiTheme="minorHAnsi" w:hAnsiTheme="minorHAnsi" w:cstheme="minorHAnsi"/>
          <w:b/>
          <w:u w:val="single"/>
        </w:rPr>
      </w:pPr>
    </w:p>
    <w:p w:rsidR="00677ED0" w:rsidRPr="008947B2" w:rsidRDefault="00677ED0" w:rsidP="00677ED0">
      <w:pPr>
        <w:pStyle w:val="Punktatory1"/>
      </w:pPr>
      <w:r w:rsidRPr="00231349">
        <w:rPr>
          <w:b/>
          <w:u w:val="single"/>
        </w:rPr>
        <w:t>Wariant II</w:t>
      </w:r>
      <w:r w:rsidRPr="00231349">
        <w:rPr>
          <w:b/>
        </w:rPr>
        <w:t xml:space="preserve"> </w:t>
      </w:r>
      <w:r w:rsidRPr="00231349">
        <w:t xml:space="preserve">– uwzględnia w/w prognozy Agencji Rynku Energii S.A. oraz obserwowane w ostatnim okresie zmiany zapotrzebowania na energię elektryczną na terenie gminy w oparciu o przyrost nowych odbiorców, tempo zagospodarowywania terenów </w:t>
      </w:r>
      <w:r w:rsidRPr="00231349">
        <w:lastRenderedPageBreak/>
        <w:t>inwestycyjnych przewidzianych pod zabudowę mieszkaniową oraz działalność gospodarczą (usługi i produkcję). Obecnie brak informacji od dużych zakładów działających na terenie gminy, co do spodziewanego wzrostu zapotrzebowania na energię elektryczną, dlatego też w perspektywie do 20</w:t>
      </w:r>
      <w:r w:rsidR="00231349" w:rsidRPr="00231349">
        <w:t>34</w:t>
      </w:r>
      <w:r w:rsidRPr="00231349">
        <w:t xml:space="preserve"> roku zakłada się wzrost zapotrzebowania w grupie odbiorców </w:t>
      </w:r>
      <w:r w:rsidRPr="008947B2">
        <w:t xml:space="preserve">innych niż gospodarstwa domowe na poziomie nie większym niż </w:t>
      </w:r>
      <w:r w:rsidR="00231349" w:rsidRPr="008947B2">
        <w:t>2</w:t>
      </w:r>
      <w:r w:rsidRPr="008947B2">
        <w:t>% rocznie.</w:t>
      </w:r>
    </w:p>
    <w:p w:rsidR="00CD3E7E" w:rsidRPr="008947B2" w:rsidRDefault="00677ED0" w:rsidP="00677ED0">
      <w:pPr>
        <w:pStyle w:val="Legenda"/>
        <w:rPr>
          <w:rFonts w:asciiTheme="minorHAnsi" w:hAnsiTheme="minorHAnsi" w:cstheme="minorHAnsi"/>
        </w:rPr>
      </w:pPr>
      <w:bookmarkStart w:id="58" w:name="_Toc7075525"/>
      <w:r w:rsidRPr="008947B2">
        <w:t xml:space="preserve">Tabela </w:t>
      </w:r>
      <w:r w:rsidR="00C90EEF" w:rsidRPr="008947B2">
        <w:fldChar w:fldCharType="begin"/>
      </w:r>
      <w:r w:rsidR="00A12E53" w:rsidRPr="008947B2">
        <w:instrText xml:space="preserve"> SEQ Tabela \* ARABIC </w:instrText>
      </w:r>
      <w:r w:rsidR="00C90EEF" w:rsidRPr="008947B2">
        <w:fldChar w:fldCharType="separate"/>
      </w:r>
      <w:r w:rsidR="005027AC">
        <w:rPr>
          <w:noProof/>
        </w:rPr>
        <w:t>22</w:t>
      </w:r>
      <w:r w:rsidR="00C90EEF" w:rsidRPr="008947B2">
        <w:fldChar w:fldCharType="end"/>
      </w:r>
      <w:r w:rsidRPr="008947B2">
        <w:t xml:space="preserve">. </w:t>
      </w:r>
      <w:r w:rsidR="00CD3E7E" w:rsidRPr="008947B2">
        <w:rPr>
          <w:rFonts w:asciiTheme="minorHAnsi" w:hAnsiTheme="minorHAnsi" w:cstheme="minorHAnsi"/>
        </w:rPr>
        <w:t xml:space="preserve">Wyniki prognozy </w:t>
      </w:r>
      <w:r w:rsidRPr="008947B2">
        <w:rPr>
          <w:rFonts w:asciiTheme="minorHAnsi" w:hAnsiTheme="minorHAnsi" w:cstheme="minorHAnsi"/>
        </w:rPr>
        <w:t>zapotrzebowania na energi</w:t>
      </w:r>
      <w:r w:rsidR="003E1B6E" w:rsidRPr="008947B2">
        <w:rPr>
          <w:rFonts w:asciiTheme="minorHAnsi" w:hAnsiTheme="minorHAnsi" w:cstheme="minorHAnsi"/>
        </w:rPr>
        <w:t>ę</w:t>
      </w:r>
      <w:r w:rsidRPr="008947B2">
        <w:rPr>
          <w:rFonts w:asciiTheme="minorHAnsi" w:hAnsiTheme="minorHAnsi" w:cstheme="minorHAnsi"/>
        </w:rPr>
        <w:t xml:space="preserve"> elektryczną</w:t>
      </w:r>
      <w:bookmarkEnd w:id="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02"/>
        <w:gridCol w:w="1843"/>
        <w:gridCol w:w="1544"/>
        <w:gridCol w:w="1544"/>
        <w:gridCol w:w="1544"/>
        <w:gridCol w:w="1545"/>
      </w:tblGrid>
      <w:tr w:rsidR="00722654" w:rsidRPr="008947B2" w:rsidTr="00722654">
        <w:trPr>
          <w:jc w:val="center"/>
        </w:trPr>
        <w:tc>
          <w:tcPr>
            <w:tcW w:w="1502" w:type="dxa"/>
            <w:shd w:val="clear" w:color="auto" w:fill="F2F2F2" w:themeFill="background1" w:themeFillShade="F2"/>
            <w:vAlign w:val="center"/>
          </w:tcPr>
          <w:p w:rsidR="00722654" w:rsidRPr="008947B2" w:rsidRDefault="00722654" w:rsidP="00722654">
            <w:pPr>
              <w:pStyle w:val="Tekstpodstawowy2"/>
              <w:spacing w:before="0" w:after="0" w:line="360" w:lineRule="auto"/>
              <w:jc w:val="center"/>
              <w:rPr>
                <w:b/>
                <w:lang w:val="en-US"/>
              </w:rPr>
            </w:pPr>
            <w:r w:rsidRPr="008947B2">
              <w:rPr>
                <w:b/>
                <w:lang w:val="en-US"/>
              </w:rPr>
              <w:t>2017</w:t>
            </w:r>
          </w:p>
        </w:tc>
        <w:tc>
          <w:tcPr>
            <w:tcW w:w="1843" w:type="dxa"/>
            <w:shd w:val="clear" w:color="auto" w:fill="F2F2F2" w:themeFill="background1" w:themeFillShade="F2"/>
            <w:vAlign w:val="center"/>
          </w:tcPr>
          <w:p w:rsidR="00722654" w:rsidRPr="008947B2" w:rsidRDefault="00722654" w:rsidP="00722654">
            <w:pPr>
              <w:pStyle w:val="Tekstpodstawowy2"/>
              <w:spacing w:before="0" w:after="0" w:line="360" w:lineRule="auto"/>
              <w:jc w:val="center"/>
              <w:rPr>
                <w:b/>
                <w:lang w:val="en-US"/>
              </w:rPr>
            </w:pPr>
            <w:r w:rsidRPr="008947B2">
              <w:rPr>
                <w:b/>
              </w:rPr>
              <w:t>Wariant</w:t>
            </w:r>
          </w:p>
        </w:tc>
        <w:tc>
          <w:tcPr>
            <w:tcW w:w="1544" w:type="dxa"/>
            <w:shd w:val="clear" w:color="auto" w:fill="F2F2F2" w:themeFill="background1" w:themeFillShade="F2"/>
            <w:vAlign w:val="center"/>
          </w:tcPr>
          <w:p w:rsidR="00722654" w:rsidRPr="008947B2" w:rsidRDefault="00722654" w:rsidP="00722654">
            <w:pPr>
              <w:pStyle w:val="Tekstpodstawowy2"/>
              <w:spacing w:before="0" w:after="0" w:line="360" w:lineRule="auto"/>
              <w:jc w:val="center"/>
              <w:rPr>
                <w:b/>
                <w:lang w:val="en-US"/>
              </w:rPr>
            </w:pPr>
            <w:r w:rsidRPr="008947B2">
              <w:rPr>
                <w:b/>
                <w:lang w:val="en-US"/>
              </w:rPr>
              <w:t>202</w:t>
            </w:r>
            <w:r>
              <w:rPr>
                <w:b/>
                <w:lang w:val="en-US"/>
              </w:rPr>
              <w:t>0</w:t>
            </w:r>
          </w:p>
        </w:tc>
        <w:tc>
          <w:tcPr>
            <w:tcW w:w="1544" w:type="dxa"/>
            <w:shd w:val="clear" w:color="auto" w:fill="F2F2F2" w:themeFill="background1" w:themeFillShade="F2"/>
            <w:vAlign w:val="center"/>
          </w:tcPr>
          <w:p w:rsidR="00722654" w:rsidRPr="008947B2" w:rsidRDefault="00722654" w:rsidP="00722654">
            <w:pPr>
              <w:pStyle w:val="Tekstpodstawowy2"/>
              <w:spacing w:before="0" w:after="0" w:line="360" w:lineRule="auto"/>
              <w:jc w:val="center"/>
              <w:rPr>
                <w:b/>
                <w:lang w:val="en-US"/>
              </w:rPr>
            </w:pPr>
            <w:r w:rsidRPr="008947B2">
              <w:rPr>
                <w:b/>
                <w:lang w:val="en-US"/>
              </w:rPr>
              <w:t>20</w:t>
            </w:r>
            <w:r>
              <w:rPr>
                <w:b/>
                <w:lang w:val="en-US"/>
              </w:rPr>
              <w:t>25</w:t>
            </w:r>
          </w:p>
        </w:tc>
        <w:tc>
          <w:tcPr>
            <w:tcW w:w="1544" w:type="dxa"/>
            <w:shd w:val="clear" w:color="auto" w:fill="F2F2F2" w:themeFill="background1" w:themeFillShade="F2"/>
            <w:vAlign w:val="center"/>
          </w:tcPr>
          <w:p w:rsidR="00722654" w:rsidRPr="008947B2" w:rsidRDefault="00722654" w:rsidP="00722654">
            <w:pPr>
              <w:pStyle w:val="Tekstpodstawowy2"/>
              <w:spacing w:before="0" w:after="0" w:line="360" w:lineRule="auto"/>
              <w:jc w:val="center"/>
              <w:rPr>
                <w:b/>
                <w:lang w:val="en-US"/>
              </w:rPr>
            </w:pPr>
            <w:r w:rsidRPr="008947B2">
              <w:rPr>
                <w:b/>
                <w:lang w:val="en-US"/>
              </w:rPr>
              <w:t>203</w:t>
            </w:r>
            <w:r>
              <w:rPr>
                <w:b/>
                <w:lang w:val="en-US"/>
              </w:rPr>
              <w:t>0</w:t>
            </w:r>
          </w:p>
        </w:tc>
        <w:tc>
          <w:tcPr>
            <w:tcW w:w="1545" w:type="dxa"/>
            <w:shd w:val="clear" w:color="auto" w:fill="F2F2F2" w:themeFill="background1" w:themeFillShade="F2"/>
            <w:vAlign w:val="center"/>
          </w:tcPr>
          <w:p w:rsidR="00722654" w:rsidRPr="008947B2" w:rsidRDefault="00722654" w:rsidP="00722654">
            <w:pPr>
              <w:pStyle w:val="Tekstpodstawowy2"/>
              <w:spacing w:before="0" w:after="0" w:line="360" w:lineRule="auto"/>
              <w:jc w:val="center"/>
              <w:rPr>
                <w:b/>
                <w:lang w:val="en-US"/>
              </w:rPr>
            </w:pPr>
            <w:r w:rsidRPr="008947B2">
              <w:rPr>
                <w:b/>
                <w:lang w:val="en-US"/>
              </w:rPr>
              <w:t>203</w:t>
            </w:r>
            <w:r>
              <w:rPr>
                <w:b/>
                <w:lang w:val="en-US"/>
              </w:rPr>
              <w:t>4</w:t>
            </w:r>
          </w:p>
        </w:tc>
      </w:tr>
      <w:tr w:rsidR="00722654" w:rsidRPr="008947B2" w:rsidTr="00722654">
        <w:trPr>
          <w:jc w:val="center"/>
        </w:trPr>
        <w:tc>
          <w:tcPr>
            <w:tcW w:w="1502" w:type="dxa"/>
            <w:shd w:val="clear" w:color="auto" w:fill="F2F2F2" w:themeFill="background1" w:themeFillShade="F2"/>
            <w:vAlign w:val="center"/>
          </w:tcPr>
          <w:p w:rsidR="00722654" w:rsidRPr="008947B2" w:rsidRDefault="00722654" w:rsidP="006421C0">
            <w:pPr>
              <w:pStyle w:val="Tekstpodstawowy2"/>
              <w:spacing w:before="0" w:after="0" w:line="360" w:lineRule="auto"/>
              <w:jc w:val="center"/>
              <w:rPr>
                <w:sz w:val="22"/>
                <w:szCs w:val="22"/>
                <w:lang w:val="en-US"/>
              </w:rPr>
            </w:pPr>
            <w:r w:rsidRPr="008947B2">
              <w:rPr>
                <w:sz w:val="22"/>
                <w:szCs w:val="22"/>
                <w:lang w:val="en-US"/>
              </w:rPr>
              <w:t>(MWh)</w:t>
            </w:r>
          </w:p>
        </w:tc>
        <w:tc>
          <w:tcPr>
            <w:tcW w:w="1843" w:type="dxa"/>
            <w:shd w:val="clear" w:color="auto" w:fill="F2F2F2" w:themeFill="background1" w:themeFillShade="F2"/>
            <w:vAlign w:val="center"/>
          </w:tcPr>
          <w:p w:rsidR="00722654" w:rsidRPr="008947B2" w:rsidRDefault="00722654" w:rsidP="006421C0">
            <w:pPr>
              <w:pStyle w:val="Tekstpodstawowy2"/>
              <w:spacing w:before="0" w:after="0" w:line="360" w:lineRule="auto"/>
              <w:jc w:val="center"/>
              <w:rPr>
                <w:sz w:val="22"/>
                <w:szCs w:val="22"/>
                <w:lang w:val="en-US"/>
              </w:rPr>
            </w:pPr>
            <w:r w:rsidRPr="008947B2">
              <w:rPr>
                <w:sz w:val="22"/>
                <w:szCs w:val="22"/>
                <w:lang w:val="en-US"/>
              </w:rPr>
              <w:t>#</w:t>
            </w:r>
          </w:p>
        </w:tc>
        <w:tc>
          <w:tcPr>
            <w:tcW w:w="1544" w:type="dxa"/>
            <w:shd w:val="clear" w:color="auto" w:fill="F2F2F2" w:themeFill="background1" w:themeFillShade="F2"/>
            <w:vAlign w:val="center"/>
          </w:tcPr>
          <w:p w:rsidR="00722654" w:rsidRPr="008947B2" w:rsidRDefault="00722654" w:rsidP="006421C0">
            <w:pPr>
              <w:pStyle w:val="Tekstpodstawowy2"/>
              <w:spacing w:before="0" w:after="0" w:line="360" w:lineRule="auto"/>
              <w:jc w:val="center"/>
              <w:rPr>
                <w:sz w:val="22"/>
                <w:szCs w:val="22"/>
                <w:lang w:val="en-US"/>
              </w:rPr>
            </w:pPr>
            <w:r w:rsidRPr="008947B2">
              <w:rPr>
                <w:sz w:val="22"/>
                <w:szCs w:val="22"/>
                <w:lang w:val="en-US"/>
              </w:rPr>
              <w:t>(MWh)</w:t>
            </w:r>
          </w:p>
        </w:tc>
        <w:tc>
          <w:tcPr>
            <w:tcW w:w="1544" w:type="dxa"/>
            <w:shd w:val="clear" w:color="auto" w:fill="F2F2F2" w:themeFill="background1" w:themeFillShade="F2"/>
            <w:vAlign w:val="center"/>
          </w:tcPr>
          <w:p w:rsidR="00722654" w:rsidRPr="008947B2" w:rsidRDefault="00722654" w:rsidP="006421C0">
            <w:pPr>
              <w:pStyle w:val="Tekstpodstawowy2"/>
              <w:spacing w:before="0" w:after="0" w:line="360" w:lineRule="auto"/>
              <w:jc w:val="center"/>
              <w:rPr>
                <w:sz w:val="22"/>
                <w:szCs w:val="22"/>
              </w:rPr>
            </w:pPr>
            <w:r w:rsidRPr="008947B2">
              <w:rPr>
                <w:sz w:val="22"/>
                <w:szCs w:val="22"/>
              </w:rPr>
              <w:t>(MWh)</w:t>
            </w:r>
          </w:p>
        </w:tc>
        <w:tc>
          <w:tcPr>
            <w:tcW w:w="1544" w:type="dxa"/>
            <w:shd w:val="clear" w:color="auto" w:fill="F2F2F2" w:themeFill="background1" w:themeFillShade="F2"/>
            <w:vAlign w:val="center"/>
          </w:tcPr>
          <w:p w:rsidR="00722654" w:rsidRPr="008947B2" w:rsidRDefault="00722654" w:rsidP="006421C0">
            <w:pPr>
              <w:pStyle w:val="Tekstpodstawowy2"/>
              <w:spacing w:before="0" w:after="0" w:line="360" w:lineRule="auto"/>
              <w:jc w:val="center"/>
              <w:rPr>
                <w:sz w:val="22"/>
                <w:szCs w:val="22"/>
              </w:rPr>
            </w:pPr>
            <w:r w:rsidRPr="008947B2">
              <w:rPr>
                <w:sz w:val="22"/>
                <w:szCs w:val="22"/>
              </w:rPr>
              <w:t>(MWh)</w:t>
            </w:r>
          </w:p>
        </w:tc>
        <w:tc>
          <w:tcPr>
            <w:tcW w:w="1545" w:type="dxa"/>
            <w:shd w:val="clear" w:color="auto" w:fill="F2F2F2" w:themeFill="background1" w:themeFillShade="F2"/>
          </w:tcPr>
          <w:p w:rsidR="00722654" w:rsidRPr="008947B2" w:rsidRDefault="00722654" w:rsidP="006421C0">
            <w:pPr>
              <w:pStyle w:val="Tekstpodstawowy2"/>
              <w:spacing w:before="0" w:after="0" w:line="360" w:lineRule="auto"/>
              <w:jc w:val="center"/>
              <w:rPr>
                <w:sz w:val="22"/>
                <w:szCs w:val="22"/>
              </w:rPr>
            </w:pPr>
            <w:r w:rsidRPr="008947B2">
              <w:rPr>
                <w:sz w:val="22"/>
                <w:szCs w:val="22"/>
              </w:rPr>
              <w:t>(MWh)</w:t>
            </w:r>
          </w:p>
        </w:tc>
      </w:tr>
      <w:tr w:rsidR="00722654" w:rsidRPr="008947B2" w:rsidTr="00722654">
        <w:trPr>
          <w:jc w:val="center"/>
        </w:trPr>
        <w:tc>
          <w:tcPr>
            <w:tcW w:w="1502" w:type="dxa"/>
            <w:vMerge w:val="restart"/>
            <w:vAlign w:val="center"/>
          </w:tcPr>
          <w:p w:rsidR="00722654" w:rsidRPr="008947B2" w:rsidRDefault="00722654" w:rsidP="006421C0">
            <w:pPr>
              <w:pStyle w:val="Tekstpodstawowy2"/>
              <w:spacing w:before="0" w:after="0" w:line="360" w:lineRule="auto"/>
              <w:jc w:val="center"/>
              <w:rPr>
                <w:b/>
              </w:rPr>
            </w:pPr>
            <w:r w:rsidRPr="008947B2">
              <w:rPr>
                <w:b/>
              </w:rPr>
              <w:t>5 238,2</w:t>
            </w:r>
          </w:p>
        </w:tc>
        <w:tc>
          <w:tcPr>
            <w:tcW w:w="1843" w:type="dxa"/>
            <w:shd w:val="clear" w:color="auto" w:fill="C4BC96" w:themeFill="background2" w:themeFillShade="BF"/>
            <w:vAlign w:val="center"/>
          </w:tcPr>
          <w:p w:rsidR="00722654" w:rsidRPr="008947B2" w:rsidRDefault="00722654" w:rsidP="006421C0">
            <w:pPr>
              <w:pStyle w:val="Tekstpodstawowy2"/>
              <w:spacing w:before="0" w:after="0" w:line="360" w:lineRule="auto"/>
              <w:jc w:val="center"/>
              <w:rPr>
                <w:b/>
              </w:rPr>
            </w:pPr>
            <w:r w:rsidRPr="008947B2">
              <w:rPr>
                <w:b/>
              </w:rPr>
              <w:t>Wariant I</w:t>
            </w:r>
          </w:p>
        </w:tc>
        <w:tc>
          <w:tcPr>
            <w:tcW w:w="1544" w:type="dxa"/>
            <w:vAlign w:val="center"/>
          </w:tcPr>
          <w:p w:rsidR="00722654" w:rsidRPr="008947B2" w:rsidRDefault="00722654" w:rsidP="00722654">
            <w:pPr>
              <w:pStyle w:val="Tekstpodstawowy2"/>
              <w:spacing w:before="0" w:after="0" w:line="360" w:lineRule="auto"/>
              <w:jc w:val="center"/>
              <w:rPr>
                <w:b/>
              </w:rPr>
            </w:pPr>
            <w:r>
              <w:rPr>
                <w:b/>
              </w:rPr>
              <w:t>5546,2</w:t>
            </w:r>
          </w:p>
        </w:tc>
        <w:tc>
          <w:tcPr>
            <w:tcW w:w="1544" w:type="dxa"/>
            <w:vAlign w:val="center"/>
          </w:tcPr>
          <w:p w:rsidR="00722654" w:rsidRPr="008947B2" w:rsidRDefault="00722654" w:rsidP="00722654">
            <w:pPr>
              <w:pStyle w:val="Tekstpodstawowy2"/>
              <w:spacing w:before="0" w:after="0" w:line="360" w:lineRule="auto"/>
              <w:jc w:val="center"/>
              <w:rPr>
                <w:b/>
              </w:rPr>
            </w:pPr>
            <w:r>
              <w:rPr>
                <w:b/>
              </w:rPr>
              <w:t>6026,0</w:t>
            </w:r>
          </w:p>
        </w:tc>
        <w:tc>
          <w:tcPr>
            <w:tcW w:w="1544" w:type="dxa"/>
            <w:vAlign w:val="center"/>
          </w:tcPr>
          <w:p w:rsidR="00722654" w:rsidRPr="008947B2" w:rsidRDefault="00722654" w:rsidP="00722654">
            <w:pPr>
              <w:pStyle w:val="Tekstpodstawowy2"/>
              <w:spacing w:before="0" w:after="0" w:line="360" w:lineRule="auto"/>
              <w:jc w:val="center"/>
              <w:rPr>
                <w:b/>
              </w:rPr>
            </w:pPr>
            <w:r>
              <w:rPr>
                <w:b/>
              </w:rPr>
              <w:t>6586,5</w:t>
            </w:r>
          </w:p>
        </w:tc>
        <w:tc>
          <w:tcPr>
            <w:tcW w:w="1545" w:type="dxa"/>
            <w:vAlign w:val="center"/>
          </w:tcPr>
          <w:p w:rsidR="00722654" w:rsidRPr="008947B2" w:rsidRDefault="00722654" w:rsidP="00722654">
            <w:pPr>
              <w:pStyle w:val="Tekstpodstawowy2"/>
              <w:spacing w:before="0" w:after="0" w:line="360" w:lineRule="auto"/>
              <w:jc w:val="center"/>
              <w:rPr>
                <w:b/>
              </w:rPr>
            </w:pPr>
            <w:r>
              <w:rPr>
                <w:b/>
              </w:rPr>
              <w:t>6757,3</w:t>
            </w:r>
          </w:p>
        </w:tc>
      </w:tr>
      <w:tr w:rsidR="00722654" w:rsidRPr="00437EA1" w:rsidTr="00722654">
        <w:trPr>
          <w:jc w:val="center"/>
        </w:trPr>
        <w:tc>
          <w:tcPr>
            <w:tcW w:w="1502" w:type="dxa"/>
            <w:vMerge/>
          </w:tcPr>
          <w:p w:rsidR="00722654" w:rsidRPr="008947B2" w:rsidRDefault="00722654" w:rsidP="006421C0">
            <w:pPr>
              <w:pStyle w:val="Tekstpodstawowy2"/>
              <w:spacing w:before="0" w:after="0" w:line="360" w:lineRule="auto"/>
              <w:jc w:val="center"/>
              <w:rPr>
                <w:sz w:val="22"/>
                <w:szCs w:val="22"/>
              </w:rPr>
            </w:pPr>
          </w:p>
        </w:tc>
        <w:tc>
          <w:tcPr>
            <w:tcW w:w="1843" w:type="dxa"/>
            <w:shd w:val="clear" w:color="auto" w:fill="00B050"/>
            <w:vAlign w:val="center"/>
          </w:tcPr>
          <w:p w:rsidR="00722654" w:rsidRPr="008947B2" w:rsidRDefault="00722654" w:rsidP="006421C0">
            <w:pPr>
              <w:pStyle w:val="Tekstpodstawowy2"/>
              <w:spacing w:before="0" w:after="0" w:line="360" w:lineRule="auto"/>
              <w:jc w:val="center"/>
              <w:rPr>
                <w:b/>
              </w:rPr>
            </w:pPr>
            <w:r w:rsidRPr="008947B2">
              <w:rPr>
                <w:b/>
              </w:rPr>
              <w:t>Wariant II</w:t>
            </w:r>
          </w:p>
        </w:tc>
        <w:tc>
          <w:tcPr>
            <w:tcW w:w="1544" w:type="dxa"/>
            <w:vAlign w:val="center"/>
          </w:tcPr>
          <w:p w:rsidR="00722654" w:rsidRPr="008947B2" w:rsidRDefault="000A3F16" w:rsidP="006421C0">
            <w:pPr>
              <w:pStyle w:val="Tekstpodstawowy2"/>
              <w:spacing w:before="0" w:after="0" w:line="360" w:lineRule="auto"/>
              <w:jc w:val="center"/>
              <w:rPr>
                <w:b/>
              </w:rPr>
            </w:pPr>
            <w:r>
              <w:rPr>
                <w:b/>
              </w:rPr>
              <w:t>5375,0</w:t>
            </w:r>
          </w:p>
        </w:tc>
        <w:tc>
          <w:tcPr>
            <w:tcW w:w="1544" w:type="dxa"/>
            <w:vAlign w:val="center"/>
          </w:tcPr>
          <w:p w:rsidR="00722654" w:rsidRPr="008947B2" w:rsidRDefault="000A3F16" w:rsidP="006421C0">
            <w:pPr>
              <w:pStyle w:val="Tekstpodstawowy2"/>
              <w:spacing w:before="0" w:after="0" w:line="360" w:lineRule="auto"/>
              <w:jc w:val="center"/>
              <w:rPr>
                <w:b/>
              </w:rPr>
            </w:pPr>
            <w:r>
              <w:rPr>
                <w:b/>
              </w:rPr>
              <w:t>5788,2</w:t>
            </w:r>
          </w:p>
        </w:tc>
        <w:tc>
          <w:tcPr>
            <w:tcW w:w="1544" w:type="dxa"/>
            <w:vAlign w:val="center"/>
          </w:tcPr>
          <w:p w:rsidR="00722654" w:rsidRPr="008947B2" w:rsidRDefault="00B65310" w:rsidP="006421C0">
            <w:pPr>
              <w:pStyle w:val="Tekstpodstawowy2"/>
              <w:spacing w:before="0" w:after="0" w:line="360" w:lineRule="auto"/>
              <w:jc w:val="center"/>
              <w:rPr>
                <w:b/>
              </w:rPr>
            </w:pPr>
            <w:r>
              <w:rPr>
                <w:b/>
              </w:rPr>
              <w:t>6213,3</w:t>
            </w:r>
          </w:p>
        </w:tc>
        <w:tc>
          <w:tcPr>
            <w:tcW w:w="1545" w:type="dxa"/>
          </w:tcPr>
          <w:p w:rsidR="00722654" w:rsidRPr="008947B2" w:rsidRDefault="00B65310" w:rsidP="006421C0">
            <w:pPr>
              <w:pStyle w:val="Tekstpodstawowy2"/>
              <w:spacing w:before="0" w:after="0" w:line="360" w:lineRule="auto"/>
              <w:jc w:val="center"/>
              <w:rPr>
                <w:b/>
              </w:rPr>
            </w:pPr>
            <w:r>
              <w:rPr>
                <w:b/>
              </w:rPr>
              <w:t>6590,1</w:t>
            </w:r>
          </w:p>
        </w:tc>
      </w:tr>
    </w:tbl>
    <w:p w:rsidR="009A7D21" w:rsidRDefault="009A7D21">
      <w:pPr>
        <w:spacing w:before="0" w:after="0" w:line="300" w:lineRule="exact"/>
        <w:rPr>
          <w:rFonts w:asciiTheme="minorHAnsi" w:hAnsiTheme="minorHAnsi" w:cstheme="minorHAnsi"/>
          <w:highlight w:val="yellow"/>
        </w:rPr>
      </w:pPr>
    </w:p>
    <w:p w:rsidR="008E4FF1" w:rsidRPr="00B65310" w:rsidRDefault="00145778" w:rsidP="00A6733D">
      <w:pPr>
        <w:pStyle w:val="Legenda"/>
        <w:rPr>
          <w:rFonts w:asciiTheme="minorHAnsi" w:hAnsiTheme="minorHAnsi" w:cstheme="minorHAnsi"/>
        </w:rPr>
      </w:pPr>
      <w:r w:rsidRPr="00B65310">
        <w:rPr>
          <w:noProof/>
        </w:rPr>
        <w:drawing>
          <wp:anchor distT="0" distB="0" distL="114300" distR="114300" simplePos="0" relativeHeight="251744256" behindDoc="0" locked="0" layoutInCell="1" allowOverlap="1">
            <wp:simplePos x="0" y="0"/>
            <wp:positionH relativeFrom="column">
              <wp:posOffset>23495</wp:posOffset>
            </wp:positionH>
            <wp:positionV relativeFrom="paragraph">
              <wp:posOffset>739775</wp:posOffset>
            </wp:positionV>
            <wp:extent cx="5486400" cy="2657475"/>
            <wp:effectExtent l="0" t="0" r="0" b="0"/>
            <wp:wrapSquare wrapText="bothSides"/>
            <wp:docPr id="14"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bookmarkStart w:id="59" w:name="_Toc2772483"/>
      <w:r w:rsidR="00A6733D" w:rsidRPr="00B65310">
        <w:t xml:space="preserve">Wykres </w:t>
      </w:r>
      <w:r w:rsidR="00C90EEF" w:rsidRPr="00B65310">
        <w:fldChar w:fldCharType="begin"/>
      </w:r>
      <w:r w:rsidR="00A12E53" w:rsidRPr="00B65310">
        <w:instrText xml:space="preserve"> SEQ Wykres \* ARABIC </w:instrText>
      </w:r>
      <w:r w:rsidR="00C90EEF" w:rsidRPr="00B65310">
        <w:fldChar w:fldCharType="separate"/>
      </w:r>
      <w:r w:rsidR="005027AC">
        <w:rPr>
          <w:noProof/>
        </w:rPr>
        <w:t>6</w:t>
      </w:r>
      <w:r w:rsidR="00C90EEF" w:rsidRPr="00B65310">
        <w:fldChar w:fldCharType="end"/>
      </w:r>
      <w:r w:rsidR="00A6733D" w:rsidRPr="00B65310">
        <w:t xml:space="preserve">. </w:t>
      </w:r>
      <w:r w:rsidR="00551CD9" w:rsidRPr="00B65310">
        <w:rPr>
          <w:rFonts w:asciiTheme="minorHAnsi" w:hAnsiTheme="minorHAnsi" w:cstheme="minorHAnsi"/>
          <w:b w:val="0"/>
        </w:rPr>
        <w:t xml:space="preserve">Prognozowane zmiany całkowitego zużycia energii elektrycznej dla gminy </w:t>
      </w:r>
      <w:r w:rsidR="00B65310" w:rsidRPr="00B65310">
        <w:rPr>
          <w:rFonts w:asciiTheme="minorHAnsi" w:hAnsiTheme="minorHAnsi" w:cstheme="minorHAnsi"/>
          <w:b w:val="0"/>
        </w:rPr>
        <w:t>Besko</w:t>
      </w:r>
      <w:r w:rsidR="00A6733D" w:rsidRPr="00B65310">
        <w:rPr>
          <w:rFonts w:asciiTheme="minorHAnsi" w:hAnsiTheme="minorHAnsi" w:cstheme="minorHAnsi"/>
          <w:b w:val="0"/>
        </w:rPr>
        <w:t xml:space="preserve"> w</w:t>
      </w:r>
      <w:r w:rsidR="00B65310" w:rsidRPr="00B65310">
        <w:rPr>
          <w:rFonts w:asciiTheme="minorHAnsi" w:hAnsiTheme="minorHAnsi" w:cstheme="minorHAnsi"/>
          <w:b w:val="0"/>
        </w:rPr>
        <w:t> </w:t>
      </w:r>
      <w:r w:rsidR="00A6733D" w:rsidRPr="00B65310">
        <w:rPr>
          <w:rFonts w:asciiTheme="minorHAnsi" w:hAnsiTheme="minorHAnsi" w:cstheme="minorHAnsi"/>
          <w:b w:val="0"/>
        </w:rPr>
        <w:t>ujęciu wariantowym</w:t>
      </w:r>
      <w:bookmarkEnd w:id="59"/>
    </w:p>
    <w:p w:rsidR="003F2185" w:rsidRDefault="003F2185" w:rsidP="00FA78BC">
      <w:pPr>
        <w:pStyle w:val="Tekstpodstawowy2"/>
        <w:tabs>
          <w:tab w:val="left" w:pos="340"/>
        </w:tabs>
      </w:pPr>
    </w:p>
    <w:p w:rsidR="00FA78BC" w:rsidRPr="00DF0571" w:rsidRDefault="00FA78BC" w:rsidP="00FA78BC">
      <w:pPr>
        <w:pStyle w:val="Tekstpodstawowy2"/>
        <w:tabs>
          <w:tab w:val="left" w:pos="340"/>
        </w:tabs>
      </w:pPr>
      <w:r w:rsidRPr="00DF0571">
        <w:t>Prognozy zapotrzebowania na energię elektryczną, ta</w:t>
      </w:r>
      <w:r w:rsidR="00EE61EA" w:rsidRPr="00DF0571">
        <w:t>k</w:t>
      </w:r>
      <w:r w:rsidRPr="00DF0571">
        <w:t xml:space="preserve"> jak i na ciepło, gaz ziemny, obarczone są zwykle niepewnością ze względu na niemożliwy do precyzyjnego określenia poziom zmian cen nośników energii. Zmiany cen nośników mogą wpływać zarówno na wielkość zużycia energii, jak i na strukturę zużycia przez odbiorców poszczególnych nośników energii. W przedstawionej prognozie (Wariant II) uwzględniono dotychczasowe tendencje rozwoju społeczno-gospodarczego gminy obserwowane na przestrzeni ostatnich lat, w tym przede wszystkim zużycie energii elektrycznej w poszczególnych grupach odbiorców oraz przewidywane zmiany </w:t>
      </w:r>
      <w:r w:rsidR="00EE61EA" w:rsidRPr="00DF0571">
        <w:t>w zakresie</w:t>
      </w:r>
      <w:r w:rsidRPr="00DF0571">
        <w:t xml:space="preserve"> demografii, rozwoju budownictwa mieszkaniowego, sferę </w:t>
      </w:r>
      <w:r w:rsidRPr="00DF0571">
        <w:lastRenderedPageBreak/>
        <w:t>działalności gospodarczej. Przy prognozowanym zużyciu energii elektrycznej przewidywany wzrost poboru energii w roku 20</w:t>
      </w:r>
      <w:r w:rsidR="00DF0571" w:rsidRPr="00DF0571">
        <w:t xml:space="preserve">34 </w:t>
      </w:r>
      <w:r w:rsidRPr="00DF0571">
        <w:t xml:space="preserve">wyniesie (w stosunku do roku 2017): </w:t>
      </w:r>
    </w:p>
    <w:p w:rsidR="00FA78BC" w:rsidRPr="00DF0571" w:rsidRDefault="00FA78BC" w:rsidP="00A66512">
      <w:pPr>
        <w:pStyle w:val="Tekstpodstawowy2"/>
        <w:numPr>
          <w:ilvl w:val="0"/>
          <w:numId w:val="10"/>
        </w:numPr>
        <w:tabs>
          <w:tab w:val="left" w:pos="340"/>
        </w:tabs>
        <w:spacing w:before="0" w:after="0" w:line="240" w:lineRule="auto"/>
      </w:pPr>
      <w:r w:rsidRPr="00DF0571">
        <w:t xml:space="preserve">w wariancie I - około </w:t>
      </w:r>
      <w:r w:rsidR="00DF0571" w:rsidRPr="00DF0571">
        <w:t>29</w:t>
      </w:r>
      <w:r w:rsidRPr="00DF0571">
        <w:t>%;</w:t>
      </w:r>
    </w:p>
    <w:p w:rsidR="00FA78BC" w:rsidRPr="00DF0571" w:rsidRDefault="00FA78BC" w:rsidP="00A66512">
      <w:pPr>
        <w:pStyle w:val="Tekstpodstawowy2"/>
        <w:numPr>
          <w:ilvl w:val="0"/>
          <w:numId w:val="10"/>
        </w:numPr>
        <w:tabs>
          <w:tab w:val="left" w:pos="340"/>
        </w:tabs>
        <w:spacing w:before="0" w:after="0" w:line="240" w:lineRule="auto"/>
      </w:pPr>
      <w:r w:rsidRPr="00DF0571">
        <w:t xml:space="preserve">w wariancie II – około </w:t>
      </w:r>
      <w:r w:rsidR="00DF0571" w:rsidRPr="00DF0571">
        <w:t>26</w:t>
      </w:r>
      <w:r w:rsidRPr="00DF0571">
        <w:t>%.</w:t>
      </w:r>
    </w:p>
    <w:p w:rsidR="00CD3E7E" w:rsidRPr="00DF0571" w:rsidRDefault="00CD3E7E" w:rsidP="003E4EB1">
      <w:pPr>
        <w:pStyle w:val="Nagwek2"/>
        <w:spacing w:line="300" w:lineRule="exact"/>
        <w:rPr>
          <w:rFonts w:asciiTheme="minorHAnsi" w:hAnsiTheme="minorHAnsi" w:cstheme="minorHAnsi"/>
        </w:rPr>
      </w:pPr>
      <w:bookmarkStart w:id="60" w:name="_Toc2772248"/>
      <w:r w:rsidRPr="00DF0571">
        <w:rPr>
          <w:rFonts w:asciiTheme="minorHAnsi" w:hAnsiTheme="minorHAnsi" w:cstheme="minorHAnsi"/>
        </w:rPr>
        <w:t>4. Zamierzenia modernizacyjne i inwestycyjne</w:t>
      </w:r>
      <w:bookmarkEnd w:id="60"/>
    </w:p>
    <w:p w:rsidR="00FA78BC" w:rsidRPr="00DF0571" w:rsidRDefault="00FA78BC" w:rsidP="002D36E3">
      <w:r w:rsidRPr="00DF0571">
        <w:t xml:space="preserve">Do zadań inwestycyjnych wyznaczonych na szczeblu krajowym i regionalnym należy zaliczyć przeprowadzenie działań usprawniających stan infrastruktury energetycznej, w tym zapewnienie właściwego dostępu do zaopatrzenia ludności i podmiotów gospodarczych w energię elektryczną oraz poprawę jej jakości (rozwój elektryfikacji). </w:t>
      </w:r>
    </w:p>
    <w:p w:rsidR="00834010" w:rsidRPr="00DF0571" w:rsidRDefault="00A56BA4" w:rsidP="002D36E3">
      <w:r w:rsidRPr="00DF0571">
        <w:t xml:space="preserve">Przez teren </w:t>
      </w:r>
      <w:r w:rsidR="002D36E3" w:rsidRPr="00DF0571">
        <w:t>g</w:t>
      </w:r>
      <w:r w:rsidRPr="00DF0571">
        <w:t xml:space="preserve">miny </w:t>
      </w:r>
      <w:r w:rsidR="00DF0571" w:rsidRPr="00DF0571">
        <w:t>Besko</w:t>
      </w:r>
      <w:r w:rsidRPr="00DF0571">
        <w:t xml:space="preserve"> nie przebiegają przesyłowe linie elektroenergetyczne najwyższego napięcia. </w:t>
      </w:r>
      <w:r w:rsidR="00CD3E7E" w:rsidRPr="00DF0571">
        <w:t>Zgodnie z informacjami uzyskanymi od przedsiębiorstw</w:t>
      </w:r>
      <w:r w:rsidR="00743F15" w:rsidRPr="00DF0571">
        <w:t>a</w:t>
      </w:r>
      <w:r w:rsidR="00CD3E7E" w:rsidRPr="00DF0571">
        <w:t xml:space="preserve"> energetyczn</w:t>
      </w:r>
      <w:r w:rsidR="00743F15" w:rsidRPr="00DF0571">
        <w:t>ego</w:t>
      </w:r>
      <w:r w:rsidR="00CD3E7E" w:rsidRPr="00DF0571">
        <w:t xml:space="preserve"> Polskie Sieci Elektroenergetyczne </w:t>
      </w:r>
      <w:r w:rsidR="00BC741D" w:rsidRPr="00DF0571">
        <w:t>S</w:t>
      </w:r>
      <w:r w:rsidR="00CD3E7E" w:rsidRPr="00DF0571">
        <w:t xml:space="preserve">.A. </w:t>
      </w:r>
      <w:r w:rsidR="002D36E3" w:rsidRPr="00DF0571">
        <w:t xml:space="preserve">w najbliższych latach nie są </w:t>
      </w:r>
      <w:r w:rsidRPr="00DF0571">
        <w:t xml:space="preserve">planowane </w:t>
      </w:r>
      <w:r w:rsidR="002D36E3" w:rsidRPr="00DF0571">
        <w:t xml:space="preserve">do realizacji inwestycje związane </w:t>
      </w:r>
      <w:r w:rsidRPr="00DF0571">
        <w:t>z bu</w:t>
      </w:r>
      <w:r w:rsidR="003E1B6E" w:rsidRPr="00DF0571">
        <w:t>dową sieci przesyłowych energii.</w:t>
      </w:r>
    </w:p>
    <w:p w:rsidR="00DF0571" w:rsidRPr="009C65F4" w:rsidRDefault="009C65F4" w:rsidP="00834010">
      <w:r w:rsidRPr="009C65F4">
        <w:t xml:space="preserve">Zamierzenia inwestycyjne PGE Dystrybucja S.A. Oddziała Rzeszów na obszarze gminy Besko, ujęte w </w:t>
      </w:r>
      <w:r w:rsidRPr="009C65F4">
        <w:rPr>
          <w:i/>
        </w:rPr>
        <w:t xml:space="preserve">Planie Rozwoju na lata 2017-2022 w zakresie zaspokojenia obecnego i przyszłego zapotrzebowania </w:t>
      </w:r>
      <w:r w:rsidR="00D4574E">
        <w:rPr>
          <w:i/>
        </w:rPr>
        <w:t>na</w:t>
      </w:r>
      <w:r w:rsidRPr="009C65F4">
        <w:rPr>
          <w:i/>
        </w:rPr>
        <w:t xml:space="preserve"> energię elektryczną PGE Dystrybucja S.A.:</w:t>
      </w:r>
    </w:p>
    <w:p w:rsidR="00DF0571" w:rsidRPr="00CE5E7E" w:rsidRDefault="009C65F4" w:rsidP="00A66512">
      <w:pPr>
        <w:pStyle w:val="Akapitzlist"/>
        <w:numPr>
          <w:ilvl w:val="0"/>
          <w:numId w:val="77"/>
        </w:numPr>
        <w:ind w:left="0" w:firstLine="0"/>
        <w:rPr>
          <w:b/>
          <w:u w:val="single"/>
        </w:rPr>
      </w:pPr>
      <w:r w:rsidRPr="00CE5E7E">
        <w:rPr>
          <w:b/>
          <w:u w:val="single"/>
        </w:rPr>
        <w:t>w zakresie sieci 110kV</w:t>
      </w:r>
      <w:r w:rsidR="00B47A57" w:rsidRPr="00CE5E7E">
        <w:rPr>
          <w:b/>
          <w:u w:val="single"/>
        </w:rPr>
        <w:t>:</w:t>
      </w:r>
    </w:p>
    <w:p w:rsidR="009C65F4" w:rsidRDefault="009C65F4" w:rsidP="00834010">
      <w:r w:rsidRPr="009C65F4">
        <w:t xml:space="preserve">- </w:t>
      </w:r>
      <w:r>
        <w:t>przebudowa odcinka linii 110 kV Besko – Sanok (długość 17 km) wykonanego przewodami AFL-6 185 mm</w:t>
      </w:r>
      <w:r w:rsidRPr="009C65F4">
        <w:rPr>
          <w:vertAlign w:val="superscript"/>
        </w:rPr>
        <w:t>2</w:t>
      </w:r>
      <w:r>
        <w:t xml:space="preserve"> na wykonany przewodami AFL-6 240 mm</w:t>
      </w:r>
      <w:r w:rsidRPr="009C65F4">
        <w:rPr>
          <w:vertAlign w:val="superscript"/>
        </w:rPr>
        <w:t>2</w:t>
      </w:r>
      <w:r>
        <w:t xml:space="preserve"> z dostosowaniem do pracy przewodów roboczych w temperaturze +80</w:t>
      </w:r>
      <w:r w:rsidRPr="009C65F4">
        <w:rPr>
          <w:vertAlign w:val="superscript"/>
        </w:rPr>
        <w:t>0</w:t>
      </w:r>
      <w:r>
        <w:t>C;</w:t>
      </w:r>
    </w:p>
    <w:p w:rsidR="009C65F4" w:rsidRPr="00CE5E7E" w:rsidRDefault="009C65F4" w:rsidP="00A66512">
      <w:pPr>
        <w:pStyle w:val="Akapitzlist"/>
        <w:numPr>
          <w:ilvl w:val="0"/>
          <w:numId w:val="77"/>
        </w:numPr>
        <w:ind w:left="0" w:firstLine="0"/>
        <w:rPr>
          <w:b/>
          <w:u w:val="single"/>
        </w:rPr>
      </w:pPr>
      <w:r w:rsidRPr="00CE5E7E">
        <w:rPr>
          <w:b/>
          <w:u w:val="single"/>
        </w:rPr>
        <w:t>w zakresie budowy, przebudowy bądź modernizacji sieci średniego i niskiego napięcia</w:t>
      </w:r>
      <w:r w:rsidR="00B47A57" w:rsidRPr="00CE5E7E">
        <w:rPr>
          <w:b/>
          <w:u w:val="single"/>
        </w:rPr>
        <w:t>:</w:t>
      </w:r>
    </w:p>
    <w:p w:rsidR="008D05A8" w:rsidRDefault="008D05A8" w:rsidP="008D05A8">
      <w:r>
        <w:t>- przebudowa linii napowietrznej SN 30 kV na odcinku (długości 0,8 km) od linii Sanok – Besko do linii Sanok – Myczkowce na linię kablową 30 kV – zadanie zakończone;</w:t>
      </w:r>
    </w:p>
    <w:p w:rsidR="009C65F4" w:rsidRDefault="009C65F4" w:rsidP="00834010">
      <w:r w:rsidRPr="009C65F4">
        <w:t xml:space="preserve">- </w:t>
      </w:r>
      <w:r>
        <w:t xml:space="preserve">budowa 0,5 km linii kablowej </w:t>
      </w:r>
      <w:r w:rsidR="008D05A8">
        <w:t xml:space="preserve">SN </w:t>
      </w:r>
      <w:r>
        <w:t>15 kV dla powiązania linii 15kV w miejscowości Sieniawa – zadanie zakończone;</w:t>
      </w:r>
    </w:p>
    <w:p w:rsidR="008D05A8" w:rsidRDefault="008D05A8" w:rsidP="008D05A8">
      <w:r>
        <w:t>- przebudowa linii napowietrznej SN 30 kV Besko – Rzepedź na linię kablową SN (na odcinku o długości 8,5km);</w:t>
      </w:r>
    </w:p>
    <w:p w:rsidR="008D05A8" w:rsidRDefault="008D05A8" w:rsidP="00834010">
      <w:r>
        <w:t>- przebudowa linii napowietrznej SN 30 kV Sanok – Besko na linie kablową SN (na odcinku o długości 19,7 km);</w:t>
      </w:r>
    </w:p>
    <w:p w:rsidR="009C65F4" w:rsidRDefault="009C65F4" w:rsidP="00834010">
      <w:r>
        <w:t>- magistrala Besko –</w:t>
      </w:r>
      <w:r w:rsidR="00180FA5">
        <w:t xml:space="preserve"> </w:t>
      </w:r>
      <w:r>
        <w:t>Równe – modernizacja (przebudowa lub dobudowa) 1 stacji transformatorowej, 8,4 km linii kablowych 15 kV, 1,3 km linii napowietrznych 15 kV;</w:t>
      </w:r>
    </w:p>
    <w:p w:rsidR="00180FA5" w:rsidRDefault="00180FA5" w:rsidP="00834010">
      <w:r>
        <w:t xml:space="preserve">- </w:t>
      </w:r>
      <w:r w:rsidR="00A34EBF">
        <w:t xml:space="preserve">magistrala Rzepedź – Besko (Szczawne – Rzepedź) </w:t>
      </w:r>
      <w:r w:rsidR="00B3471B">
        <w:t>– modernizacja (przebudowa lub dobudowa) 2 stacji transformatorowyc</w:t>
      </w:r>
      <w:r w:rsidR="008D05A8">
        <w:t>h, 6,2 km linii kablowych 15 kV.</w:t>
      </w:r>
    </w:p>
    <w:p w:rsidR="009C65F4" w:rsidRPr="008D05A8" w:rsidRDefault="00A44225" w:rsidP="00A66512">
      <w:pPr>
        <w:pStyle w:val="Akapitzlist"/>
        <w:numPr>
          <w:ilvl w:val="0"/>
          <w:numId w:val="77"/>
        </w:numPr>
        <w:ind w:left="0" w:firstLine="0"/>
        <w:rPr>
          <w:b/>
          <w:u w:val="single"/>
        </w:rPr>
      </w:pPr>
      <w:r w:rsidRPr="008D05A8">
        <w:rPr>
          <w:b/>
          <w:u w:val="single"/>
        </w:rPr>
        <w:lastRenderedPageBreak/>
        <w:t>w zakresie przyłączeń:</w:t>
      </w:r>
    </w:p>
    <w:tbl>
      <w:tblPr>
        <w:tblStyle w:val="Tabela-Siatka"/>
        <w:tblW w:w="0" w:type="auto"/>
        <w:tblInd w:w="-318" w:type="dxa"/>
        <w:tblLook w:val="04A0" w:firstRow="1" w:lastRow="0" w:firstColumn="1" w:lastColumn="0" w:noHBand="0" w:noVBand="1"/>
      </w:tblPr>
      <w:tblGrid>
        <w:gridCol w:w="1714"/>
        <w:gridCol w:w="1561"/>
        <w:gridCol w:w="1161"/>
        <w:gridCol w:w="1216"/>
        <w:gridCol w:w="1888"/>
        <w:gridCol w:w="1838"/>
      </w:tblGrid>
      <w:tr w:rsidR="00C203D2" w:rsidRPr="00A44225" w:rsidTr="00F9671C">
        <w:tc>
          <w:tcPr>
            <w:tcW w:w="1714" w:type="dxa"/>
            <w:vMerge w:val="restart"/>
            <w:vAlign w:val="center"/>
          </w:tcPr>
          <w:p w:rsidR="00C203D2" w:rsidRPr="00A44225" w:rsidRDefault="00C203D2" w:rsidP="00F9671C">
            <w:pPr>
              <w:spacing w:before="0" w:after="0" w:line="240" w:lineRule="auto"/>
              <w:jc w:val="center"/>
            </w:pPr>
            <w:r>
              <w:t>Grupa przyłączeniowa</w:t>
            </w:r>
          </w:p>
        </w:tc>
        <w:tc>
          <w:tcPr>
            <w:tcW w:w="2591" w:type="dxa"/>
            <w:gridSpan w:val="2"/>
          </w:tcPr>
          <w:p w:rsidR="00C203D2" w:rsidRPr="00A44225" w:rsidRDefault="00C203D2" w:rsidP="00F9671C">
            <w:pPr>
              <w:spacing w:before="0" w:after="0" w:line="240" w:lineRule="auto"/>
              <w:jc w:val="center"/>
            </w:pPr>
            <w:r>
              <w:t>Przyłącza nN</w:t>
            </w:r>
          </w:p>
        </w:tc>
        <w:tc>
          <w:tcPr>
            <w:tcW w:w="5299" w:type="dxa"/>
            <w:gridSpan w:val="3"/>
          </w:tcPr>
          <w:p w:rsidR="00C203D2" w:rsidRPr="00A44225" w:rsidRDefault="00C203D2" w:rsidP="00F9671C">
            <w:pPr>
              <w:spacing w:before="0" w:after="0" w:line="240" w:lineRule="auto"/>
              <w:jc w:val="center"/>
            </w:pPr>
            <w:r>
              <w:t>Rozbudowa sieci</w:t>
            </w:r>
          </w:p>
        </w:tc>
      </w:tr>
      <w:tr w:rsidR="00316EB1" w:rsidRPr="00A44225" w:rsidTr="00F9671C">
        <w:tc>
          <w:tcPr>
            <w:tcW w:w="1714" w:type="dxa"/>
            <w:vMerge/>
          </w:tcPr>
          <w:p w:rsidR="00C203D2" w:rsidRPr="00A44225" w:rsidRDefault="00C203D2" w:rsidP="00A44225">
            <w:pPr>
              <w:spacing w:before="0" w:after="0" w:line="240" w:lineRule="auto"/>
            </w:pPr>
          </w:p>
        </w:tc>
        <w:tc>
          <w:tcPr>
            <w:tcW w:w="0" w:type="auto"/>
            <w:vAlign w:val="center"/>
          </w:tcPr>
          <w:p w:rsidR="00316EB1" w:rsidRDefault="00316EB1" w:rsidP="00316EB1">
            <w:pPr>
              <w:spacing w:before="0" w:after="0" w:line="240" w:lineRule="auto"/>
              <w:jc w:val="center"/>
            </w:pPr>
            <w:r>
              <w:t>n</w:t>
            </w:r>
            <w:r w:rsidR="00C203D2">
              <w:t>apow</w:t>
            </w:r>
            <w:r>
              <w:t>ietrzne</w:t>
            </w:r>
          </w:p>
          <w:p w:rsidR="00C203D2" w:rsidRPr="00A44225" w:rsidRDefault="00C203D2" w:rsidP="00316EB1">
            <w:pPr>
              <w:spacing w:before="0" w:after="0" w:line="240" w:lineRule="auto"/>
              <w:jc w:val="center"/>
            </w:pPr>
            <w:r>
              <w:t>[km]</w:t>
            </w:r>
          </w:p>
        </w:tc>
        <w:tc>
          <w:tcPr>
            <w:tcW w:w="1201" w:type="dxa"/>
            <w:vAlign w:val="center"/>
          </w:tcPr>
          <w:p w:rsidR="00C203D2" w:rsidRPr="00A44225" w:rsidRDefault="00C203D2" w:rsidP="00316EB1">
            <w:pPr>
              <w:spacing w:before="0" w:after="0" w:line="240" w:lineRule="auto"/>
              <w:jc w:val="center"/>
            </w:pPr>
            <w:r>
              <w:t>kabl</w:t>
            </w:r>
            <w:r w:rsidR="00316EB1">
              <w:t>owe</w:t>
            </w:r>
            <w:r>
              <w:t xml:space="preserve"> [km]</w:t>
            </w:r>
          </w:p>
        </w:tc>
        <w:tc>
          <w:tcPr>
            <w:tcW w:w="1336" w:type="dxa"/>
            <w:vAlign w:val="center"/>
          </w:tcPr>
          <w:p w:rsidR="00C203D2" w:rsidRPr="00A44225" w:rsidRDefault="00C203D2" w:rsidP="00316EB1">
            <w:pPr>
              <w:spacing w:before="0" w:after="0" w:line="240" w:lineRule="auto"/>
              <w:jc w:val="center"/>
            </w:pPr>
            <w:r>
              <w:t>st</w:t>
            </w:r>
            <w:r w:rsidR="00316EB1">
              <w:t>acje</w:t>
            </w:r>
            <w:r>
              <w:t xml:space="preserve"> transf. [szt.]</w:t>
            </w:r>
          </w:p>
        </w:tc>
        <w:tc>
          <w:tcPr>
            <w:tcW w:w="2015" w:type="dxa"/>
            <w:vAlign w:val="center"/>
          </w:tcPr>
          <w:p w:rsidR="00316EB1" w:rsidRDefault="00C203D2" w:rsidP="00316EB1">
            <w:pPr>
              <w:spacing w:before="0" w:after="0" w:line="240" w:lineRule="auto"/>
              <w:jc w:val="center"/>
            </w:pPr>
            <w:r>
              <w:t xml:space="preserve">LSN </w:t>
            </w:r>
          </w:p>
          <w:p w:rsidR="00C203D2" w:rsidRPr="00A44225" w:rsidRDefault="00C203D2" w:rsidP="00316EB1">
            <w:pPr>
              <w:spacing w:before="0" w:after="0" w:line="240" w:lineRule="auto"/>
              <w:jc w:val="center"/>
            </w:pPr>
            <w:r>
              <w:t>napow</w:t>
            </w:r>
            <w:r w:rsidR="00316EB1">
              <w:t>./</w:t>
            </w:r>
            <w:r>
              <w:t>kabl</w:t>
            </w:r>
            <w:r w:rsidR="00316EB1">
              <w:t>.</w:t>
            </w:r>
            <w:r>
              <w:t xml:space="preserve"> [km</w:t>
            </w:r>
            <w:r w:rsidR="00316EB1">
              <w:t>]</w:t>
            </w:r>
          </w:p>
        </w:tc>
        <w:tc>
          <w:tcPr>
            <w:tcW w:w="1948" w:type="dxa"/>
            <w:vAlign w:val="center"/>
          </w:tcPr>
          <w:p w:rsidR="00316EB1" w:rsidRDefault="00C203D2" w:rsidP="00C203D2">
            <w:pPr>
              <w:spacing w:before="0" w:after="0" w:line="240" w:lineRule="auto"/>
              <w:jc w:val="center"/>
            </w:pPr>
            <w:r>
              <w:t xml:space="preserve">InN </w:t>
            </w:r>
          </w:p>
          <w:p w:rsidR="00C203D2" w:rsidRPr="00A44225" w:rsidRDefault="00C203D2" w:rsidP="00C203D2">
            <w:pPr>
              <w:spacing w:before="0" w:after="0" w:line="240" w:lineRule="auto"/>
              <w:jc w:val="center"/>
            </w:pPr>
            <w:r>
              <w:t>napow./kabl. [km]</w:t>
            </w:r>
          </w:p>
        </w:tc>
      </w:tr>
      <w:tr w:rsidR="00316EB1" w:rsidRPr="00A44225" w:rsidTr="00F9671C">
        <w:tc>
          <w:tcPr>
            <w:tcW w:w="1714" w:type="dxa"/>
          </w:tcPr>
          <w:p w:rsidR="00C203D2" w:rsidRPr="00A44225" w:rsidRDefault="00C203D2" w:rsidP="00F9671C">
            <w:pPr>
              <w:spacing w:before="0" w:after="0" w:line="240" w:lineRule="auto"/>
              <w:jc w:val="center"/>
            </w:pPr>
            <w:r>
              <w:t>IV, V</w:t>
            </w:r>
          </w:p>
        </w:tc>
        <w:tc>
          <w:tcPr>
            <w:tcW w:w="0" w:type="auto"/>
          </w:tcPr>
          <w:p w:rsidR="00C203D2" w:rsidRPr="00A44225" w:rsidRDefault="00C203D2" w:rsidP="00F9671C">
            <w:pPr>
              <w:spacing w:before="0" w:after="0" w:line="240" w:lineRule="auto"/>
              <w:jc w:val="center"/>
            </w:pPr>
            <w:r>
              <w:t>0,3</w:t>
            </w:r>
          </w:p>
        </w:tc>
        <w:tc>
          <w:tcPr>
            <w:tcW w:w="1201" w:type="dxa"/>
          </w:tcPr>
          <w:p w:rsidR="00C203D2" w:rsidRPr="00A44225" w:rsidRDefault="00C203D2" w:rsidP="00F9671C">
            <w:pPr>
              <w:spacing w:before="0" w:after="0" w:line="240" w:lineRule="auto"/>
              <w:jc w:val="center"/>
            </w:pPr>
            <w:r>
              <w:t>3,8</w:t>
            </w:r>
          </w:p>
        </w:tc>
        <w:tc>
          <w:tcPr>
            <w:tcW w:w="1336" w:type="dxa"/>
          </w:tcPr>
          <w:p w:rsidR="00C203D2" w:rsidRPr="00A44225" w:rsidRDefault="00C203D2" w:rsidP="00F9671C">
            <w:pPr>
              <w:spacing w:before="0" w:after="0" w:line="240" w:lineRule="auto"/>
              <w:jc w:val="center"/>
            </w:pPr>
            <w:r>
              <w:t>-</w:t>
            </w:r>
          </w:p>
        </w:tc>
        <w:tc>
          <w:tcPr>
            <w:tcW w:w="2015" w:type="dxa"/>
          </w:tcPr>
          <w:p w:rsidR="00C203D2" w:rsidRPr="00A44225" w:rsidRDefault="00C203D2" w:rsidP="00F9671C">
            <w:pPr>
              <w:spacing w:before="0" w:after="0" w:line="240" w:lineRule="auto"/>
              <w:jc w:val="center"/>
            </w:pPr>
            <w:r>
              <w:t>-</w:t>
            </w:r>
          </w:p>
        </w:tc>
        <w:tc>
          <w:tcPr>
            <w:tcW w:w="1948" w:type="dxa"/>
          </w:tcPr>
          <w:p w:rsidR="00C203D2" w:rsidRPr="00A44225" w:rsidRDefault="00C203D2" w:rsidP="00F9671C">
            <w:pPr>
              <w:spacing w:before="0" w:after="0" w:line="240" w:lineRule="auto"/>
              <w:jc w:val="center"/>
            </w:pPr>
            <w:r>
              <w:t>0,7</w:t>
            </w:r>
          </w:p>
        </w:tc>
      </w:tr>
    </w:tbl>
    <w:p w:rsidR="00F9671C" w:rsidRPr="00437EA1" w:rsidRDefault="00F9671C" w:rsidP="00F9671C">
      <w:pPr>
        <w:spacing w:before="0" w:after="0" w:line="240" w:lineRule="auto"/>
        <w:rPr>
          <w:bCs/>
          <w:sz w:val="20"/>
          <w:highlight w:val="yellow"/>
        </w:rPr>
      </w:pPr>
      <w:r w:rsidRPr="00B64596">
        <w:rPr>
          <w:bCs/>
          <w:sz w:val="20"/>
        </w:rPr>
        <w:t>Źródło: Dane PGE Dystrybucja S.A. Oddział Rzeszów</w:t>
      </w:r>
    </w:p>
    <w:p w:rsidR="00834010" w:rsidRPr="00316EB1" w:rsidRDefault="00834010" w:rsidP="00834010">
      <w:r w:rsidRPr="00316EB1">
        <w:t xml:space="preserve">Przedsiębiorstwa energetyczne uzależniają rozbudowę sieci elektroenergetycznej i przyłączenie nowych odbiorców od spełnienia ekonomicznych kryteriów opłacalności dostaw, przy założeniu, że istnieją techniczne warunki realizacji inwestycji. </w:t>
      </w:r>
    </w:p>
    <w:p w:rsidR="00CD3E7E" w:rsidRDefault="00CD3E7E" w:rsidP="00834010">
      <w:pPr>
        <w:rPr>
          <w:snapToGrid w:val="0"/>
        </w:rPr>
      </w:pPr>
      <w:r w:rsidRPr="00316EB1">
        <w:t>Przeprowadzenie kompleksowych działań usprawniających stan infrastruktury energetycznej, w tym zapewnienie właściwego dostępu do zaopatrzenia ludności i</w:t>
      </w:r>
      <w:r w:rsidR="003D4BF8" w:rsidRPr="00316EB1">
        <w:t> </w:t>
      </w:r>
      <w:r w:rsidRPr="00316EB1">
        <w:t xml:space="preserve">podmiotów gospodarczych w energię elektryczną oraz poprawę jej jakości uznaje się za działania niezbędne dla rozwoju </w:t>
      </w:r>
      <w:r w:rsidR="000A4A76" w:rsidRPr="00316EB1">
        <w:t>przedmiotowego obszaru</w:t>
      </w:r>
      <w:r w:rsidRPr="00316EB1">
        <w:t xml:space="preserve">, w tym dla </w:t>
      </w:r>
      <w:r w:rsidRPr="00316EB1">
        <w:rPr>
          <w:snapToGrid w:val="0"/>
        </w:rPr>
        <w:t>rozwoju mieszkalnictwa,</w:t>
      </w:r>
      <w:r w:rsidR="002369FE" w:rsidRPr="00316EB1">
        <w:rPr>
          <w:snapToGrid w:val="0"/>
        </w:rPr>
        <w:t xml:space="preserve"> unowocześnienia rolnictwa,</w:t>
      </w:r>
      <w:r w:rsidRPr="00316EB1">
        <w:rPr>
          <w:snapToGrid w:val="0"/>
        </w:rPr>
        <w:t xml:space="preserve"> działalności gospodarczej oraz przyciągnięcia atrakcyjnych inwestycji. </w:t>
      </w:r>
    </w:p>
    <w:p w:rsidR="00801CF4" w:rsidRPr="00801CF4" w:rsidRDefault="00801CF4" w:rsidP="00801CF4">
      <w:r>
        <w:rPr>
          <w:snapToGrid w:val="0"/>
        </w:rPr>
        <w:t xml:space="preserve">W projekcie </w:t>
      </w:r>
      <w:r w:rsidRPr="009C65F4">
        <w:rPr>
          <w:i/>
        </w:rPr>
        <w:t>Plan</w:t>
      </w:r>
      <w:r>
        <w:rPr>
          <w:i/>
        </w:rPr>
        <w:t>u</w:t>
      </w:r>
      <w:r w:rsidRPr="009C65F4">
        <w:rPr>
          <w:i/>
        </w:rPr>
        <w:t xml:space="preserve"> Rozwoju na lata 20</w:t>
      </w:r>
      <w:r>
        <w:rPr>
          <w:i/>
        </w:rPr>
        <w:t>20</w:t>
      </w:r>
      <w:r w:rsidRPr="009C65F4">
        <w:rPr>
          <w:i/>
        </w:rPr>
        <w:t>-202</w:t>
      </w:r>
      <w:r>
        <w:rPr>
          <w:i/>
        </w:rPr>
        <w:t>5</w:t>
      </w:r>
      <w:r w:rsidRPr="009C65F4">
        <w:rPr>
          <w:i/>
        </w:rPr>
        <w:t xml:space="preserve"> w zakresie zaspokojenia obecnego i przyszłego zapotrzebowania </w:t>
      </w:r>
      <w:r>
        <w:rPr>
          <w:i/>
        </w:rPr>
        <w:t>w</w:t>
      </w:r>
      <w:r w:rsidRPr="009C65F4">
        <w:rPr>
          <w:i/>
        </w:rPr>
        <w:t xml:space="preserve"> energię elektryczną PGE Dystrybucja S.A.</w:t>
      </w:r>
      <w:r>
        <w:rPr>
          <w:i/>
        </w:rPr>
        <w:t xml:space="preserve"> </w:t>
      </w:r>
      <w:r w:rsidRPr="00801CF4">
        <w:t xml:space="preserve">na terenie gminy przewiduje się </w:t>
      </w:r>
      <w:r>
        <w:t xml:space="preserve">dalszą realizację zamierzeń inwestycyjnych w zakresie budowy nowych i przebudowy/modernizacji istniejących urządzeń elektroenergetycznych oraz w zakresie przyłączenia nowych odbiorców. </w:t>
      </w:r>
    </w:p>
    <w:p w:rsidR="005F7169" w:rsidRDefault="005F7169" w:rsidP="00834010">
      <w:pPr>
        <w:rPr>
          <w:rFonts w:asciiTheme="minorHAnsi" w:hAnsiTheme="minorHAnsi"/>
          <w:i/>
        </w:rPr>
      </w:pPr>
      <w:r w:rsidRPr="005F7169">
        <w:t xml:space="preserve">Zamierzenia inwestycyjne gminy Besko ujęte w </w:t>
      </w:r>
      <w:r w:rsidR="00D244C0" w:rsidRPr="005F7169">
        <w:rPr>
          <w:rFonts w:asciiTheme="minorHAnsi" w:hAnsiTheme="minorHAnsi"/>
          <w:i/>
        </w:rPr>
        <w:t xml:space="preserve">Planie </w:t>
      </w:r>
      <w:r w:rsidRPr="005F7169">
        <w:rPr>
          <w:rFonts w:asciiTheme="minorHAnsi" w:hAnsiTheme="minorHAnsi"/>
          <w:i/>
        </w:rPr>
        <w:t>działań na rzecz zrównoważonej energii – plan g</w:t>
      </w:r>
      <w:r w:rsidR="00D244C0" w:rsidRPr="005F7169">
        <w:rPr>
          <w:rFonts w:asciiTheme="minorHAnsi" w:hAnsiTheme="minorHAnsi"/>
          <w:i/>
        </w:rPr>
        <w:t xml:space="preserve">ospodarki </w:t>
      </w:r>
      <w:r w:rsidRPr="005F7169">
        <w:rPr>
          <w:rFonts w:asciiTheme="minorHAnsi" w:hAnsiTheme="minorHAnsi"/>
          <w:i/>
        </w:rPr>
        <w:t>n</w:t>
      </w:r>
      <w:r w:rsidR="00D244C0" w:rsidRPr="005F7169">
        <w:rPr>
          <w:rFonts w:asciiTheme="minorHAnsi" w:hAnsiTheme="minorHAnsi"/>
          <w:i/>
        </w:rPr>
        <w:t xml:space="preserve">iskoemisyjnej dla </w:t>
      </w:r>
      <w:r w:rsidRPr="005F7169">
        <w:rPr>
          <w:rFonts w:asciiTheme="minorHAnsi" w:hAnsiTheme="minorHAnsi"/>
          <w:i/>
        </w:rPr>
        <w:t>G</w:t>
      </w:r>
      <w:r w:rsidR="00D244C0" w:rsidRPr="005F7169">
        <w:rPr>
          <w:rFonts w:asciiTheme="minorHAnsi" w:hAnsiTheme="minorHAnsi"/>
          <w:i/>
        </w:rPr>
        <w:t xml:space="preserve">miny </w:t>
      </w:r>
      <w:r w:rsidRPr="005F7169">
        <w:rPr>
          <w:rFonts w:asciiTheme="minorHAnsi" w:hAnsiTheme="minorHAnsi"/>
          <w:i/>
        </w:rPr>
        <w:t xml:space="preserve">Besko na lata 2014 </w:t>
      </w:r>
      <w:r>
        <w:rPr>
          <w:rFonts w:asciiTheme="minorHAnsi" w:hAnsiTheme="minorHAnsi"/>
          <w:i/>
        </w:rPr>
        <w:t>–</w:t>
      </w:r>
      <w:r w:rsidRPr="005F7169">
        <w:rPr>
          <w:rFonts w:asciiTheme="minorHAnsi" w:hAnsiTheme="minorHAnsi"/>
          <w:i/>
        </w:rPr>
        <w:t xml:space="preserve"> 2020</w:t>
      </w:r>
      <w:r>
        <w:rPr>
          <w:rFonts w:asciiTheme="minorHAnsi" w:hAnsiTheme="minorHAnsi"/>
          <w:i/>
        </w:rPr>
        <w:t>:</w:t>
      </w:r>
    </w:p>
    <w:p w:rsidR="005F7169" w:rsidRPr="000427D4" w:rsidRDefault="005F7169" w:rsidP="00A66512">
      <w:pPr>
        <w:pStyle w:val="Akapitzlist"/>
        <w:numPr>
          <w:ilvl w:val="0"/>
          <w:numId w:val="77"/>
        </w:numPr>
        <w:ind w:left="0" w:firstLine="0"/>
        <w:rPr>
          <w:rFonts w:asciiTheme="minorHAnsi" w:hAnsiTheme="minorHAnsi"/>
          <w:b/>
          <w:u w:val="single"/>
        </w:rPr>
      </w:pPr>
      <w:r w:rsidRPr="000427D4">
        <w:rPr>
          <w:rFonts w:asciiTheme="minorHAnsi" w:hAnsiTheme="minorHAnsi"/>
          <w:b/>
          <w:u w:val="single"/>
        </w:rPr>
        <w:t>w zakresie komunalnego oświetlenia publicznego</w:t>
      </w:r>
      <w:r w:rsidR="00B47A57" w:rsidRPr="000427D4">
        <w:rPr>
          <w:rFonts w:asciiTheme="minorHAnsi" w:hAnsiTheme="minorHAnsi"/>
          <w:b/>
          <w:u w:val="single"/>
        </w:rPr>
        <w:t>:</w:t>
      </w:r>
    </w:p>
    <w:p w:rsidR="005F7169" w:rsidRPr="005F7169" w:rsidRDefault="005F7169" w:rsidP="00834010">
      <w:pPr>
        <w:rPr>
          <w:rFonts w:asciiTheme="minorHAnsi" w:hAnsiTheme="minorHAnsi"/>
        </w:rPr>
      </w:pPr>
      <w:r>
        <w:rPr>
          <w:rFonts w:asciiTheme="minorHAnsi" w:hAnsiTheme="minorHAnsi"/>
        </w:rPr>
        <w:t xml:space="preserve">- </w:t>
      </w:r>
      <w:r w:rsidRPr="005F7169">
        <w:rPr>
          <w:rFonts w:asciiTheme="minorHAnsi" w:hAnsiTheme="minorHAnsi"/>
          <w:i/>
        </w:rPr>
        <w:t>Modernizacja oświetlenia ulicznego z montażem regulatorów mocy i wymianą źródeł światła</w:t>
      </w:r>
      <w:r w:rsidR="000427D4">
        <w:rPr>
          <w:rFonts w:asciiTheme="minorHAnsi" w:hAnsiTheme="minorHAnsi"/>
        </w:rPr>
        <w:t>.</w:t>
      </w:r>
    </w:p>
    <w:p w:rsidR="005F7169" w:rsidRPr="005F7169" w:rsidRDefault="005F7169" w:rsidP="00B47A57">
      <w:pPr>
        <w:rPr>
          <w:rFonts w:asciiTheme="minorHAnsi" w:hAnsiTheme="minorHAnsi"/>
          <w:highlight w:val="yellow"/>
        </w:rPr>
      </w:pPr>
      <w:r>
        <w:t>W ramach działania planuje się wymianę ok. 50% obecnie istniejących lamp sodowych, dzięki czemu możliwe będzie zmniejszenie zużycia energii elektrycznej w sektorze oświetlenia komunalnego.</w:t>
      </w:r>
      <w:r w:rsidR="00777C2A">
        <w:t xml:space="preserve"> </w:t>
      </w:r>
    </w:p>
    <w:p w:rsidR="002A4E74" w:rsidRDefault="00777C2A">
      <w:pPr>
        <w:spacing w:before="0" w:after="0" w:line="300" w:lineRule="exact"/>
      </w:pPr>
      <w:r w:rsidRPr="00C11EAB">
        <w:t xml:space="preserve">W </w:t>
      </w:r>
      <w:r w:rsidR="000427D4">
        <w:t>g</w:t>
      </w:r>
      <w:r w:rsidRPr="00C11EAB">
        <w:t>minie Besko modernizacja i rozbudowa oświetlenia ulicznego jest prowadzona w sposób ciągły.</w:t>
      </w:r>
    </w:p>
    <w:p w:rsidR="000C3766" w:rsidRPr="00C11EAB" w:rsidRDefault="00834010" w:rsidP="00834010">
      <w:pPr>
        <w:pStyle w:val="Nagwek2"/>
      </w:pPr>
      <w:bookmarkStart w:id="61" w:name="_Toc2772249"/>
      <w:r w:rsidRPr="00C11EAB">
        <w:t xml:space="preserve">5. </w:t>
      </w:r>
      <w:r w:rsidR="000C3766" w:rsidRPr="00C11EAB">
        <w:t xml:space="preserve">Tereny rozwojowe </w:t>
      </w:r>
      <w:r w:rsidRPr="00C11EAB">
        <w:t>g</w:t>
      </w:r>
      <w:r w:rsidR="002E28BA" w:rsidRPr="00C11EAB">
        <w:t>miny</w:t>
      </w:r>
      <w:r w:rsidR="00CE7316" w:rsidRPr="00C11EAB">
        <w:t xml:space="preserve"> </w:t>
      </w:r>
      <w:r w:rsidR="00C11EAB" w:rsidRPr="00C11EAB">
        <w:t>Besko</w:t>
      </w:r>
      <w:bookmarkEnd w:id="61"/>
      <w:r w:rsidR="00CE7316" w:rsidRPr="00C11EAB">
        <w:t xml:space="preserve"> </w:t>
      </w:r>
    </w:p>
    <w:p w:rsidR="00F508C9" w:rsidRPr="00C11EAB" w:rsidRDefault="000C3766" w:rsidP="00196BB3">
      <w:r w:rsidRPr="00C11EAB">
        <w:t xml:space="preserve">Rozwój nowego budownictwa na terenie </w:t>
      </w:r>
      <w:r w:rsidR="003D4BF8" w:rsidRPr="00C11EAB">
        <w:t>g</w:t>
      </w:r>
      <w:r w:rsidR="002E28BA" w:rsidRPr="00C11EAB">
        <w:t>miny</w:t>
      </w:r>
      <w:r w:rsidR="00CE7316" w:rsidRPr="00C11EAB">
        <w:t xml:space="preserve"> </w:t>
      </w:r>
      <w:r w:rsidR="00C11EAB" w:rsidRPr="00C11EAB">
        <w:t>Besko</w:t>
      </w:r>
      <w:r w:rsidR="00CE7316" w:rsidRPr="00C11EAB">
        <w:t xml:space="preserve"> </w:t>
      </w:r>
      <w:r w:rsidRPr="00C11EAB">
        <w:t xml:space="preserve">wiąże się z planowaniem zaopatrzenia w energię rozwijających się terenów. </w:t>
      </w:r>
    </w:p>
    <w:p w:rsidR="00C11EAB" w:rsidRPr="00C11EAB" w:rsidRDefault="00F508C9" w:rsidP="00196BB3">
      <w:r w:rsidRPr="00C11EAB">
        <w:lastRenderedPageBreak/>
        <w:t xml:space="preserve">Tereny rozwojowe gminy, które wymagać będą zasilania w energię elektryczną to </w:t>
      </w:r>
      <w:r w:rsidR="00C11EAB" w:rsidRPr="00C11EAB">
        <w:t>przede wszystkim tereny pod zabudowę wielofunkcyjną mieszkalno-usługową, zagrodową agroturystyczną i turystyczno-rekreacyjną letniskową oraz zabudowę usługową.</w:t>
      </w:r>
    </w:p>
    <w:p w:rsidR="00F508C9" w:rsidRPr="00C11EAB" w:rsidRDefault="00F508C9" w:rsidP="00196BB3">
      <w:r w:rsidRPr="00C11EAB">
        <w:t xml:space="preserve">Według prawa energetycznego jest to zadanie własne gminy, którego realizacji (za przyzwoleniem gminy) podjąć się mają odpowiednie przedsiębiorstwa energetyczne. </w:t>
      </w:r>
    </w:p>
    <w:p w:rsidR="00760D8A" w:rsidRPr="00196BB3" w:rsidRDefault="00760D8A" w:rsidP="00196BB3">
      <w:r>
        <w:t>„</w:t>
      </w:r>
      <w:r w:rsidRPr="00196BB3">
        <w:t>Studium uwarunkowań i kierunków zagospodarowania przestrzennego Gminy Besko” przedstawia wizję rozwoju funkcjonalno-przestrzennego gminy, określając</w:t>
      </w:r>
      <w:r w:rsidR="00196BB3" w:rsidRPr="00196BB3">
        <w:t xml:space="preserve"> m.in. </w:t>
      </w:r>
      <w:r w:rsidRPr="00196BB3">
        <w:t>zasady i</w:t>
      </w:r>
      <w:r w:rsidR="00196BB3" w:rsidRPr="00196BB3">
        <w:t> </w:t>
      </w:r>
      <w:r w:rsidRPr="00196BB3">
        <w:t xml:space="preserve">standardy </w:t>
      </w:r>
      <w:r w:rsidR="00196BB3" w:rsidRPr="00196BB3">
        <w:t>rozwoju poszczególnych obszarów zabudowy</w:t>
      </w:r>
      <w:r w:rsidRPr="00196BB3">
        <w:t>:</w:t>
      </w:r>
    </w:p>
    <w:p w:rsidR="00760D8A" w:rsidRPr="00196BB3" w:rsidRDefault="00760D8A" w:rsidP="00760D8A">
      <w:pPr>
        <w:spacing w:line="300" w:lineRule="exact"/>
      </w:pPr>
      <w:r w:rsidRPr="00196BB3">
        <w:rPr>
          <w:b/>
          <w:bCs/>
          <w:i/>
          <w:u w:val="single"/>
        </w:rPr>
        <w:t xml:space="preserve">- </w:t>
      </w:r>
      <w:r w:rsidR="00196BB3" w:rsidRPr="00196BB3">
        <w:rPr>
          <w:b/>
          <w:bCs/>
          <w:i/>
          <w:u w:val="single"/>
        </w:rPr>
        <w:t>za</w:t>
      </w:r>
      <w:r w:rsidRPr="00196BB3">
        <w:rPr>
          <w:b/>
          <w:bCs/>
          <w:i/>
          <w:u w:val="single"/>
        </w:rPr>
        <w:t>b</w:t>
      </w:r>
      <w:r w:rsidR="00196BB3" w:rsidRPr="00196BB3">
        <w:rPr>
          <w:b/>
          <w:bCs/>
          <w:i/>
          <w:u w:val="single"/>
        </w:rPr>
        <w:t>udowa</w:t>
      </w:r>
      <w:r w:rsidRPr="00196BB3">
        <w:rPr>
          <w:b/>
          <w:bCs/>
          <w:i/>
          <w:u w:val="single"/>
        </w:rPr>
        <w:t xml:space="preserve"> mieszkaniowo-usługow</w:t>
      </w:r>
      <w:r w:rsidR="00196BB3" w:rsidRPr="00196BB3">
        <w:rPr>
          <w:b/>
          <w:bCs/>
          <w:i/>
          <w:u w:val="single"/>
        </w:rPr>
        <w:t>a</w:t>
      </w:r>
      <w:r>
        <w:rPr>
          <w:bCs/>
          <w:u w:val="single"/>
        </w:rPr>
        <w:t xml:space="preserve"> </w:t>
      </w:r>
      <w:r w:rsidRPr="00F65758">
        <w:rPr>
          <w:bCs/>
        </w:rPr>
        <w:t xml:space="preserve">- </w:t>
      </w:r>
      <w:r w:rsidRPr="002B33D5">
        <w:t>tereny pod intensywny rozwój budownictwa mieszkaniowo-usługowego (zabudowa zagrodowa, jednorodzinna oraz zabudowa mieszkaniowa wynikająca z potrzeby zaspokojenia potrzeb mieszkaniowych wspólnoty samorządowej) kształtowane są w nawiązaniu do istniejącej zabudowy po obu stronach rzeki Wisłok, w kierunku północnym do drogi krajowej nr 28. W terenach zabudowy mieszkaniowej minimalna powierzchnia nowo tworzonej działki wynosi w zabudowie zagrodowej 0,15 ha oraz w zabudowie jednorodzinnej wolnostojącej 0,09 ha; nie należy przekraczać z wysokością budynków mieszkalnych powyżej dwóch kondygnacji oraz dążyć w okresie perspektywicznym do przeciętnego standardu 20-25 m2 powierzchni użytkowej na 1 mieszkańca;</w:t>
      </w:r>
      <w:r w:rsidRPr="00196BB3">
        <w:t xml:space="preserve"> </w:t>
      </w:r>
    </w:p>
    <w:p w:rsidR="00760D8A" w:rsidRPr="00C36E9E" w:rsidRDefault="00760D8A" w:rsidP="00760D8A">
      <w:pPr>
        <w:spacing w:line="300" w:lineRule="exact"/>
      </w:pPr>
      <w:r w:rsidRPr="00196BB3">
        <w:rPr>
          <w:b/>
          <w:u w:val="single"/>
        </w:rPr>
        <w:t>- budownictwo zagrodowe agroturystyczne i turystyczno-rekreacyjne letniskowe</w:t>
      </w:r>
      <w:r w:rsidRPr="00C36E9E">
        <w:rPr>
          <w:u w:val="single"/>
        </w:rPr>
        <w:t xml:space="preserve"> –</w:t>
      </w:r>
      <w:r w:rsidRPr="00C36E9E">
        <w:t xml:space="preserve"> preferowana jest minimalna powierzchnia działki pod budownictwo letniskowe – 0,03 ha oraz pod budownictwo agroturystyczne – 0,2 ha. Preferowanie w zabudowie rekreacyjno-wypoczynkowej i letniskowej małych domów o powierzchni do 90 m</w:t>
      </w:r>
      <w:r w:rsidRPr="00C36E9E">
        <w:rPr>
          <w:vertAlign w:val="superscript"/>
        </w:rPr>
        <w:t>2</w:t>
      </w:r>
      <w:r w:rsidR="00B70BC1">
        <w:t>;</w:t>
      </w:r>
    </w:p>
    <w:p w:rsidR="00760D8A" w:rsidRPr="00C36E9E" w:rsidRDefault="00760D8A" w:rsidP="00760D8A">
      <w:pPr>
        <w:spacing w:line="300" w:lineRule="exact"/>
      </w:pPr>
      <w:r w:rsidRPr="00C36E9E">
        <w:t>-</w:t>
      </w:r>
      <w:r w:rsidRPr="00C36E9E">
        <w:rPr>
          <w:u w:val="single"/>
        </w:rPr>
        <w:t xml:space="preserve"> </w:t>
      </w:r>
      <w:r w:rsidRPr="00196BB3">
        <w:rPr>
          <w:b/>
          <w:u w:val="single"/>
        </w:rPr>
        <w:t>budownictwo usługowe</w:t>
      </w:r>
      <w:r w:rsidRPr="00C36E9E">
        <w:rPr>
          <w:u w:val="single"/>
        </w:rPr>
        <w:t xml:space="preserve"> -</w:t>
      </w:r>
      <w:r w:rsidRPr="00C36E9E">
        <w:t xml:space="preserve"> najbardziej predysponowanym terenem przeznaczonym pod rozwój działalności usługowo-gospodarczej produkcyjnej pozarolniczej jest teren położony wzdłuż drogi krajowej. </w:t>
      </w:r>
    </w:p>
    <w:p w:rsidR="00292C83" w:rsidRDefault="00F508C9" w:rsidP="0080451F">
      <w:pPr>
        <w:rPr>
          <w:rFonts w:asciiTheme="minorHAnsi" w:hAnsiTheme="minorHAnsi" w:cstheme="minorHAnsi"/>
        </w:rPr>
      </w:pPr>
      <w:r w:rsidRPr="00C11EAB">
        <w:t>Dla określenia potrzeb energetycznych nowej zabudowy przyjęto, że będzie ona realizowana zgodnie z tendencjami w zakresie rozwoju technologii energooszczędnych. W obliczeniach nie uwzględnia się elektrycznego ogrzewania pomieszczeń.</w:t>
      </w:r>
      <w:r w:rsidR="0080451F" w:rsidRPr="00C11EAB">
        <w:t xml:space="preserve"> </w:t>
      </w:r>
      <w:r w:rsidR="000C3766" w:rsidRPr="00C11EAB">
        <w:rPr>
          <w:rFonts w:asciiTheme="minorHAnsi" w:hAnsiTheme="minorHAnsi" w:cstheme="minorHAnsi"/>
        </w:rPr>
        <w:t>Charakterystyk</w:t>
      </w:r>
      <w:r w:rsidR="00A92683" w:rsidRPr="00C11EAB">
        <w:rPr>
          <w:rFonts w:asciiTheme="minorHAnsi" w:hAnsiTheme="minorHAnsi" w:cstheme="minorHAnsi"/>
        </w:rPr>
        <w:t>ę</w:t>
      </w:r>
      <w:r w:rsidR="000C3766" w:rsidRPr="00C11EAB">
        <w:rPr>
          <w:rFonts w:asciiTheme="minorHAnsi" w:hAnsiTheme="minorHAnsi" w:cstheme="minorHAnsi"/>
        </w:rPr>
        <w:t xml:space="preserve"> terenów </w:t>
      </w:r>
      <w:r w:rsidR="000C3766" w:rsidRPr="009B555E">
        <w:rPr>
          <w:rFonts w:asciiTheme="minorHAnsi" w:hAnsiTheme="minorHAnsi" w:cstheme="minorHAnsi"/>
        </w:rPr>
        <w:t>przewidzianych do zainwestowania oraz wielkości szacunkowe zapotrzebowania na energię</w:t>
      </w:r>
      <w:r w:rsidR="00A92683" w:rsidRPr="009B555E">
        <w:rPr>
          <w:rFonts w:asciiTheme="minorHAnsi" w:hAnsiTheme="minorHAnsi" w:cstheme="minorHAnsi"/>
        </w:rPr>
        <w:t xml:space="preserve"> przedstawia poniższa tabela</w:t>
      </w:r>
      <w:r w:rsidR="0080451F" w:rsidRPr="009B555E">
        <w:rPr>
          <w:rFonts w:asciiTheme="minorHAnsi" w:hAnsiTheme="minorHAnsi" w:cstheme="minorHAnsi"/>
        </w:rPr>
        <w:t>.</w:t>
      </w:r>
    </w:p>
    <w:p w:rsidR="0080451F" w:rsidRPr="009B555E" w:rsidRDefault="0080451F" w:rsidP="0080451F">
      <w:pPr>
        <w:pStyle w:val="Legenda"/>
        <w:rPr>
          <w:rFonts w:asciiTheme="minorHAnsi" w:hAnsiTheme="minorHAnsi" w:cstheme="minorHAnsi"/>
        </w:rPr>
      </w:pPr>
      <w:bookmarkStart w:id="62" w:name="_Toc7075526"/>
      <w:r w:rsidRPr="009B555E">
        <w:t xml:space="preserve">Tabela </w:t>
      </w:r>
      <w:r w:rsidR="00C90EEF" w:rsidRPr="009B555E">
        <w:fldChar w:fldCharType="begin"/>
      </w:r>
      <w:r w:rsidR="00A12E53" w:rsidRPr="009B555E">
        <w:instrText xml:space="preserve"> SEQ Tabela \* ARABIC </w:instrText>
      </w:r>
      <w:r w:rsidR="00C90EEF" w:rsidRPr="009B555E">
        <w:fldChar w:fldCharType="separate"/>
      </w:r>
      <w:r w:rsidR="005027AC">
        <w:rPr>
          <w:noProof/>
        </w:rPr>
        <w:t>23</w:t>
      </w:r>
      <w:r w:rsidR="00C90EEF" w:rsidRPr="009B555E">
        <w:fldChar w:fldCharType="end"/>
      </w:r>
      <w:r w:rsidRPr="009B555E">
        <w:t xml:space="preserve">. </w:t>
      </w:r>
      <w:r w:rsidRPr="009B555E">
        <w:rPr>
          <w:rFonts w:asciiTheme="minorHAnsi" w:hAnsiTheme="minorHAnsi" w:cstheme="minorHAnsi"/>
        </w:rPr>
        <w:t xml:space="preserve">Tereny rozwojowe gminy </w:t>
      </w:r>
      <w:r w:rsidR="009B555E" w:rsidRPr="009B555E">
        <w:rPr>
          <w:rFonts w:asciiTheme="minorHAnsi" w:hAnsiTheme="minorHAnsi" w:cstheme="minorHAnsi"/>
        </w:rPr>
        <w:t>Besko</w:t>
      </w:r>
      <w:bookmarkEnd w:id="62"/>
    </w:p>
    <w:tbl>
      <w:tblPr>
        <w:tblW w:w="972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4"/>
        <w:gridCol w:w="1835"/>
        <w:gridCol w:w="1901"/>
        <w:gridCol w:w="2440"/>
      </w:tblGrid>
      <w:tr w:rsidR="00297196" w:rsidRPr="00B51C3D" w:rsidTr="00AE2B17">
        <w:trPr>
          <w:trHeight w:val="60"/>
        </w:trPr>
        <w:tc>
          <w:tcPr>
            <w:tcW w:w="3582" w:type="dxa"/>
            <w:vAlign w:val="center"/>
          </w:tcPr>
          <w:p w:rsidR="00297196" w:rsidRPr="00760D8A" w:rsidRDefault="00297196" w:rsidP="00297196">
            <w:pPr>
              <w:pStyle w:val="Tekstpodstawowy2"/>
              <w:spacing w:before="0" w:after="0" w:line="240" w:lineRule="auto"/>
              <w:jc w:val="center"/>
              <w:rPr>
                <w:b/>
                <w:bCs/>
                <w:sz w:val="22"/>
                <w:szCs w:val="22"/>
              </w:rPr>
            </w:pPr>
            <w:r w:rsidRPr="00760D8A">
              <w:rPr>
                <w:b/>
                <w:bCs/>
                <w:sz w:val="22"/>
                <w:szCs w:val="22"/>
              </w:rPr>
              <w:t>Lokalizacja</w:t>
            </w:r>
          </w:p>
        </w:tc>
        <w:tc>
          <w:tcPr>
            <w:tcW w:w="1843" w:type="dxa"/>
            <w:vAlign w:val="center"/>
          </w:tcPr>
          <w:p w:rsidR="00297196" w:rsidRPr="00760D8A" w:rsidRDefault="00297196" w:rsidP="00297196">
            <w:pPr>
              <w:pStyle w:val="Tekstpodstawowy2"/>
              <w:spacing w:before="0" w:after="0" w:line="240" w:lineRule="auto"/>
              <w:jc w:val="center"/>
              <w:rPr>
                <w:b/>
                <w:bCs/>
                <w:sz w:val="22"/>
                <w:szCs w:val="22"/>
              </w:rPr>
            </w:pPr>
            <w:r w:rsidRPr="00760D8A">
              <w:rPr>
                <w:b/>
                <w:bCs/>
                <w:sz w:val="22"/>
                <w:szCs w:val="22"/>
              </w:rPr>
              <w:t>Powierzchnia terenu</w:t>
            </w:r>
          </w:p>
        </w:tc>
        <w:tc>
          <w:tcPr>
            <w:tcW w:w="1843" w:type="dxa"/>
            <w:vAlign w:val="center"/>
          </w:tcPr>
          <w:p w:rsidR="00297196" w:rsidRPr="00760D8A" w:rsidRDefault="00297196" w:rsidP="00297196">
            <w:pPr>
              <w:pStyle w:val="Tekstpodstawowy2"/>
              <w:spacing w:before="0" w:after="0" w:line="240" w:lineRule="auto"/>
              <w:jc w:val="center"/>
              <w:rPr>
                <w:b/>
                <w:bCs/>
                <w:sz w:val="22"/>
                <w:szCs w:val="22"/>
              </w:rPr>
            </w:pPr>
            <w:r w:rsidRPr="00760D8A">
              <w:rPr>
                <w:b/>
                <w:bCs/>
                <w:sz w:val="22"/>
                <w:szCs w:val="22"/>
              </w:rPr>
              <w:t>Wskaźnik charakterystyczny*</w:t>
            </w:r>
          </w:p>
        </w:tc>
        <w:tc>
          <w:tcPr>
            <w:tcW w:w="2452" w:type="dxa"/>
            <w:vAlign w:val="center"/>
          </w:tcPr>
          <w:p w:rsidR="00297196" w:rsidRPr="00760D8A" w:rsidRDefault="00297196" w:rsidP="00297196">
            <w:pPr>
              <w:pStyle w:val="Tekstpodstawowy2"/>
              <w:spacing w:before="0" w:after="0" w:line="240" w:lineRule="auto"/>
              <w:jc w:val="center"/>
              <w:rPr>
                <w:b/>
                <w:bCs/>
                <w:sz w:val="22"/>
                <w:szCs w:val="22"/>
              </w:rPr>
            </w:pPr>
            <w:r w:rsidRPr="00760D8A">
              <w:rPr>
                <w:b/>
                <w:bCs/>
                <w:sz w:val="22"/>
                <w:szCs w:val="22"/>
              </w:rPr>
              <w:t>Maksymalne zapotrzebowanie mocy [MW] **</w:t>
            </w:r>
          </w:p>
        </w:tc>
      </w:tr>
      <w:tr w:rsidR="00297196" w:rsidRPr="00B51C3D" w:rsidTr="00AE2B17">
        <w:trPr>
          <w:trHeight w:val="60"/>
        </w:trPr>
        <w:tc>
          <w:tcPr>
            <w:tcW w:w="9720" w:type="dxa"/>
            <w:gridSpan w:val="4"/>
            <w:vAlign w:val="center"/>
          </w:tcPr>
          <w:p w:rsidR="00297196" w:rsidRPr="00297196" w:rsidRDefault="00297196" w:rsidP="00297196">
            <w:pPr>
              <w:pStyle w:val="Tekstpodstawowy2"/>
              <w:spacing w:before="0" w:after="0" w:line="240" w:lineRule="auto"/>
              <w:jc w:val="center"/>
              <w:rPr>
                <w:b/>
                <w:i/>
                <w:sz w:val="22"/>
                <w:szCs w:val="22"/>
              </w:rPr>
            </w:pPr>
            <w:r w:rsidRPr="00297196">
              <w:rPr>
                <w:b/>
                <w:i/>
                <w:sz w:val="22"/>
                <w:szCs w:val="22"/>
              </w:rPr>
              <w:t xml:space="preserve">Zabudowa mieszkaniowo-usługowa </w:t>
            </w:r>
          </w:p>
        </w:tc>
      </w:tr>
      <w:tr w:rsidR="00297196" w:rsidRPr="00B51C3D" w:rsidTr="00AE2B17">
        <w:tc>
          <w:tcPr>
            <w:tcW w:w="3582" w:type="dxa"/>
          </w:tcPr>
          <w:p w:rsidR="00297196" w:rsidRPr="00C36E9E" w:rsidRDefault="00297196" w:rsidP="00297196">
            <w:pPr>
              <w:pStyle w:val="Tekstpodstawowy2"/>
              <w:spacing w:before="0" w:after="0" w:line="240" w:lineRule="auto"/>
              <w:jc w:val="center"/>
              <w:rPr>
                <w:sz w:val="22"/>
                <w:szCs w:val="22"/>
              </w:rPr>
            </w:pPr>
            <w:r>
              <w:rPr>
                <w:sz w:val="22"/>
                <w:szCs w:val="22"/>
              </w:rPr>
              <w:t xml:space="preserve">sołectwo </w:t>
            </w:r>
            <w:r w:rsidRPr="00C36E9E">
              <w:rPr>
                <w:sz w:val="22"/>
                <w:szCs w:val="22"/>
              </w:rPr>
              <w:t>Besko</w:t>
            </w:r>
          </w:p>
        </w:tc>
        <w:tc>
          <w:tcPr>
            <w:tcW w:w="1843" w:type="dxa"/>
            <w:vAlign w:val="center"/>
          </w:tcPr>
          <w:p w:rsidR="00297196" w:rsidRPr="00C36E9E" w:rsidRDefault="00297196" w:rsidP="00297196">
            <w:pPr>
              <w:pStyle w:val="Tekstpodstawowy2"/>
              <w:spacing w:before="0" w:after="0" w:line="240" w:lineRule="auto"/>
              <w:jc w:val="center"/>
              <w:rPr>
                <w:sz w:val="22"/>
                <w:szCs w:val="22"/>
              </w:rPr>
            </w:pPr>
            <w:r w:rsidRPr="00C36E9E">
              <w:rPr>
                <w:sz w:val="22"/>
                <w:szCs w:val="22"/>
              </w:rPr>
              <w:t>około 230 ha</w:t>
            </w:r>
          </w:p>
        </w:tc>
        <w:tc>
          <w:tcPr>
            <w:tcW w:w="1843"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1530</w:t>
            </w:r>
          </w:p>
        </w:tc>
        <w:tc>
          <w:tcPr>
            <w:tcW w:w="2452"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7,2</w:t>
            </w:r>
          </w:p>
        </w:tc>
      </w:tr>
      <w:tr w:rsidR="00297196" w:rsidRPr="008D286B" w:rsidTr="00AE2B17">
        <w:tc>
          <w:tcPr>
            <w:tcW w:w="3582" w:type="dxa"/>
            <w:vAlign w:val="center"/>
          </w:tcPr>
          <w:p w:rsidR="00297196" w:rsidRPr="008D286B" w:rsidRDefault="00297196" w:rsidP="00297196">
            <w:pPr>
              <w:pStyle w:val="Tekstpodstawowy2"/>
              <w:spacing w:before="0" w:after="0" w:line="240" w:lineRule="auto"/>
              <w:jc w:val="center"/>
              <w:rPr>
                <w:sz w:val="22"/>
                <w:szCs w:val="22"/>
              </w:rPr>
            </w:pPr>
            <w:r>
              <w:rPr>
                <w:sz w:val="22"/>
                <w:szCs w:val="22"/>
              </w:rPr>
              <w:t xml:space="preserve">sołectwo </w:t>
            </w:r>
            <w:r w:rsidRPr="008D286B">
              <w:rPr>
                <w:sz w:val="22"/>
                <w:szCs w:val="22"/>
              </w:rPr>
              <w:t>Mymoń</w:t>
            </w:r>
          </w:p>
        </w:tc>
        <w:tc>
          <w:tcPr>
            <w:tcW w:w="1843"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około 40 ha</w:t>
            </w:r>
          </w:p>
        </w:tc>
        <w:tc>
          <w:tcPr>
            <w:tcW w:w="1843"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260</w:t>
            </w:r>
          </w:p>
        </w:tc>
        <w:tc>
          <w:tcPr>
            <w:tcW w:w="2452"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1,2</w:t>
            </w:r>
          </w:p>
        </w:tc>
      </w:tr>
      <w:tr w:rsidR="00297196" w:rsidRPr="008D286B" w:rsidTr="00AE2B17">
        <w:tc>
          <w:tcPr>
            <w:tcW w:w="3582" w:type="dxa"/>
            <w:vAlign w:val="center"/>
          </w:tcPr>
          <w:p w:rsidR="00297196" w:rsidRPr="008D286B" w:rsidRDefault="00297196" w:rsidP="00297196">
            <w:pPr>
              <w:pStyle w:val="Tekstpodstawowy2"/>
              <w:spacing w:before="0" w:after="0" w:line="240" w:lineRule="auto"/>
              <w:jc w:val="center"/>
              <w:rPr>
                <w:sz w:val="22"/>
                <w:szCs w:val="22"/>
              </w:rPr>
            </w:pPr>
            <w:r>
              <w:rPr>
                <w:sz w:val="22"/>
                <w:szCs w:val="22"/>
              </w:rPr>
              <w:t xml:space="preserve">sołectwo </w:t>
            </w:r>
            <w:r w:rsidRPr="008D286B">
              <w:rPr>
                <w:sz w:val="22"/>
                <w:szCs w:val="22"/>
              </w:rPr>
              <w:t>Poręby</w:t>
            </w:r>
          </w:p>
        </w:tc>
        <w:tc>
          <w:tcPr>
            <w:tcW w:w="1843"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około 33 ha</w:t>
            </w:r>
          </w:p>
        </w:tc>
        <w:tc>
          <w:tcPr>
            <w:tcW w:w="1843"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220</w:t>
            </w:r>
          </w:p>
        </w:tc>
        <w:tc>
          <w:tcPr>
            <w:tcW w:w="2452"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1,1</w:t>
            </w:r>
          </w:p>
        </w:tc>
      </w:tr>
      <w:tr w:rsidR="00297196" w:rsidRPr="008D286B" w:rsidTr="00AE2B17">
        <w:tc>
          <w:tcPr>
            <w:tcW w:w="9720" w:type="dxa"/>
            <w:gridSpan w:val="4"/>
          </w:tcPr>
          <w:p w:rsidR="00297196" w:rsidRPr="00297196" w:rsidRDefault="00297196" w:rsidP="00297196">
            <w:pPr>
              <w:pStyle w:val="Tekstpodstawowy2"/>
              <w:spacing w:before="0" w:after="0" w:line="240" w:lineRule="auto"/>
              <w:jc w:val="center"/>
              <w:rPr>
                <w:b/>
                <w:i/>
                <w:sz w:val="22"/>
                <w:szCs w:val="22"/>
              </w:rPr>
            </w:pPr>
            <w:r w:rsidRPr="00297196">
              <w:rPr>
                <w:b/>
                <w:i/>
                <w:sz w:val="22"/>
                <w:szCs w:val="22"/>
              </w:rPr>
              <w:t xml:space="preserve">Budownictwo zagrodowe agroturystyczne i turystyczno-rekreacyjne letniskowe </w:t>
            </w:r>
          </w:p>
        </w:tc>
      </w:tr>
      <w:tr w:rsidR="00297196" w:rsidRPr="008D286B" w:rsidTr="00AE2B17">
        <w:tc>
          <w:tcPr>
            <w:tcW w:w="3582" w:type="dxa"/>
          </w:tcPr>
          <w:p w:rsidR="00297196" w:rsidRPr="008D286B" w:rsidRDefault="00297196" w:rsidP="00297196">
            <w:pPr>
              <w:pStyle w:val="Tekstpodstawowy2"/>
              <w:spacing w:before="0" w:after="0" w:line="240" w:lineRule="auto"/>
              <w:jc w:val="center"/>
              <w:rPr>
                <w:sz w:val="22"/>
                <w:szCs w:val="22"/>
              </w:rPr>
            </w:pPr>
            <w:r>
              <w:rPr>
                <w:sz w:val="22"/>
                <w:szCs w:val="22"/>
              </w:rPr>
              <w:t>sołectwo Besko</w:t>
            </w:r>
          </w:p>
        </w:tc>
        <w:tc>
          <w:tcPr>
            <w:tcW w:w="1843"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około 37 ha</w:t>
            </w:r>
          </w:p>
        </w:tc>
        <w:tc>
          <w:tcPr>
            <w:tcW w:w="1843"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360</w:t>
            </w:r>
          </w:p>
        </w:tc>
        <w:tc>
          <w:tcPr>
            <w:tcW w:w="2452" w:type="dxa"/>
            <w:vAlign w:val="center"/>
          </w:tcPr>
          <w:p w:rsidR="00297196" w:rsidRPr="008D286B" w:rsidRDefault="00297196" w:rsidP="00297196">
            <w:pPr>
              <w:pStyle w:val="Tekstpodstawowy2"/>
              <w:spacing w:before="0" w:after="0" w:line="240" w:lineRule="auto"/>
              <w:jc w:val="center"/>
              <w:rPr>
                <w:sz w:val="22"/>
                <w:szCs w:val="22"/>
              </w:rPr>
            </w:pPr>
            <w:r w:rsidRPr="008D286B">
              <w:rPr>
                <w:sz w:val="22"/>
                <w:szCs w:val="22"/>
              </w:rPr>
              <w:t>1,3</w:t>
            </w:r>
          </w:p>
        </w:tc>
      </w:tr>
      <w:tr w:rsidR="00297196" w:rsidRPr="00D65A9D" w:rsidTr="00AE2B17">
        <w:tc>
          <w:tcPr>
            <w:tcW w:w="3582" w:type="dxa"/>
          </w:tcPr>
          <w:p w:rsidR="00297196" w:rsidRPr="00D65A9D" w:rsidRDefault="00297196" w:rsidP="00297196">
            <w:pPr>
              <w:pStyle w:val="Tekstpodstawowy2"/>
              <w:spacing w:before="0" w:after="0" w:line="240" w:lineRule="auto"/>
              <w:jc w:val="center"/>
              <w:rPr>
                <w:sz w:val="22"/>
                <w:szCs w:val="22"/>
              </w:rPr>
            </w:pPr>
            <w:r>
              <w:rPr>
                <w:sz w:val="22"/>
                <w:szCs w:val="22"/>
              </w:rPr>
              <w:lastRenderedPageBreak/>
              <w:t xml:space="preserve">sołectwo </w:t>
            </w:r>
            <w:r w:rsidRPr="00D65A9D">
              <w:rPr>
                <w:sz w:val="22"/>
                <w:szCs w:val="22"/>
              </w:rPr>
              <w:t>Mymoń</w:t>
            </w:r>
          </w:p>
        </w:tc>
        <w:tc>
          <w:tcPr>
            <w:tcW w:w="1843" w:type="dxa"/>
            <w:vAlign w:val="center"/>
          </w:tcPr>
          <w:p w:rsidR="00297196" w:rsidRPr="00D65A9D" w:rsidRDefault="00297196" w:rsidP="00297196">
            <w:pPr>
              <w:pStyle w:val="Tekstpodstawowy2"/>
              <w:spacing w:before="0" w:after="0" w:line="240" w:lineRule="auto"/>
              <w:jc w:val="center"/>
              <w:rPr>
                <w:sz w:val="22"/>
                <w:szCs w:val="22"/>
              </w:rPr>
            </w:pPr>
            <w:r w:rsidRPr="00D65A9D">
              <w:rPr>
                <w:sz w:val="22"/>
                <w:szCs w:val="22"/>
              </w:rPr>
              <w:t>około 15 ha</w:t>
            </w:r>
          </w:p>
        </w:tc>
        <w:tc>
          <w:tcPr>
            <w:tcW w:w="1843" w:type="dxa"/>
            <w:vAlign w:val="center"/>
          </w:tcPr>
          <w:p w:rsidR="00297196" w:rsidRPr="00D65A9D" w:rsidRDefault="00297196" w:rsidP="00297196">
            <w:pPr>
              <w:pStyle w:val="Tekstpodstawowy2"/>
              <w:spacing w:before="0" w:after="0" w:line="240" w:lineRule="auto"/>
              <w:jc w:val="center"/>
              <w:rPr>
                <w:sz w:val="22"/>
                <w:szCs w:val="22"/>
              </w:rPr>
            </w:pPr>
            <w:r w:rsidRPr="00D65A9D">
              <w:rPr>
                <w:sz w:val="22"/>
                <w:szCs w:val="22"/>
              </w:rPr>
              <w:t>140</w:t>
            </w:r>
          </w:p>
        </w:tc>
        <w:tc>
          <w:tcPr>
            <w:tcW w:w="2452" w:type="dxa"/>
            <w:vAlign w:val="center"/>
          </w:tcPr>
          <w:p w:rsidR="00297196" w:rsidRPr="00D65A9D" w:rsidRDefault="00297196" w:rsidP="00297196">
            <w:pPr>
              <w:pStyle w:val="Tekstpodstawowy2"/>
              <w:spacing w:before="0" w:after="0" w:line="240" w:lineRule="auto"/>
              <w:jc w:val="center"/>
              <w:rPr>
                <w:sz w:val="22"/>
                <w:szCs w:val="22"/>
              </w:rPr>
            </w:pPr>
            <w:r w:rsidRPr="00D65A9D">
              <w:rPr>
                <w:sz w:val="22"/>
                <w:szCs w:val="22"/>
              </w:rPr>
              <w:t>0,5</w:t>
            </w:r>
          </w:p>
        </w:tc>
      </w:tr>
      <w:tr w:rsidR="00297196" w:rsidRPr="00D65A9D" w:rsidTr="00AE2B17">
        <w:tc>
          <w:tcPr>
            <w:tcW w:w="9720" w:type="dxa"/>
            <w:gridSpan w:val="4"/>
          </w:tcPr>
          <w:p w:rsidR="00297196" w:rsidRPr="00297196" w:rsidRDefault="00297196" w:rsidP="00297196">
            <w:pPr>
              <w:pStyle w:val="Tekstpodstawowy2"/>
              <w:spacing w:before="0" w:after="0" w:line="240" w:lineRule="auto"/>
              <w:jc w:val="center"/>
              <w:rPr>
                <w:b/>
                <w:i/>
                <w:sz w:val="22"/>
                <w:szCs w:val="22"/>
              </w:rPr>
            </w:pPr>
            <w:r w:rsidRPr="00297196">
              <w:rPr>
                <w:b/>
                <w:i/>
                <w:sz w:val="22"/>
                <w:szCs w:val="22"/>
              </w:rPr>
              <w:t>Działalność usługowo-gospodarcza o profilu nieuciążliwym dla środowiska</w:t>
            </w:r>
          </w:p>
        </w:tc>
      </w:tr>
      <w:tr w:rsidR="00297196" w:rsidRPr="00D65A9D" w:rsidTr="00AE2B17">
        <w:tc>
          <w:tcPr>
            <w:tcW w:w="3582" w:type="dxa"/>
            <w:vAlign w:val="center"/>
          </w:tcPr>
          <w:p w:rsidR="00297196" w:rsidRPr="00D65A9D" w:rsidRDefault="00297196" w:rsidP="00297196">
            <w:pPr>
              <w:pStyle w:val="Tekstpodstawowy2"/>
              <w:spacing w:before="0" w:after="0" w:line="240" w:lineRule="auto"/>
              <w:jc w:val="center"/>
              <w:rPr>
                <w:sz w:val="22"/>
                <w:szCs w:val="22"/>
              </w:rPr>
            </w:pPr>
            <w:r>
              <w:rPr>
                <w:sz w:val="22"/>
                <w:szCs w:val="22"/>
              </w:rPr>
              <w:t xml:space="preserve">sołectwo </w:t>
            </w:r>
            <w:r w:rsidRPr="00D65A9D">
              <w:rPr>
                <w:sz w:val="22"/>
                <w:szCs w:val="22"/>
              </w:rPr>
              <w:t>Besko</w:t>
            </w:r>
          </w:p>
        </w:tc>
        <w:tc>
          <w:tcPr>
            <w:tcW w:w="1843" w:type="dxa"/>
            <w:vAlign w:val="center"/>
          </w:tcPr>
          <w:p w:rsidR="00297196" w:rsidRPr="00D65A9D" w:rsidRDefault="00297196" w:rsidP="00297196">
            <w:pPr>
              <w:pStyle w:val="Tekstpodstawowy2"/>
              <w:spacing w:before="0" w:after="0" w:line="240" w:lineRule="auto"/>
              <w:jc w:val="center"/>
            </w:pPr>
            <w:r w:rsidRPr="00D65A9D">
              <w:t>około 24 ha</w:t>
            </w:r>
          </w:p>
        </w:tc>
        <w:tc>
          <w:tcPr>
            <w:tcW w:w="4295" w:type="dxa"/>
            <w:gridSpan w:val="2"/>
            <w:vAlign w:val="center"/>
          </w:tcPr>
          <w:p w:rsidR="00297196" w:rsidRPr="00D65A9D" w:rsidRDefault="00297196" w:rsidP="00297196">
            <w:pPr>
              <w:pStyle w:val="Tekstpodstawowy2"/>
              <w:spacing w:before="0" w:after="0" w:line="240" w:lineRule="auto"/>
              <w:jc w:val="center"/>
              <w:rPr>
                <w:sz w:val="20"/>
              </w:rPr>
            </w:pPr>
            <w:r w:rsidRPr="00D65A9D">
              <w:rPr>
                <w:sz w:val="20"/>
              </w:rPr>
              <w:t>zależnie od rodzaju działalności gosp.</w:t>
            </w:r>
          </w:p>
        </w:tc>
      </w:tr>
    </w:tbl>
    <w:p w:rsidR="000C3766" w:rsidRPr="00297196" w:rsidRDefault="000C3766" w:rsidP="00760D8A">
      <w:pPr>
        <w:spacing w:before="0" w:after="0" w:line="240" w:lineRule="auto"/>
        <w:rPr>
          <w:rFonts w:asciiTheme="minorHAnsi" w:hAnsiTheme="minorHAnsi" w:cstheme="minorHAnsi"/>
          <w:sz w:val="20"/>
          <w:szCs w:val="20"/>
        </w:rPr>
      </w:pPr>
      <w:r w:rsidRPr="00297196">
        <w:rPr>
          <w:rFonts w:asciiTheme="minorHAnsi" w:hAnsiTheme="minorHAnsi" w:cstheme="minorHAnsi"/>
          <w:sz w:val="20"/>
          <w:szCs w:val="20"/>
        </w:rPr>
        <w:t>Minimalną wielkość działki budowlanej przyjęto na podstawie „</w:t>
      </w:r>
      <w:r w:rsidR="00297196" w:rsidRPr="00297196">
        <w:rPr>
          <w:rFonts w:asciiTheme="minorHAnsi" w:hAnsiTheme="minorHAnsi" w:cstheme="minorHAnsi"/>
          <w:sz w:val="20"/>
          <w:szCs w:val="20"/>
        </w:rPr>
        <w:t>S</w:t>
      </w:r>
      <w:r w:rsidR="0085056D" w:rsidRPr="00297196">
        <w:rPr>
          <w:rFonts w:asciiTheme="minorHAnsi" w:hAnsiTheme="minorHAnsi" w:cstheme="minorHAnsi"/>
          <w:sz w:val="20"/>
          <w:szCs w:val="20"/>
        </w:rPr>
        <w:t>tudium uwarunkowań</w:t>
      </w:r>
      <w:r w:rsidR="00297196" w:rsidRPr="00297196">
        <w:rPr>
          <w:rFonts w:asciiTheme="minorHAnsi" w:hAnsiTheme="minorHAnsi" w:cstheme="minorHAnsi"/>
          <w:sz w:val="20"/>
          <w:szCs w:val="20"/>
        </w:rPr>
        <w:t>…</w:t>
      </w:r>
      <w:r w:rsidRPr="00297196">
        <w:rPr>
          <w:rFonts w:asciiTheme="minorHAnsi" w:hAnsiTheme="minorHAnsi" w:cstheme="minorHAnsi"/>
          <w:sz w:val="20"/>
          <w:szCs w:val="20"/>
        </w:rPr>
        <w:t xml:space="preserve"> </w:t>
      </w:r>
    </w:p>
    <w:p w:rsidR="000C3766" w:rsidRPr="00297196" w:rsidRDefault="000C3766" w:rsidP="00760D8A">
      <w:pPr>
        <w:spacing w:before="0" w:after="0" w:line="240" w:lineRule="auto"/>
        <w:rPr>
          <w:rFonts w:asciiTheme="minorHAnsi" w:hAnsiTheme="minorHAnsi" w:cstheme="minorHAnsi"/>
          <w:sz w:val="20"/>
          <w:szCs w:val="20"/>
        </w:rPr>
      </w:pPr>
      <w:r w:rsidRPr="00297196">
        <w:rPr>
          <w:rFonts w:asciiTheme="minorHAnsi" w:hAnsiTheme="minorHAnsi" w:cstheme="minorHAnsi"/>
          <w:sz w:val="20"/>
          <w:szCs w:val="20"/>
        </w:rPr>
        <w:t>* szacunkowa ilość budynków mieszkalnych</w:t>
      </w:r>
    </w:p>
    <w:p w:rsidR="003E2059" w:rsidRPr="00297196" w:rsidRDefault="000C3766" w:rsidP="00760D8A">
      <w:pPr>
        <w:spacing w:before="0" w:after="0" w:line="240" w:lineRule="auto"/>
        <w:rPr>
          <w:rFonts w:asciiTheme="minorHAnsi" w:hAnsiTheme="minorHAnsi" w:cstheme="minorHAnsi"/>
          <w:sz w:val="20"/>
          <w:szCs w:val="20"/>
        </w:rPr>
      </w:pPr>
      <w:r w:rsidRPr="00297196">
        <w:rPr>
          <w:rFonts w:asciiTheme="minorHAnsi" w:hAnsiTheme="minorHAnsi" w:cstheme="minorHAnsi"/>
          <w:sz w:val="20"/>
          <w:szCs w:val="20"/>
        </w:rPr>
        <w:t>** moc określono szacunkowo celem oszacowania przyszłego rynku energii elektrycznej, przy założonym współczynniku jednoczesności wg normy N SEP-E-002</w:t>
      </w:r>
      <w:r w:rsidR="0080451F" w:rsidRPr="00297196">
        <w:rPr>
          <w:rFonts w:asciiTheme="minorHAnsi" w:hAnsiTheme="minorHAnsi" w:cstheme="minorHAnsi"/>
          <w:sz w:val="20"/>
          <w:szCs w:val="20"/>
        </w:rPr>
        <w:t>.</w:t>
      </w:r>
    </w:p>
    <w:p w:rsidR="0080451F" w:rsidRPr="00057617" w:rsidRDefault="0080451F" w:rsidP="00E617F5">
      <w:pPr>
        <w:spacing w:line="240" w:lineRule="auto"/>
        <w:rPr>
          <w:rFonts w:asciiTheme="minorHAnsi" w:hAnsiTheme="minorHAnsi" w:cstheme="minorHAnsi"/>
        </w:rPr>
      </w:pPr>
    </w:p>
    <w:p w:rsidR="00057617" w:rsidRPr="00057617" w:rsidRDefault="000C3766" w:rsidP="0064043E">
      <w:pPr>
        <w:rPr>
          <w:rFonts w:asciiTheme="minorHAnsi" w:eastAsia="TimesNewRomanPSMT" w:hAnsiTheme="minorHAnsi" w:cstheme="minorHAnsi"/>
          <w:bCs/>
        </w:rPr>
      </w:pPr>
      <w:r w:rsidRPr="00057617">
        <w:rPr>
          <w:rFonts w:eastAsia="TimesNewRomanPSMT"/>
        </w:rPr>
        <w:t xml:space="preserve">Przy założeniu mocy przyłączeniowej o wartości od 12 kW do 16 kW (dla pojedynczej działki </w:t>
      </w:r>
      <w:r w:rsidR="00057617" w:rsidRPr="00057617">
        <w:rPr>
          <w:rFonts w:eastAsia="TimesNewRomanPSMT"/>
        </w:rPr>
        <w:t>przeznaczonej pod zabudowę mieszkaniową</w:t>
      </w:r>
      <w:r w:rsidR="003E2059" w:rsidRPr="00057617">
        <w:rPr>
          <w:rFonts w:eastAsia="TimesNewRomanPSMT"/>
        </w:rPr>
        <w:t>)</w:t>
      </w:r>
      <w:r w:rsidRPr="00057617">
        <w:rPr>
          <w:rFonts w:eastAsia="TimesNewRomanPSMT"/>
        </w:rPr>
        <w:t xml:space="preserve"> łączna moc wynikająca z</w:t>
      </w:r>
      <w:r w:rsidR="00057617" w:rsidRPr="00057617">
        <w:rPr>
          <w:rFonts w:eastAsia="TimesNewRomanPSMT"/>
        </w:rPr>
        <w:t xml:space="preserve"> </w:t>
      </w:r>
      <w:r w:rsidRPr="00057617">
        <w:rPr>
          <w:rFonts w:eastAsia="TimesNewRomanPSMT"/>
        </w:rPr>
        <w:t>iloczynu liczby działek i przypisanych im mocy przyłączeniowych (z uwzględnieniem</w:t>
      </w:r>
      <w:r w:rsidRPr="00057617">
        <w:rPr>
          <w:rFonts w:asciiTheme="minorHAnsi" w:eastAsia="TimesNewRomanPSMT" w:hAnsiTheme="minorHAnsi" w:cstheme="minorHAnsi"/>
        </w:rPr>
        <w:t xml:space="preserve"> współczynnika jednoczesności) oszacowana została na maksymalnym poziomie </w:t>
      </w:r>
      <w:r w:rsidR="0064043E" w:rsidRPr="00057617">
        <w:rPr>
          <w:rFonts w:asciiTheme="minorHAnsi" w:eastAsia="TimesNewRomanPSMT" w:hAnsiTheme="minorHAnsi" w:cstheme="minorHAnsi"/>
        </w:rPr>
        <w:t xml:space="preserve">około </w:t>
      </w:r>
      <w:r w:rsidR="00057617" w:rsidRPr="00057617">
        <w:rPr>
          <w:rFonts w:asciiTheme="minorHAnsi" w:eastAsia="TimesNewRomanPSMT" w:hAnsiTheme="minorHAnsi" w:cstheme="minorHAnsi"/>
        </w:rPr>
        <w:t>9,5</w:t>
      </w:r>
      <w:r w:rsidRPr="00057617">
        <w:rPr>
          <w:rFonts w:asciiTheme="minorHAnsi" w:eastAsia="TimesNewRomanPSMT" w:hAnsiTheme="minorHAnsi" w:cstheme="minorHAnsi"/>
          <w:bCs/>
        </w:rPr>
        <w:t xml:space="preserve"> MW (dla budownictwa </w:t>
      </w:r>
      <w:r w:rsidR="00057617" w:rsidRPr="00057617">
        <w:rPr>
          <w:rFonts w:asciiTheme="minorHAnsi" w:eastAsia="TimesNewRomanPSMT" w:hAnsiTheme="minorHAnsi" w:cstheme="minorHAnsi"/>
          <w:bCs/>
        </w:rPr>
        <w:t>mieszkaniowego</w:t>
      </w:r>
      <w:r w:rsidRPr="00057617">
        <w:rPr>
          <w:rFonts w:asciiTheme="minorHAnsi" w:eastAsia="TimesNewRomanPSMT" w:hAnsiTheme="minorHAnsi" w:cstheme="minorHAnsi"/>
          <w:bCs/>
        </w:rPr>
        <w:t>)</w:t>
      </w:r>
      <w:r w:rsidR="00057617" w:rsidRPr="00057617">
        <w:rPr>
          <w:rFonts w:asciiTheme="minorHAnsi" w:eastAsia="TimesNewRomanPSMT" w:hAnsiTheme="minorHAnsi" w:cstheme="minorHAnsi"/>
          <w:bCs/>
        </w:rPr>
        <w:t xml:space="preserve"> i 1,8</w:t>
      </w:r>
      <w:r w:rsidR="00B70BC1">
        <w:rPr>
          <w:rFonts w:asciiTheme="minorHAnsi" w:eastAsia="TimesNewRomanPSMT" w:hAnsiTheme="minorHAnsi" w:cstheme="minorHAnsi"/>
          <w:bCs/>
        </w:rPr>
        <w:t xml:space="preserve"> </w:t>
      </w:r>
      <w:r w:rsidR="00057617" w:rsidRPr="00057617">
        <w:rPr>
          <w:rFonts w:asciiTheme="minorHAnsi" w:eastAsia="TimesNewRomanPSMT" w:hAnsiTheme="minorHAnsi" w:cstheme="minorHAnsi"/>
          <w:bCs/>
        </w:rPr>
        <w:t>MW dla budownictwa letniskowego</w:t>
      </w:r>
      <w:r w:rsidRPr="00057617">
        <w:rPr>
          <w:rFonts w:asciiTheme="minorHAnsi" w:eastAsia="TimesNewRomanPSMT" w:hAnsiTheme="minorHAnsi" w:cstheme="minorHAnsi"/>
          <w:bCs/>
        </w:rPr>
        <w:t xml:space="preserve">. </w:t>
      </w:r>
    </w:p>
    <w:p w:rsidR="00057617" w:rsidRPr="00560401" w:rsidRDefault="000C3766" w:rsidP="0064043E">
      <w:pPr>
        <w:rPr>
          <w:rFonts w:asciiTheme="minorHAnsi" w:hAnsiTheme="minorHAnsi" w:cstheme="minorHAnsi"/>
        </w:rPr>
      </w:pPr>
      <w:r w:rsidRPr="00560401">
        <w:rPr>
          <w:rFonts w:asciiTheme="minorHAnsi" w:hAnsiTheme="minorHAnsi" w:cstheme="minorHAnsi"/>
        </w:rPr>
        <w:t xml:space="preserve">Wskazane, szacunkowe zapotrzebowanie mocy obliczono przy założeniu zagospodarowania terenów pod </w:t>
      </w:r>
      <w:r w:rsidR="00057617" w:rsidRPr="00560401">
        <w:rPr>
          <w:rFonts w:asciiTheme="minorHAnsi" w:hAnsiTheme="minorHAnsi" w:cstheme="minorHAnsi"/>
        </w:rPr>
        <w:t>zabudowę</w:t>
      </w:r>
      <w:r w:rsidRPr="00560401">
        <w:rPr>
          <w:rFonts w:asciiTheme="minorHAnsi" w:hAnsiTheme="minorHAnsi" w:cstheme="minorHAnsi"/>
        </w:rPr>
        <w:t xml:space="preserve"> w całości - wyniki dotyczą całkowitych potrzeb energetycznych rozpatrywanego obszaru. </w:t>
      </w:r>
    </w:p>
    <w:p w:rsidR="00AC650C" w:rsidRPr="001D6F20" w:rsidRDefault="000C3766" w:rsidP="0064043E">
      <w:pPr>
        <w:rPr>
          <w:rFonts w:asciiTheme="minorHAnsi" w:hAnsiTheme="minorHAnsi" w:cstheme="minorHAnsi"/>
        </w:rPr>
      </w:pPr>
      <w:r w:rsidRPr="00560401">
        <w:rPr>
          <w:rFonts w:asciiTheme="minorHAnsi" w:hAnsiTheme="minorHAnsi" w:cstheme="minorHAnsi"/>
        </w:rPr>
        <w:t xml:space="preserve">Obecne tempo przyrostu nowych </w:t>
      </w:r>
      <w:r w:rsidR="00973C7B" w:rsidRPr="00560401">
        <w:rPr>
          <w:rFonts w:asciiTheme="minorHAnsi" w:hAnsiTheme="minorHAnsi" w:cstheme="minorHAnsi"/>
        </w:rPr>
        <w:t xml:space="preserve">budynków </w:t>
      </w:r>
      <w:r w:rsidRPr="00560401">
        <w:rPr>
          <w:rFonts w:asciiTheme="minorHAnsi" w:hAnsiTheme="minorHAnsi" w:cstheme="minorHAnsi"/>
        </w:rPr>
        <w:t>mieszka</w:t>
      </w:r>
      <w:r w:rsidR="00973C7B" w:rsidRPr="00560401">
        <w:rPr>
          <w:rFonts w:asciiTheme="minorHAnsi" w:hAnsiTheme="minorHAnsi" w:cstheme="minorHAnsi"/>
        </w:rPr>
        <w:t>lnych</w:t>
      </w:r>
      <w:r w:rsidRPr="00560401">
        <w:rPr>
          <w:rFonts w:asciiTheme="minorHAnsi" w:hAnsiTheme="minorHAnsi" w:cstheme="minorHAnsi"/>
        </w:rPr>
        <w:t xml:space="preserve"> (a tym samym odbiorców energii </w:t>
      </w:r>
      <w:r w:rsidRPr="001D6F20">
        <w:rPr>
          <w:rFonts w:asciiTheme="minorHAnsi" w:hAnsiTheme="minorHAnsi" w:cstheme="minorHAnsi"/>
        </w:rPr>
        <w:t xml:space="preserve">elektrycznej) kształtuje się na przeciętnym poziomie </w:t>
      </w:r>
      <w:r w:rsidR="005E1657" w:rsidRPr="001D6F20">
        <w:rPr>
          <w:rFonts w:asciiTheme="minorHAnsi" w:hAnsiTheme="minorHAnsi" w:cstheme="minorHAnsi"/>
        </w:rPr>
        <w:t>1</w:t>
      </w:r>
      <w:r w:rsidR="00560401" w:rsidRPr="001D6F20">
        <w:rPr>
          <w:rFonts w:asciiTheme="minorHAnsi" w:hAnsiTheme="minorHAnsi" w:cstheme="minorHAnsi"/>
        </w:rPr>
        <w:t>1</w:t>
      </w:r>
      <w:r w:rsidRPr="001D6F20">
        <w:rPr>
          <w:rFonts w:asciiTheme="minorHAnsi" w:hAnsiTheme="minorHAnsi" w:cstheme="minorHAnsi"/>
        </w:rPr>
        <w:t xml:space="preserve"> </w:t>
      </w:r>
      <w:r w:rsidR="00973C7B" w:rsidRPr="001D6F20">
        <w:rPr>
          <w:rFonts w:asciiTheme="minorHAnsi" w:hAnsiTheme="minorHAnsi" w:cstheme="minorHAnsi"/>
        </w:rPr>
        <w:t xml:space="preserve">obiektów </w:t>
      </w:r>
      <w:r w:rsidRPr="001D6F20">
        <w:rPr>
          <w:rFonts w:asciiTheme="minorHAnsi" w:hAnsiTheme="minorHAnsi" w:cstheme="minorHAnsi"/>
        </w:rPr>
        <w:t xml:space="preserve">rocznie, co stanowi o ruchu budowlanym oraz stosunkowo długim okresie pełnego zagospodarowania tych terenów, wykraczającym poza ramy czasowe niniejszego opracowania. </w:t>
      </w:r>
    </w:p>
    <w:p w:rsidR="000C3766" w:rsidRPr="001D6F20" w:rsidRDefault="000C3766" w:rsidP="0064043E">
      <w:pPr>
        <w:rPr>
          <w:rFonts w:asciiTheme="minorHAnsi" w:hAnsiTheme="minorHAnsi" w:cstheme="minorHAnsi"/>
        </w:rPr>
      </w:pPr>
      <w:r w:rsidRPr="001D6F20">
        <w:rPr>
          <w:rFonts w:asciiTheme="minorHAnsi" w:hAnsiTheme="minorHAnsi" w:cstheme="minorHAnsi"/>
        </w:rPr>
        <w:t>Perspektywa rozwoju rozdzielczej sieci SN i</w:t>
      </w:r>
      <w:r w:rsidR="00B70BC1">
        <w:rPr>
          <w:rFonts w:asciiTheme="minorHAnsi" w:hAnsiTheme="minorHAnsi" w:cstheme="minorHAnsi"/>
        </w:rPr>
        <w:t xml:space="preserve"> </w:t>
      </w:r>
      <w:r w:rsidRPr="001D6F20">
        <w:rPr>
          <w:rFonts w:asciiTheme="minorHAnsi" w:hAnsiTheme="minorHAnsi" w:cstheme="minorHAnsi"/>
        </w:rPr>
        <w:t>nn, wiązać się będzie z tempem zagospodarowania poszczególnych obszarów, rodzajem i</w:t>
      </w:r>
      <w:r w:rsidR="00AC650C" w:rsidRPr="001D6F20">
        <w:rPr>
          <w:rFonts w:asciiTheme="minorHAnsi" w:hAnsiTheme="minorHAnsi" w:cstheme="minorHAnsi"/>
        </w:rPr>
        <w:t xml:space="preserve"> </w:t>
      </w:r>
      <w:r w:rsidRPr="001D6F20">
        <w:rPr>
          <w:rFonts w:asciiTheme="minorHAnsi" w:hAnsiTheme="minorHAnsi" w:cstheme="minorHAnsi"/>
        </w:rPr>
        <w:t xml:space="preserve">liczbą nowych odbiorców oraz lokalizacją inwestycji. Indywidualne budownictwo mieszkaniowe rozwija się również na działkach rozproszonych, bądź poprzez dogęszczenie terenów już zainwestowanych. </w:t>
      </w:r>
      <w:r w:rsidR="002B33D5">
        <w:rPr>
          <w:rFonts w:asciiTheme="minorHAnsi" w:hAnsiTheme="minorHAnsi" w:cstheme="minorHAnsi"/>
        </w:rPr>
        <w:t xml:space="preserve">Z uwagi na brak sprecyzowanych planów </w:t>
      </w:r>
      <w:r w:rsidR="00D46C75">
        <w:rPr>
          <w:rFonts w:asciiTheme="minorHAnsi" w:hAnsiTheme="minorHAnsi" w:cstheme="minorHAnsi"/>
        </w:rPr>
        <w:t xml:space="preserve">inwestycyjnych </w:t>
      </w:r>
      <w:r w:rsidR="002B33D5">
        <w:rPr>
          <w:rFonts w:asciiTheme="minorHAnsi" w:hAnsiTheme="minorHAnsi" w:cstheme="minorHAnsi"/>
        </w:rPr>
        <w:t xml:space="preserve">co do zagospodarowania terenów </w:t>
      </w:r>
      <w:r w:rsidR="00D46C75">
        <w:rPr>
          <w:rFonts w:asciiTheme="minorHAnsi" w:hAnsiTheme="minorHAnsi" w:cstheme="minorHAnsi"/>
        </w:rPr>
        <w:t xml:space="preserve">przewidzianych </w:t>
      </w:r>
      <w:r w:rsidR="002B33D5">
        <w:rPr>
          <w:rFonts w:asciiTheme="minorHAnsi" w:hAnsiTheme="minorHAnsi" w:cstheme="minorHAnsi"/>
        </w:rPr>
        <w:t xml:space="preserve">pod </w:t>
      </w:r>
      <w:r w:rsidR="00D46C75">
        <w:rPr>
          <w:rFonts w:asciiTheme="minorHAnsi" w:hAnsiTheme="minorHAnsi" w:cstheme="minorHAnsi"/>
        </w:rPr>
        <w:t xml:space="preserve">rozwój </w:t>
      </w:r>
      <w:r w:rsidR="002B33D5">
        <w:rPr>
          <w:rFonts w:asciiTheme="minorHAnsi" w:hAnsiTheme="minorHAnsi" w:cstheme="minorHAnsi"/>
        </w:rPr>
        <w:t>budownictw</w:t>
      </w:r>
      <w:r w:rsidR="00D46C75">
        <w:rPr>
          <w:rFonts w:asciiTheme="minorHAnsi" w:hAnsiTheme="minorHAnsi" w:cstheme="minorHAnsi"/>
        </w:rPr>
        <w:t>a</w:t>
      </w:r>
      <w:r w:rsidR="002B33D5">
        <w:rPr>
          <w:rFonts w:asciiTheme="minorHAnsi" w:hAnsiTheme="minorHAnsi" w:cstheme="minorHAnsi"/>
        </w:rPr>
        <w:t xml:space="preserve"> </w:t>
      </w:r>
      <w:r w:rsidR="00D46C75">
        <w:rPr>
          <w:rFonts w:asciiTheme="minorHAnsi" w:hAnsiTheme="minorHAnsi" w:cstheme="minorHAnsi"/>
        </w:rPr>
        <w:t>o znaczącej obszarowo powierzchni nie określa się przewidzianych terminów zagospodarowania.</w:t>
      </w:r>
      <w:r w:rsidR="00D46C75" w:rsidRPr="00D46C75">
        <w:rPr>
          <w:rFonts w:asciiTheme="minorHAnsi" w:hAnsiTheme="minorHAnsi" w:cstheme="minorHAnsi"/>
        </w:rPr>
        <w:t xml:space="preserve"> </w:t>
      </w:r>
      <w:r w:rsidR="00D46C75" w:rsidRPr="001D6F20">
        <w:rPr>
          <w:rFonts w:asciiTheme="minorHAnsi" w:hAnsiTheme="minorHAnsi" w:cstheme="minorHAnsi"/>
        </w:rPr>
        <w:t>Przyłączenia do sieci elektroenergetycznych realizowane będą na podstawie warunków przyłączenia określonych przez Zakład energetyczny w oparciu o zawarte umowy przyłączeniowe.</w:t>
      </w:r>
    </w:p>
    <w:p w:rsidR="000C3766" w:rsidRPr="001D6F20" w:rsidRDefault="000C3766" w:rsidP="00AC650C">
      <w:r w:rsidRPr="001D6F20">
        <w:t xml:space="preserve">Nie oszacowano wielkości zapotrzebowania mocy elektrycznej przez potencjalnych nowych inwestorów w zakresie usług i działalności gospodarczej ze względu na brak obecnie możliwości określenia potencjalnego inwestora oraz struktury prowadzonej działalności. </w:t>
      </w:r>
    </w:p>
    <w:p w:rsidR="00AC650C" w:rsidRPr="005027AC" w:rsidRDefault="00AC650C" w:rsidP="00AC650C">
      <w:r w:rsidRPr="001D6F20">
        <w:t>Możliwość zasilania działek rozproszonych po stronie niskiego napięcia jest uzależniona od dostępności istniejącej infrastruktury elektroenergetycznej niskiego napięcia na danym obszarze. W przypadku, gdy plany przedsiębiorstwa energetycznego nie zapewnią zasilania działek rozproszonych, gmina powinna opracować plan zaopatrzenia w ciepło, energię elektryczną i paliwa gazowe dla tych obszarów, w których będą ustalo</w:t>
      </w:r>
      <w:r w:rsidR="003166DC" w:rsidRPr="001D6F20">
        <w:t xml:space="preserve">ne zasady </w:t>
      </w:r>
      <w:r w:rsidR="003166DC" w:rsidRPr="005027AC">
        <w:t xml:space="preserve">finansowania sieci. </w:t>
      </w:r>
      <w:r w:rsidR="001B5C25" w:rsidRPr="005027AC">
        <w:t xml:space="preserve">Zgodnie z art. 20 ust. 5 ustawy </w:t>
      </w:r>
      <w:r w:rsidR="001B5C25" w:rsidRPr="005027AC">
        <w:rPr>
          <w:i/>
        </w:rPr>
        <w:t>Prawo energetyczne</w:t>
      </w:r>
      <w:r w:rsidR="001B5C25" w:rsidRPr="005027AC">
        <w:t xml:space="preserve"> w celu realizacji w/w planu gmina może zawierać umowy z przedsiębiorstwami energetycznymi. </w:t>
      </w:r>
    </w:p>
    <w:p w:rsidR="001D6F20" w:rsidRPr="00D65A9D" w:rsidRDefault="001D6F20" w:rsidP="001D6F20">
      <w:r w:rsidRPr="00D65A9D">
        <w:lastRenderedPageBreak/>
        <w:t>Lokalizację terenów o potencjalnym zwiększonym zapotrzebowaniu na energię, tj. przewidzianych pod rozwój budownictwa mieszkaniowego, letniskowego i</w:t>
      </w:r>
      <w:r>
        <w:t> </w:t>
      </w:r>
      <w:r w:rsidRPr="00D65A9D">
        <w:t xml:space="preserve">agroturystycznego oraz aktywność gospodarczą przedstawia załącznik graficzny do niniejszego </w:t>
      </w:r>
      <w:r>
        <w:t>dokumentu</w:t>
      </w:r>
      <w:r w:rsidRPr="00D65A9D">
        <w:t>.</w:t>
      </w:r>
    </w:p>
    <w:p w:rsidR="00CD3E7E" w:rsidRPr="00316270" w:rsidRDefault="003D4BF8" w:rsidP="003E4EB1">
      <w:pPr>
        <w:pStyle w:val="Nagwek2"/>
        <w:spacing w:line="300" w:lineRule="exact"/>
        <w:rPr>
          <w:rFonts w:asciiTheme="minorHAnsi" w:hAnsiTheme="minorHAnsi" w:cstheme="minorHAnsi"/>
        </w:rPr>
      </w:pPr>
      <w:bookmarkStart w:id="63" w:name="_Toc2772250"/>
      <w:r w:rsidRPr="00316270">
        <w:rPr>
          <w:rFonts w:asciiTheme="minorHAnsi" w:hAnsiTheme="minorHAnsi" w:cstheme="minorHAnsi"/>
        </w:rPr>
        <w:t>6</w:t>
      </w:r>
      <w:r w:rsidR="00CD3E7E" w:rsidRPr="00316270">
        <w:rPr>
          <w:rFonts w:asciiTheme="minorHAnsi" w:hAnsiTheme="minorHAnsi" w:cstheme="minorHAnsi"/>
        </w:rPr>
        <w:t>. Lokalne nadwyżki oraz zasoby paliw i energii</w:t>
      </w:r>
      <w:bookmarkEnd w:id="63"/>
    </w:p>
    <w:p w:rsidR="0080451F" w:rsidRDefault="0080451F" w:rsidP="0080451F">
      <w:pPr>
        <w:rPr>
          <w:rFonts w:asciiTheme="minorHAnsi" w:hAnsiTheme="minorHAnsi"/>
        </w:rPr>
      </w:pPr>
      <w:r w:rsidRPr="00316270">
        <w:rPr>
          <w:rFonts w:asciiTheme="minorHAnsi" w:hAnsiTheme="minorHAnsi"/>
        </w:rPr>
        <w:t xml:space="preserve">Operator systemu dystrybucyjnego (PGE Dystrybucja S.A. Oddział </w:t>
      </w:r>
      <w:r w:rsidR="00316270" w:rsidRPr="00316270">
        <w:rPr>
          <w:rFonts w:asciiTheme="minorHAnsi" w:hAnsiTheme="minorHAnsi"/>
        </w:rPr>
        <w:t>Rzeszów</w:t>
      </w:r>
      <w:r w:rsidRPr="00316270">
        <w:rPr>
          <w:rFonts w:asciiTheme="minorHAnsi" w:hAnsiTheme="minorHAnsi"/>
        </w:rPr>
        <w:t xml:space="preserve">) dysponuje rezerwą mocy na przedmiotowym obszarze, pozwalającą na przyłączenie nowych odbiorców. </w:t>
      </w:r>
    </w:p>
    <w:p w:rsidR="00630685" w:rsidRPr="00437EA1" w:rsidRDefault="00630685">
      <w:pPr>
        <w:spacing w:line="240" w:lineRule="auto"/>
        <w:jc w:val="left"/>
        <w:rPr>
          <w:rFonts w:asciiTheme="minorHAnsi" w:hAnsiTheme="minorHAnsi" w:cstheme="minorHAnsi"/>
          <w:highlight w:val="yellow"/>
        </w:rPr>
        <w:sectPr w:rsidR="00630685" w:rsidRPr="00437EA1" w:rsidSect="003E2059">
          <w:pgSz w:w="11906" w:h="16838" w:code="9"/>
          <w:pgMar w:top="1418" w:right="1418" w:bottom="1418" w:left="1418" w:header="709" w:footer="709" w:gutter="0"/>
          <w:cols w:space="708"/>
          <w:docGrid w:linePitch="360"/>
        </w:sectPr>
      </w:pPr>
    </w:p>
    <w:p w:rsidR="00CD3E7E" w:rsidRPr="00B91CFF" w:rsidRDefault="00CD3E7E" w:rsidP="003E4EB1">
      <w:pPr>
        <w:pStyle w:val="Nagwek1"/>
        <w:spacing w:line="300" w:lineRule="exact"/>
        <w:rPr>
          <w:rFonts w:asciiTheme="minorHAnsi" w:hAnsiTheme="minorHAnsi" w:cstheme="minorHAnsi"/>
        </w:rPr>
      </w:pPr>
      <w:bookmarkStart w:id="64" w:name="_Toc2772251"/>
      <w:r w:rsidRPr="00B91CFF">
        <w:rPr>
          <w:rFonts w:asciiTheme="minorHAnsi" w:hAnsiTheme="minorHAnsi" w:cstheme="minorHAnsi"/>
        </w:rPr>
        <w:lastRenderedPageBreak/>
        <w:t>V. Zaopatrzenie w paliwa gazowe</w:t>
      </w:r>
      <w:bookmarkEnd w:id="64"/>
    </w:p>
    <w:p w:rsidR="003E52BF" w:rsidRPr="00B91CFF" w:rsidRDefault="003E52BF" w:rsidP="003E52BF">
      <w:r>
        <w:t xml:space="preserve">Na terenie gminy Besko </w:t>
      </w:r>
      <w:r w:rsidR="00725664">
        <w:t>o</w:t>
      </w:r>
      <w:r>
        <w:t xml:space="preserve">peratorem </w:t>
      </w:r>
      <w:r w:rsidR="00725664">
        <w:t>s</w:t>
      </w:r>
      <w:r>
        <w:t xml:space="preserve">ystemu </w:t>
      </w:r>
      <w:r w:rsidR="00725664">
        <w:t>d</w:t>
      </w:r>
      <w:r>
        <w:t xml:space="preserve">ystrybucyjnego sieci gazowych jest Polska Spółka Gazownictwa sp. z o.o. ul. Wojciecha Bandrowskiego, 33-100 Tarnów, Oddział Zakład Gazowniczy w </w:t>
      </w:r>
      <w:r w:rsidR="00245713">
        <w:t>J</w:t>
      </w:r>
      <w:r>
        <w:t xml:space="preserve">aśle, ul. Floriańska 112, 38-200 Jasło. </w:t>
      </w:r>
    </w:p>
    <w:p w:rsidR="001F5E1E" w:rsidRDefault="001F5E1E" w:rsidP="00887270">
      <w:r w:rsidRPr="00B91CFF">
        <w:t xml:space="preserve">Ocenę stanu zasilania w gaz sieciowy odbiorców z terenu gminy </w:t>
      </w:r>
      <w:r w:rsidR="00B91CFF" w:rsidRPr="00B91CFF">
        <w:t>Besko</w:t>
      </w:r>
      <w:r w:rsidRPr="00B91CFF">
        <w:t xml:space="preserve"> oraz perspektywy rozwoju sieci gazowej dokonano na podstawie informacji uzyskanych od przedsiębiorstw gazownicz</w:t>
      </w:r>
      <w:r w:rsidR="00B91CFF" w:rsidRPr="00B91CFF">
        <w:t>ych</w:t>
      </w:r>
      <w:r w:rsidRPr="00B91CFF">
        <w:t>: Polska Spółka Gazownictwa sp. z o.o. Oddział Zakład Gazowniczy w</w:t>
      </w:r>
      <w:r w:rsidR="00F948EE" w:rsidRPr="00B91CFF">
        <w:t xml:space="preserve"> </w:t>
      </w:r>
      <w:r w:rsidR="00B91CFF" w:rsidRPr="00B91CFF">
        <w:t xml:space="preserve">Jaśle </w:t>
      </w:r>
      <w:r w:rsidR="00B91CFF">
        <w:t>i </w:t>
      </w:r>
      <w:r w:rsidR="00B91CFF" w:rsidRPr="00B91CFF">
        <w:t>PGNiG Obrót Detaliczny sp. z o.o.</w:t>
      </w:r>
      <w:r w:rsidR="006A65A4" w:rsidRPr="00B91CFF">
        <w:t xml:space="preserve"> </w:t>
      </w:r>
      <w:r w:rsidR="00B91CFF">
        <w:t xml:space="preserve">oraz </w:t>
      </w:r>
      <w:r w:rsidR="006A65A4" w:rsidRPr="00B91CFF">
        <w:t>na podstawie danych statystycznych GUS</w:t>
      </w:r>
      <w:r w:rsidR="00472FAD" w:rsidRPr="00B91CFF">
        <w:t xml:space="preserve"> (</w:t>
      </w:r>
      <w:hyperlink r:id="rId29" w:history="1">
        <w:r w:rsidR="00472FAD" w:rsidRPr="00B91CFF">
          <w:rPr>
            <w:rStyle w:val="Hipercze"/>
            <w:color w:val="auto"/>
            <w:szCs w:val="20"/>
            <w:u w:val="none"/>
          </w:rPr>
          <w:t>www.stat.gov.pl</w:t>
        </w:r>
      </w:hyperlink>
      <w:r w:rsidR="00472FAD" w:rsidRPr="00B91CFF">
        <w:t>).</w:t>
      </w:r>
    </w:p>
    <w:p w:rsidR="00CD3E7E" w:rsidRPr="00491C41" w:rsidRDefault="00CD3E7E" w:rsidP="003E4EB1">
      <w:pPr>
        <w:pStyle w:val="Nagwek2"/>
        <w:spacing w:line="300" w:lineRule="exact"/>
        <w:rPr>
          <w:rFonts w:asciiTheme="minorHAnsi" w:hAnsiTheme="minorHAnsi" w:cstheme="minorHAnsi"/>
        </w:rPr>
      </w:pPr>
      <w:bookmarkStart w:id="65" w:name="_Toc2772252"/>
      <w:r w:rsidRPr="00491C41">
        <w:rPr>
          <w:rFonts w:asciiTheme="minorHAnsi" w:hAnsiTheme="minorHAnsi" w:cstheme="minorHAnsi"/>
        </w:rPr>
        <w:t>1. Charakterystyka stanu obecnego</w:t>
      </w:r>
      <w:bookmarkEnd w:id="65"/>
    </w:p>
    <w:p w:rsidR="00491C41" w:rsidRDefault="00491C41" w:rsidP="00491C41">
      <w:r>
        <w:t xml:space="preserve">System gazowniczy </w:t>
      </w:r>
      <w:r w:rsidR="00BF7500">
        <w:t xml:space="preserve">na terenie gminy Besko </w:t>
      </w:r>
      <w:r>
        <w:t>składa się z gazociąg</w:t>
      </w:r>
      <w:r w:rsidR="00BF7500">
        <w:t>u</w:t>
      </w:r>
      <w:r>
        <w:t xml:space="preserve"> wysokiego ciśnienia</w:t>
      </w:r>
      <w:r w:rsidR="00BF7500">
        <w:t xml:space="preserve"> (</w:t>
      </w:r>
      <w:r w:rsidR="00BF7500" w:rsidRPr="00491C41">
        <w:t xml:space="preserve">DN 250 relacji </w:t>
      </w:r>
      <w:r w:rsidR="00BF7500">
        <w:t>Strachocina-Targowiska)</w:t>
      </w:r>
      <w:r>
        <w:t xml:space="preserve">, stacji </w:t>
      </w:r>
      <w:r w:rsidR="00422D89">
        <w:t>gazowej I-go stopnia</w:t>
      </w:r>
      <w:r w:rsidR="00BF7500">
        <w:t xml:space="preserve"> (SRP I-go stopnia </w:t>
      </w:r>
      <w:r w:rsidR="00245713">
        <w:t>o</w:t>
      </w:r>
      <w:r w:rsidR="002A0EFC">
        <w:t> </w:t>
      </w:r>
      <w:r w:rsidR="00245713">
        <w:t xml:space="preserve">przepustowości </w:t>
      </w:r>
      <w:r w:rsidR="00BF7500">
        <w:t>1000 Nm</w:t>
      </w:r>
      <w:r w:rsidR="00BF7500" w:rsidRPr="00BF7500">
        <w:rPr>
          <w:vertAlign w:val="superscript"/>
        </w:rPr>
        <w:t>3</w:t>
      </w:r>
      <w:r w:rsidR="00BF7500">
        <w:t>/h)</w:t>
      </w:r>
      <w:r>
        <w:t xml:space="preserve">, sieci gazowych średniego ciśnienia i sieci gazowych niskiego ciśnienia. </w:t>
      </w:r>
    </w:p>
    <w:p w:rsidR="00422D89" w:rsidRPr="00245713" w:rsidRDefault="00422D89" w:rsidP="00422D89">
      <w:r>
        <w:t xml:space="preserve">Gazociąg wysokiego ciśnienia relacji Strachocina-Targowiska </w:t>
      </w:r>
      <w:r w:rsidR="005348BD">
        <w:t>dostarcza gaz ziemny wysokometanowy grupy E (o nominalnej wartości spalania 39,5MJ/m</w:t>
      </w:r>
      <w:r w:rsidR="005348BD" w:rsidRPr="005348BD">
        <w:rPr>
          <w:vertAlign w:val="superscript"/>
        </w:rPr>
        <w:t>3</w:t>
      </w:r>
      <w:r w:rsidR="005348BD">
        <w:t xml:space="preserve">) do </w:t>
      </w:r>
      <w:r>
        <w:t>stacj</w:t>
      </w:r>
      <w:r w:rsidR="005348BD">
        <w:t>i</w:t>
      </w:r>
      <w:r>
        <w:t xml:space="preserve"> gazow</w:t>
      </w:r>
      <w:r w:rsidR="005348BD">
        <w:t>ej</w:t>
      </w:r>
      <w:r>
        <w:t xml:space="preserve"> redukcyjno-pomiarow</w:t>
      </w:r>
      <w:r w:rsidR="005348BD">
        <w:t xml:space="preserve">ej I-go stopnia zlokalizowanej w </w:t>
      </w:r>
      <w:r w:rsidR="00245713">
        <w:t xml:space="preserve">miejscowości </w:t>
      </w:r>
      <w:r w:rsidR="005348BD">
        <w:t>Besk</w:t>
      </w:r>
      <w:r w:rsidR="00725664">
        <w:t>o</w:t>
      </w:r>
      <w:r w:rsidR="005348BD">
        <w:t xml:space="preserve">. </w:t>
      </w:r>
      <w:r w:rsidR="00840F6C">
        <w:t>Następnie gaz ziemny dostarczany jest do odbiorc</w:t>
      </w:r>
      <w:r w:rsidR="00245713">
        <w:t>ów</w:t>
      </w:r>
      <w:r w:rsidR="00840F6C">
        <w:t xml:space="preserve"> za pomocą sieci </w:t>
      </w:r>
      <w:r w:rsidR="00245713">
        <w:t xml:space="preserve">dystrybucyjnych </w:t>
      </w:r>
      <w:r>
        <w:t xml:space="preserve">średniego i niskiego ciśnienia. Sieci gazowe średniego ciśnienia zasilane z w/w stacji gazowej I-go stopnia </w:t>
      </w:r>
      <w:r w:rsidR="005348BD">
        <w:t xml:space="preserve">w Besku </w:t>
      </w:r>
      <w:r w:rsidR="00840F6C">
        <w:t xml:space="preserve">rozprowadzają gaz ziemny również do </w:t>
      </w:r>
      <w:r w:rsidR="005348BD">
        <w:t xml:space="preserve">miejscowości </w:t>
      </w:r>
      <w:r>
        <w:t xml:space="preserve">poza terenem </w:t>
      </w:r>
      <w:r w:rsidR="005348BD">
        <w:t xml:space="preserve">gminy Besko, są to: m. </w:t>
      </w:r>
      <w:r>
        <w:t>Odrzechow</w:t>
      </w:r>
      <w:r w:rsidR="005348BD">
        <w:t>a</w:t>
      </w:r>
      <w:r>
        <w:t xml:space="preserve"> i </w:t>
      </w:r>
      <w:r w:rsidR="005348BD">
        <w:t xml:space="preserve">m. </w:t>
      </w:r>
      <w:r>
        <w:t>Pastwiska w</w:t>
      </w:r>
      <w:r w:rsidR="00725664">
        <w:t xml:space="preserve"> </w:t>
      </w:r>
      <w:r w:rsidR="005348BD">
        <w:t>g</w:t>
      </w:r>
      <w:r>
        <w:t xml:space="preserve">minie Zarszyn oraz </w:t>
      </w:r>
      <w:r w:rsidR="005348BD">
        <w:t xml:space="preserve">m. </w:t>
      </w:r>
      <w:r>
        <w:t xml:space="preserve">Głębokie, </w:t>
      </w:r>
      <w:r w:rsidR="005348BD">
        <w:t>m.</w:t>
      </w:r>
      <w:r w:rsidR="00725664">
        <w:t xml:space="preserve"> </w:t>
      </w:r>
      <w:r>
        <w:t>Sieniaw</w:t>
      </w:r>
      <w:r w:rsidR="005348BD">
        <w:t>a</w:t>
      </w:r>
      <w:r>
        <w:t xml:space="preserve"> i</w:t>
      </w:r>
      <w:r w:rsidR="00725664">
        <w:t> </w:t>
      </w:r>
      <w:r w:rsidR="005348BD">
        <w:t>m.</w:t>
      </w:r>
      <w:r w:rsidR="00725664">
        <w:t> </w:t>
      </w:r>
      <w:r w:rsidRPr="00245713">
        <w:t>Gniewoszówk</w:t>
      </w:r>
      <w:r w:rsidR="005348BD" w:rsidRPr="00245713">
        <w:t>a w gm</w:t>
      </w:r>
      <w:r w:rsidRPr="00245713">
        <w:t>inie Rymanów</w:t>
      </w:r>
      <w:r w:rsidR="005348BD" w:rsidRPr="00245713">
        <w:t xml:space="preserve">. </w:t>
      </w:r>
    </w:p>
    <w:p w:rsidR="006A65A4" w:rsidRDefault="006A65A4" w:rsidP="006A65A4">
      <w:pPr>
        <w:rPr>
          <w:rFonts w:cs="Calibri"/>
        </w:rPr>
      </w:pPr>
      <w:r w:rsidRPr="00245713">
        <w:rPr>
          <w:rFonts w:cs="Calibri"/>
        </w:rPr>
        <w:t>Przebieg gazociągów przesyłowych oraz dystrybucyjnych na terenie gminy przedstawia załączona mapa.</w:t>
      </w:r>
    </w:p>
    <w:p w:rsidR="009C702A" w:rsidRPr="005D4BB3" w:rsidRDefault="00787DAD" w:rsidP="00887270">
      <w:r w:rsidRPr="005D4BB3">
        <w:t xml:space="preserve">Na terenie </w:t>
      </w:r>
      <w:r w:rsidR="00B4166E" w:rsidRPr="005D4BB3">
        <w:t xml:space="preserve">gminy </w:t>
      </w:r>
      <w:r w:rsidR="00472FAD" w:rsidRPr="005D4BB3">
        <w:t xml:space="preserve">zakład gazowniczy </w:t>
      </w:r>
      <w:r w:rsidR="006A65A4" w:rsidRPr="005D4BB3">
        <w:t>Polska</w:t>
      </w:r>
      <w:r w:rsidR="00930982" w:rsidRPr="005D4BB3">
        <w:t xml:space="preserve"> S</w:t>
      </w:r>
      <w:r w:rsidR="009C702A" w:rsidRPr="005D4BB3">
        <w:t>półka Gazownictwa</w:t>
      </w:r>
      <w:r w:rsidR="00930982" w:rsidRPr="005D4BB3">
        <w:t xml:space="preserve"> sp. z</w:t>
      </w:r>
      <w:r w:rsidR="007B5AA6" w:rsidRPr="005D4BB3">
        <w:t> </w:t>
      </w:r>
      <w:r w:rsidR="00930982" w:rsidRPr="005D4BB3">
        <w:t>o.</w:t>
      </w:r>
      <w:r w:rsidR="007B5AA6" w:rsidRPr="005D4BB3">
        <w:t xml:space="preserve"> </w:t>
      </w:r>
      <w:r w:rsidR="00930982" w:rsidRPr="005D4BB3">
        <w:t>o</w:t>
      </w:r>
      <w:r w:rsidR="007B5AA6" w:rsidRPr="005D4BB3">
        <w:t>.</w:t>
      </w:r>
      <w:r w:rsidR="009C702A" w:rsidRPr="005D4BB3">
        <w:t xml:space="preserve"> Oddział Zakład Gazowniczy </w:t>
      </w:r>
      <w:r w:rsidR="00930982" w:rsidRPr="005D4BB3">
        <w:t>w</w:t>
      </w:r>
      <w:r w:rsidR="00B4166E" w:rsidRPr="005D4BB3">
        <w:t> </w:t>
      </w:r>
      <w:r w:rsidR="005D4BB3" w:rsidRPr="005D4BB3">
        <w:t>Jaśle</w:t>
      </w:r>
      <w:r w:rsidR="00930982" w:rsidRPr="005D4BB3">
        <w:t xml:space="preserve"> </w:t>
      </w:r>
      <w:r w:rsidR="00725664">
        <w:t>eksploatuje</w:t>
      </w:r>
      <w:r w:rsidR="005E576A" w:rsidRPr="005D4BB3">
        <w:t xml:space="preserve"> (stan na </w:t>
      </w:r>
      <w:r w:rsidR="005D4BB3" w:rsidRPr="005D4BB3">
        <w:t>koniec</w:t>
      </w:r>
      <w:r w:rsidR="005E576A" w:rsidRPr="005D4BB3">
        <w:t xml:space="preserve"> 2018r.)</w:t>
      </w:r>
      <w:r w:rsidR="009C702A" w:rsidRPr="005D4BB3">
        <w:t>:</w:t>
      </w:r>
    </w:p>
    <w:p w:rsidR="00930982" w:rsidRPr="005D4BB3" w:rsidRDefault="00930982" w:rsidP="003E4EB1">
      <w:pPr>
        <w:spacing w:line="300" w:lineRule="exact"/>
        <w:rPr>
          <w:rFonts w:asciiTheme="minorHAnsi" w:hAnsiTheme="minorHAnsi" w:cstheme="minorHAnsi"/>
        </w:rPr>
      </w:pPr>
      <w:r w:rsidRPr="005D4BB3">
        <w:rPr>
          <w:rFonts w:asciiTheme="minorHAnsi" w:hAnsiTheme="minorHAnsi" w:cstheme="minorHAnsi"/>
        </w:rPr>
        <w:t xml:space="preserve">- stację redukcyjno-pomiarową I-go stopnia </w:t>
      </w:r>
      <w:r w:rsidR="006A65A4" w:rsidRPr="005D4BB3">
        <w:rPr>
          <w:rFonts w:asciiTheme="minorHAnsi" w:hAnsiTheme="minorHAnsi" w:cstheme="minorHAnsi"/>
        </w:rPr>
        <w:t xml:space="preserve">– 1 szt. o przepustowości </w:t>
      </w:r>
      <w:r w:rsidR="005D4BB3" w:rsidRPr="005D4BB3">
        <w:rPr>
          <w:rFonts w:asciiTheme="minorHAnsi" w:hAnsiTheme="minorHAnsi" w:cstheme="minorHAnsi"/>
        </w:rPr>
        <w:t>1</w:t>
      </w:r>
      <w:r w:rsidRPr="005D4BB3">
        <w:rPr>
          <w:rFonts w:asciiTheme="minorHAnsi" w:hAnsiTheme="minorHAnsi" w:cstheme="minorHAnsi"/>
        </w:rPr>
        <w:t>000</w:t>
      </w:r>
      <w:r w:rsidR="006A65A4" w:rsidRPr="005D4BB3">
        <w:rPr>
          <w:rFonts w:asciiTheme="minorHAnsi" w:hAnsiTheme="minorHAnsi" w:cstheme="minorHAnsi"/>
        </w:rPr>
        <w:t xml:space="preserve"> </w:t>
      </w:r>
      <w:r w:rsidR="006A65A4" w:rsidRPr="005D4BB3">
        <w:rPr>
          <w:rFonts w:cs="Calibri"/>
        </w:rPr>
        <w:t>m</w:t>
      </w:r>
      <w:r w:rsidR="006A65A4" w:rsidRPr="005D4BB3">
        <w:rPr>
          <w:rFonts w:cs="Calibri"/>
          <w:vertAlign w:val="superscript"/>
        </w:rPr>
        <w:t>3</w:t>
      </w:r>
      <w:r w:rsidR="006A65A4" w:rsidRPr="005D4BB3">
        <w:rPr>
          <w:rFonts w:cs="Calibri"/>
        </w:rPr>
        <w:t>/h</w:t>
      </w:r>
      <w:r w:rsidR="00B70BC1">
        <w:rPr>
          <w:rFonts w:cs="Calibri"/>
        </w:rPr>
        <w:t>,</w:t>
      </w:r>
    </w:p>
    <w:p w:rsidR="00930982" w:rsidRPr="005D4BB3" w:rsidRDefault="00930982" w:rsidP="003E4EB1">
      <w:pPr>
        <w:spacing w:line="300" w:lineRule="exact"/>
        <w:rPr>
          <w:rFonts w:asciiTheme="minorHAnsi" w:hAnsiTheme="minorHAnsi" w:cstheme="minorHAnsi"/>
        </w:rPr>
      </w:pPr>
      <w:r w:rsidRPr="005D4BB3">
        <w:rPr>
          <w:rFonts w:asciiTheme="minorHAnsi" w:hAnsiTheme="minorHAnsi" w:cstheme="minorHAnsi"/>
        </w:rPr>
        <w:t xml:space="preserve">- gazociąg </w:t>
      </w:r>
      <w:r w:rsidR="005D4BB3" w:rsidRPr="005D4BB3">
        <w:rPr>
          <w:rFonts w:asciiTheme="minorHAnsi" w:hAnsiTheme="minorHAnsi" w:cstheme="minorHAnsi"/>
        </w:rPr>
        <w:t>wysokiego ciśnienia o długości 5,616</w:t>
      </w:r>
      <w:r w:rsidR="00FB7ABC">
        <w:rPr>
          <w:rFonts w:asciiTheme="minorHAnsi" w:hAnsiTheme="minorHAnsi" w:cstheme="minorHAnsi"/>
        </w:rPr>
        <w:t xml:space="preserve"> km</w:t>
      </w:r>
      <w:r w:rsidR="00B70BC1">
        <w:rPr>
          <w:rFonts w:asciiTheme="minorHAnsi" w:hAnsiTheme="minorHAnsi" w:cstheme="minorHAnsi"/>
        </w:rPr>
        <w:t>,</w:t>
      </w:r>
    </w:p>
    <w:p w:rsidR="00930982" w:rsidRPr="005D4BB3" w:rsidRDefault="00930982" w:rsidP="00930982">
      <w:pPr>
        <w:spacing w:line="300" w:lineRule="exact"/>
        <w:rPr>
          <w:rFonts w:asciiTheme="minorHAnsi" w:hAnsiTheme="minorHAnsi" w:cstheme="minorHAnsi"/>
        </w:rPr>
      </w:pPr>
      <w:r w:rsidRPr="005D4BB3">
        <w:rPr>
          <w:rFonts w:asciiTheme="minorHAnsi" w:hAnsiTheme="minorHAnsi" w:cstheme="minorHAnsi"/>
        </w:rPr>
        <w:t>- gazociąg</w:t>
      </w:r>
      <w:r w:rsidR="005D4BB3" w:rsidRPr="005D4BB3">
        <w:rPr>
          <w:rFonts w:asciiTheme="minorHAnsi" w:hAnsiTheme="minorHAnsi" w:cstheme="minorHAnsi"/>
        </w:rPr>
        <w:t>i</w:t>
      </w:r>
      <w:r w:rsidR="005D4BB3">
        <w:rPr>
          <w:rFonts w:asciiTheme="minorHAnsi" w:hAnsiTheme="minorHAnsi" w:cstheme="minorHAnsi"/>
        </w:rPr>
        <w:t xml:space="preserve"> zasilające </w:t>
      </w:r>
      <w:r w:rsidRPr="005D4BB3">
        <w:rPr>
          <w:rFonts w:asciiTheme="minorHAnsi" w:hAnsiTheme="minorHAnsi" w:cstheme="minorHAnsi"/>
        </w:rPr>
        <w:t>średniego</w:t>
      </w:r>
      <w:r w:rsidR="005D4BB3" w:rsidRPr="005D4BB3">
        <w:rPr>
          <w:rFonts w:asciiTheme="minorHAnsi" w:hAnsiTheme="minorHAnsi" w:cstheme="minorHAnsi"/>
        </w:rPr>
        <w:t xml:space="preserve"> </w:t>
      </w:r>
      <w:r w:rsidR="006A65A4" w:rsidRPr="005D4BB3">
        <w:rPr>
          <w:rFonts w:asciiTheme="minorHAnsi" w:hAnsiTheme="minorHAnsi" w:cstheme="minorHAnsi"/>
        </w:rPr>
        <w:t xml:space="preserve">ciśnienia </w:t>
      </w:r>
      <w:r w:rsidRPr="005D4BB3">
        <w:rPr>
          <w:rFonts w:asciiTheme="minorHAnsi" w:hAnsiTheme="minorHAnsi" w:cstheme="minorHAnsi"/>
        </w:rPr>
        <w:t xml:space="preserve">o długości </w:t>
      </w:r>
      <w:r w:rsidR="006A65A4" w:rsidRPr="005D4BB3">
        <w:rPr>
          <w:rFonts w:asciiTheme="minorHAnsi" w:hAnsiTheme="minorHAnsi" w:cstheme="minorHAnsi"/>
        </w:rPr>
        <w:t>7</w:t>
      </w:r>
      <w:r w:rsidRPr="005D4BB3">
        <w:rPr>
          <w:rFonts w:asciiTheme="minorHAnsi" w:hAnsiTheme="minorHAnsi" w:cstheme="minorHAnsi"/>
        </w:rPr>
        <w:t>,</w:t>
      </w:r>
      <w:r w:rsidR="005D4BB3" w:rsidRPr="005D4BB3">
        <w:rPr>
          <w:rFonts w:asciiTheme="minorHAnsi" w:hAnsiTheme="minorHAnsi" w:cstheme="minorHAnsi"/>
        </w:rPr>
        <w:t>1</w:t>
      </w:r>
      <w:r w:rsidR="00FB7ABC">
        <w:rPr>
          <w:rFonts w:asciiTheme="minorHAnsi" w:hAnsiTheme="minorHAnsi" w:cstheme="minorHAnsi"/>
        </w:rPr>
        <w:t xml:space="preserve"> km</w:t>
      </w:r>
      <w:r w:rsidR="00B70BC1">
        <w:rPr>
          <w:rFonts w:asciiTheme="minorHAnsi" w:hAnsiTheme="minorHAnsi" w:cstheme="minorHAnsi"/>
        </w:rPr>
        <w:t>,</w:t>
      </w:r>
    </w:p>
    <w:p w:rsidR="005D4BB3" w:rsidRPr="005D4BB3" w:rsidRDefault="005D4BB3" w:rsidP="00930982">
      <w:pPr>
        <w:spacing w:line="300" w:lineRule="exact"/>
        <w:rPr>
          <w:rFonts w:asciiTheme="minorHAnsi" w:hAnsiTheme="minorHAnsi" w:cstheme="minorHAnsi"/>
        </w:rPr>
      </w:pPr>
      <w:r w:rsidRPr="005D4BB3">
        <w:rPr>
          <w:rFonts w:asciiTheme="minorHAnsi" w:hAnsiTheme="minorHAnsi" w:cstheme="minorHAnsi"/>
        </w:rPr>
        <w:t xml:space="preserve">- gazociągi </w:t>
      </w:r>
      <w:r>
        <w:rPr>
          <w:rFonts w:asciiTheme="minorHAnsi" w:hAnsiTheme="minorHAnsi" w:cstheme="minorHAnsi"/>
        </w:rPr>
        <w:t xml:space="preserve">zasilające </w:t>
      </w:r>
      <w:r w:rsidRPr="005D4BB3">
        <w:rPr>
          <w:rFonts w:asciiTheme="minorHAnsi" w:hAnsiTheme="minorHAnsi" w:cstheme="minorHAnsi"/>
        </w:rPr>
        <w:t>niskiego ciśnienia o długości 33,34 km</w:t>
      </w:r>
      <w:r w:rsidR="00B70BC1">
        <w:rPr>
          <w:rFonts w:asciiTheme="minorHAnsi" w:hAnsiTheme="minorHAnsi" w:cstheme="minorHAnsi"/>
        </w:rPr>
        <w:t>,</w:t>
      </w:r>
    </w:p>
    <w:p w:rsidR="00C83416" w:rsidRPr="005D4BB3" w:rsidRDefault="00930982" w:rsidP="003E4EB1">
      <w:pPr>
        <w:spacing w:line="300" w:lineRule="exact"/>
        <w:rPr>
          <w:rFonts w:asciiTheme="minorHAnsi" w:hAnsiTheme="minorHAnsi" w:cstheme="minorHAnsi"/>
        </w:rPr>
      </w:pPr>
      <w:r w:rsidRPr="005D4BB3">
        <w:rPr>
          <w:rFonts w:asciiTheme="minorHAnsi" w:hAnsiTheme="minorHAnsi" w:cstheme="minorHAnsi"/>
        </w:rPr>
        <w:t xml:space="preserve">- </w:t>
      </w:r>
      <w:r w:rsidR="00787DAD" w:rsidRPr="005D4BB3">
        <w:rPr>
          <w:rFonts w:asciiTheme="minorHAnsi" w:hAnsiTheme="minorHAnsi" w:cstheme="minorHAnsi"/>
        </w:rPr>
        <w:t>przyłącz</w:t>
      </w:r>
      <w:r w:rsidR="009C702A" w:rsidRPr="005D4BB3">
        <w:rPr>
          <w:rFonts w:asciiTheme="minorHAnsi" w:hAnsiTheme="minorHAnsi" w:cstheme="minorHAnsi"/>
        </w:rPr>
        <w:t>a</w:t>
      </w:r>
      <w:r w:rsidR="00787DAD" w:rsidRPr="005D4BB3">
        <w:rPr>
          <w:rFonts w:asciiTheme="minorHAnsi" w:hAnsiTheme="minorHAnsi" w:cstheme="minorHAnsi"/>
        </w:rPr>
        <w:t xml:space="preserve"> gazow</w:t>
      </w:r>
      <w:r w:rsidR="009C702A" w:rsidRPr="005D4BB3">
        <w:rPr>
          <w:rFonts w:asciiTheme="minorHAnsi" w:hAnsiTheme="minorHAnsi" w:cstheme="minorHAnsi"/>
        </w:rPr>
        <w:t xml:space="preserve">e </w:t>
      </w:r>
      <w:r w:rsidRPr="005D4BB3">
        <w:rPr>
          <w:rFonts w:asciiTheme="minorHAnsi" w:hAnsiTheme="minorHAnsi" w:cstheme="minorHAnsi"/>
        </w:rPr>
        <w:t xml:space="preserve">o </w:t>
      </w:r>
      <w:r w:rsidR="009C702A" w:rsidRPr="005D4BB3">
        <w:rPr>
          <w:rFonts w:asciiTheme="minorHAnsi" w:hAnsiTheme="minorHAnsi" w:cstheme="minorHAnsi"/>
        </w:rPr>
        <w:t xml:space="preserve">długości </w:t>
      </w:r>
      <w:r w:rsidR="005D4BB3" w:rsidRPr="005D4BB3">
        <w:rPr>
          <w:rFonts w:asciiTheme="minorHAnsi" w:hAnsiTheme="minorHAnsi" w:cstheme="minorHAnsi"/>
        </w:rPr>
        <w:t>27,34</w:t>
      </w:r>
      <w:r w:rsidR="006A65A4" w:rsidRPr="005D4BB3">
        <w:rPr>
          <w:rFonts w:asciiTheme="minorHAnsi" w:hAnsiTheme="minorHAnsi" w:cstheme="minorHAnsi"/>
        </w:rPr>
        <w:t xml:space="preserve"> km</w:t>
      </w:r>
      <w:r w:rsidR="00B70BC1">
        <w:rPr>
          <w:rFonts w:asciiTheme="minorHAnsi" w:hAnsiTheme="minorHAnsi" w:cstheme="minorHAnsi"/>
        </w:rPr>
        <w:t>,</w:t>
      </w:r>
    </w:p>
    <w:p w:rsidR="005D4BB3" w:rsidRDefault="00C83416" w:rsidP="003E4EB1">
      <w:pPr>
        <w:spacing w:line="300" w:lineRule="exact"/>
        <w:rPr>
          <w:rFonts w:asciiTheme="minorHAnsi" w:hAnsiTheme="minorHAnsi" w:cstheme="minorHAnsi"/>
        </w:rPr>
      </w:pPr>
      <w:r w:rsidRPr="005D4BB3">
        <w:rPr>
          <w:rFonts w:asciiTheme="minorHAnsi" w:hAnsiTheme="minorHAnsi" w:cstheme="minorHAnsi"/>
        </w:rPr>
        <w:t xml:space="preserve">- przyłącza gazowe w ilości </w:t>
      </w:r>
      <w:r w:rsidR="005D4BB3" w:rsidRPr="005D4BB3">
        <w:rPr>
          <w:rFonts w:asciiTheme="minorHAnsi" w:hAnsiTheme="minorHAnsi" w:cstheme="minorHAnsi"/>
        </w:rPr>
        <w:t>1095</w:t>
      </w:r>
      <w:r w:rsidR="00276BF7" w:rsidRPr="005D4BB3">
        <w:rPr>
          <w:rFonts w:asciiTheme="minorHAnsi" w:hAnsiTheme="minorHAnsi" w:cstheme="minorHAnsi"/>
        </w:rPr>
        <w:t xml:space="preserve">szt. </w:t>
      </w:r>
    </w:p>
    <w:p w:rsidR="00B9467F" w:rsidRDefault="00B9467F" w:rsidP="003E4EB1">
      <w:pPr>
        <w:spacing w:line="300" w:lineRule="exact"/>
        <w:rPr>
          <w:rFonts w:asciiTheme="minorHAnsi" w:hAnsiTheme="minorHAnsi" w:cstheme="minorHAnsi"/>
        </w:rPr>
        <w:sectPr w:rsidR="00B9467F" w:rsidSect="007E6B2B">
          <w:pgSz w:w="11906" w:h="16838" w:code="9"/>
          <w:pgMar w:top="1418" w:right="1418" w:bottom="1418" w:left="1418" w:header="709" w:footer="709" w:gutter="0"/>
          <w:cols w:space="708"/>
          <w:docGrid w:linePitch="360"/>
        </w:sectPr>
      </w:pPr>
    </w:p>
    <w:p w:rsidR="00593D64" w:rsidRDefault="00593D64" w:rsidP="00593D64">
      <w:pPr>
        <w:pStyle w:val="Legenda"/>
      </w:pPr>
      <w:bookmarkStart w:id="66" w:name="_Toc7075527"/>
      <w:r>
        <w:lastRenderedPageBreak/>
        <w:t xml:space="preserve">Tabela </w:t>
      </w:r>
      <w:fldSimple w:instr=" SEQ Tabela \* ARABIC ">
        <w:r w:rsidR="005027AC">
          <w:rPr>
            <w:noProof/>
          </w:rPr>
          <w:t>24</w:t>
        </w:r>
      </w:fldSimple>
      <w:r>
        <w:t xml:space="preserve">. </w:t>
      </w:r>
      <w:r w:rsidRPr="00180FC5">
        <w:t>Charakterystyk</w:t>
      </w:r>
      <w:r>
        <w:t>a</w:t>
      </w:r>
      <w:r w:rsidRPr="00180FC5">
        <w:t xml:space="preserve"> stacji gazowej</w:t>
      </w:r>
      <w:r>
        <w:t xml:space="preserve"> w gminie Besko</w:t>
      </w:r>
      <w:bookmarkEnd w:id="66"/>
    </w:p>
    <w:tbl>
      <w:tblPr>
        <w:tblStyle w:val="Tabela-Siatka"/>
        <w:tblW w:w="0" w:type="auto"/>
        <w:tblLook w:val="04A0" w:firstRow="1" w:lastRow="0" w:firstColumn="1" w:lastColumn="0" w:noHBand="0" w:noVBand="1"/>
      </w:tblPr>
      <w:tblGrid>
        <w:gridCol w:w="1900"/>
        <w:gridCol w:w="1590"/>
        <w:gridCol w:w="962"/>
        <w:gridCol w:w="1941"/>
        <w:gridCol w:w="1261"/>
        <w:gridCol w:w="1406"/>
      </w:tblGrid>
      <w:tr w:rsidR="00593D64" w:rsidRPr="002A0EFC" w:rsidTr="00A04193">
        <w:tc>
          <w:tcPr>
            <w:tcW w:w="1951" w:type="dxa"/>
            <w:shd w:val="clear" w:color="auto" w:fill="F2F2F2" w:themeFill="background1" w:themeFillShade="F2"/>
            <w:vAlign w:val="center"/>
          </w:tcPr>
          <w:p w:rsidR="00593D64" w:rsidRPr="002A0EFC" w:rsidRDefault="00593D64" w:rsidP="00A04193">
            <w:pPr>
              <w:spacing w:line="240" w:lineRule="auto"/>
              <w:jc w:val="center"/>
              <w:rPr>
                <w:b/>
                <w:sz w:val="22"/>
                <w:szCs w:val="22"/>
              </w:rPr>
            </w:pPr>
            <w:r w:rsidRPr="002A0EFC">
              <w:rPr>
                <w:b/>
                <w:sz w:val="22"/>
                <w:szCs w:val="22"/>
              </w:rPr>
              <w:t>Nazwa stacji</w:t>
            </w:r>
          </w:p>
        </w:tc>
        <w:tc>
          <w:tcPr>
            <w:tcW w:w="1590" w:type="dxa"/>
            <w:shd w:val="clear" w:color="auto" w:fill="F2F2F2" w:themeFill="background1" w:themeFillShade="F2"/>
            <w:vAlign w:val="center"/>
          </w:tcPr>
          <w:p w:rsidR="00593D64" w:rsidRPr="002A0EFC" w:rsidRDefault="00593D64" w:rsidP="00A04193">
            <w:pPr>
              <w:spacing w:line="240" w:lineRule="auto"/>
              <w:jc w:val="center"/>
              <w:rPr>
                <w:b/>
                <w:sz w:val="22"/>
                <w:szCs w:val="22"/>
              </w:rPr>
            </w:pPr>
            <w:r w:rsidRPr="002A0EFC">
              <w:rPr>
                <w:b/>
                <w:sz w:val="22"/>
                <w:szCs w:val="22"/>
              </w:rPr>
              <w:t>Przepustowość [m</w:t>
            </w:r>
            <w:r w:rsidRPr="002A0EFC">
              <w:rPr>
                <w:b/>
                <w:sz w:val="22"/>
                <w:szCs w:val="22"/>
                <w:vertAlign w:val="subscript"/>
              </w:rPr>
              <w:t>n</w:t>
            </w:r>
            <w:r w:rsidRPr="002A0EFC">
              <w:rPr>
                <w:b/>
                <w:sz w:val="22"/>
                <w:szCs w:val="22"/>
                <w:vertAlign w:val="superscript"/>
              </w:rPr>
              <w:t>3</w:t>
            </w:r>
            <w:r w:rsidRPr="002A0EFC">
              <w:rPr>
                <w:b/>
                <w:sz w:val="22"/>
                <w:szCs w:val="22"/>
              </w:rPr>
              <w:t>/h]</w:t>
            </w:r>
          </w:p>
        </w:tc>
        <w:tc>
          <w:tcPr>
            <w:tcW w:w="962" w:type="dxa"/>
            <w:shd w:val="clear" w:color="auto" w:fill="F2F2F2" w:themeFill="background1" w:themeFillShade="F2"/>
            <w:vAlign w:val="center"/>
          </w:tcPr>
          <w:p w:rsidR="00593D64" w:rsidRPr="002A0EFC" w:rsidRDefault="00593D64" w:rsidP="00A04193">
            <w:pPr>
              <w:spacing w:line="240" w:lineRule="auto"/>
              <w:jc w:val="center"/>
              <w:rPr>
                <w:b/>
                <w:sz w:val="22"/>
                <w:szCs w:val="22"/>
              </w:rPr>
            </w:pPr>
            <w:r w:rsidRPr="002A0EFC">
              <w:rPr>
                <w:b/>
                <w:sz w:val="22"/>
                <w:szCs w:val="22"/>
              </w:rPr>
              <w:t>Rok budowy</w:t>
            </w:r>
          </w:p>
        </w:tc>
        <w:tc>
          <w:tcPr>
            <w:tcW w:w="1984" w:type="dxa"/>
            <w:shd w:val="clear" w:color="auto" w:fill="F2F2F2" w:themeFill="background1" w:themeFillShade="F2"/>
            <w:vAlign w:val="center"/>
          </w:tcPr>
          <w:p w:rsidR="00593D64" w:rsidRPr="002A0EFC" w:rsidRDefault="00593D64" w:rsidP="00725664">
            <w:pPr>
              <w:spacing w:line="240" w:lineRule="auto"/>
              <w:jc w:val="center"/>
              <w:rPr>
                <w:b/>
                <w:sz w:val="22"/>
                <w:szCs w:val="22"/>
              </w:rPr>
            </w:pPr>
            <w:r w:rsidRPr="002A0EFC">
              <w:rPr>
                <w:b/>
                <w:sz w:val="22"/>
                <w:szCs w:val="22"/>
              </w:rPr>
              <w:t>Funkcja w</w:t>
            </w:r>
            <w:r w:rsidR="00725664">
              <w:rPr>
                <w:b/>
                <w:sz w:val="22"/>
                <w:szCs w:val="22"/>
              </w:rPr>
              <w:t> </w:t>
            </w:r>
            <w:r w:rsidRPr="002A0EFC">
              <w:rPr>
                <w:b/>
                <w:sz w:val="22"/>
                <w:szCs w:val="22"/>
              </w:rPr>
              <w:t>systemie</w:t>
            </w:r>
          </w:p>
        </w:tc>
        <w:tc>
          <w:tcPr>
            <w:tcW w:w="1276" w:type="dxa"/>
            <w:shd w:val="clear" w:color="auto" w:fill="F2F2F2" w:themeFill="background1" w:themeFillShade="F2"/>
            <w:vAlign w:val="center"/>
          </w:tcPr>
          <w:p w:rsidR="00593D64" w:rsidRPr="002A0EFC" w:rsidRDefault="00593D64" w:rsidP="00A04193">
            <w:pPr>
              <w:spacing w:line="240" w:lineRule="auto"/>
              <w:jc w:val="center"/>
              <w:rPr>
                <w:b/>
                <w:sz w:val="22"/>
                <w:szCs w:val="22"/>
              </w:rPr>
            </w:pPr>
            <w:r w:rsidRPr="002A0EFC">
              <w:rPr>
                <w:b/>
                <w:sz w:val="22"/>
                <w:szCs w:val="22"/>
              </w:rPr>
              <w:t>Typ obudowy</w:t>
            </w:r>
          </w:p>
        </w:tc>
        <w:tc>
          <w:tcPr>
            <w:tcW w:w="1417" w:type="dxa"/>
            <w:shd w:val="clear" w:color="auto" w:fill="F2F2F2" w:themeFill="background1" w:themeFillShade="F2"/>
            <w:vAlign w:val="center"/>
          </w:tcPr>
          <w:p w:rsidR="00593D64" w:rsidRPr="002A0EFC" w:rsidRDefault="00593D64" w:rsidP="00A04193">
            <w:pPr>
              <w:spacing w:line="240" w:lineRule="auto"/>
              <w:jc w:val="center"/>
              <w:rPr>
                <w:b/>
                <w:sz w:val="22"/>
                <w:szCs w:val="22"/>
              </w:rPr>
            </w:pPr>
            <w:r w:rsidRPr="002A0EFC">
              <w:rPr>
                <w:b/>
                <w:sz w:val="22"/>
                <w:szCs w:val="22"/>
              </w:rPr>
              <w:t>Ogrodzenie</w:t>
            </w:r>
          </w:p>
        </w:tc>
      </w:tr>
      <w:tr w:rsidR="00593D64" w:rsidRPr="002A0EFC" w:rsidTr="00A04193">
        <w:tc>
          <w:tcPr>
            <w:tcW w:w="1951" w:type="dxa"/>
          </w:tcPr>
          <w:p w:rsidR="00593D64" w:rsidRPr="002A0EFC" w:rsidRDefault="00593D64" w:rsidP="00A04193">
            <w:pPr>
              <w:spacing w:line="240" w:lineRule="auto"/>
              <w:jc w:val="center"/>
              <w:rPr>
                <w:sz w:val="22"/>
                <w:szCs w:val="22"/>
              </w:rPr>
            </w:pPr>
            <w:r w:rsidRPr="002A0EFC">
              <w:rPr>
                <w:sz w:val="22"/>
                <w:szCs w:val="22"/>
              </w:rPr>
              <w:t>stacja redukcyjno-pomiarowa I-go stopnia Besko</w:t>
            </w:r>
          </w:p>
        </w:tc>
        <w:tc>
          <w:tcPr>
            <w:tcW w:w="1590" w:type="dxa"/>
            <w:vAlign w:val="center"/>
          </w:tcPr>
          <w:p w:rsidR="00593D64" w:rsidRPr="002A0EFC" w:rsidRDefault="00593D64" w:rsidP="00A04193">
            <w:pPr>
              <w:spacing w:line="240" w:lineRule="auto"/>
              <w:jc w:val="center"/>
              <w:rPr>
                <w:sz w:val="22"/>
                <w:szCs w:val="22"/>
              </w:rPr>
            </w:pPr>
            <w:r w:rsidRPr="002A0EFC">
              <w:rPr>
                <w:sz w:val="22"/>
                <w:szCs w:val="22"/>
              </w:rPr>
              <w:t>1000</w:t>
            </w:r>
          </w:p>
        </w:tc>
        <w:tc>
          <w:tcPr>
            <w:tcW w:w="962" w:type="dxa"/>
            <w:vAlign w:val="center"/>
          </w:tcPr>
          <w:p w:rsidR="00593D64" w:rsidRPr="002A0EFC" w:rsidRDefault="00593D64" w:rsidP="00A04193">
            <w:pPr>
              <w:spacing w:line="240" w:lineRule="auto"/>
              <w:jc w:val="center"/>
              <w:rPr>
                <w:sz w:val="22"/>
                <w:szCs w:val="22"/>
              </w:rPr>
            </w:pPr>
            <w:r w:rsidRPr="002A0EFC">
              <w:rPr>
                <w:sz w:val="22"/>
                <w:szCs w:val="22"/>
              </w:rPr>
              <w:t>1968</w:t>
            </w:r>
          </w:p>
        </w:tc>
        <w:tc>
          <w:tcPr>
            <w:tcW w:w="1984" w:type="dxa"/>
            <w:vAlign w:val="center"/>
          </w:tcPr>
          <w:p w:rsidR="00593D64" w:rsidRPr="002A0EFC" w:rsidRDefault="00593D64" w:rsidP="00A04193">
            <w:pPr>
              <w:spacing w:line="240" w:lineRule="auto"/>
              <w:jc w:val="center"/>
              <w:rPr>
                <w:sz w:val="22"/>
                <w:szCs w:val="22"/>
              </w:rPr>
            </w:pPr>
            <w:r w:rsidRPr="002A0EFC">
              <w:rPr>
                <w:sz w:val="22"/>
                <w:szCs w:val="22"/>
              </w:rPr>
              <w:t>pracująca w</w:t>
            </w:r>
            <w:r>
              <w:rPr>
                <w:sz w:val="22"/>
                <w:szCs w:val="22"/>
              </w:rPr>
              <w:t> </w:t>
            </w:r>
            <w:r w:rsidRPr="002A0EFC">
              <w:rPr>
                <w:sz w:val="22"/>
                <w:szCs w:val="22"/>
              </w:rPr>
              <w:t>dystrybucji (zasila więcej niż jednego odbiorcę)</w:t>
            </w:r>
          </w:p>
        </w:tc>
        <w:tc>
          <w:tcPr>
            <w:tcW w:w="1276" w:type="dxa"/>
            <w:vAlign w:val="center"/>
          </w:tcPr>
          <w:p w:rsidR="00593D64" w:rsidRPr="002A0EFC" w:rsidRDefault="00593D64" w:rsidP="00A04193">
            <w:pPr>
              <w:spacing w:line="240" w:lineRule="auto"/>
              <w:jc w:val="center"/>
              <w:rPr>
                <w:sz w:val="22"/>
                <w:szCs w:val="22"/>
              </w:rPr>
            </w:pPr>
            <w:r w:rsidRPr="002A0EFC">
              <w:rPr>
                <w:sz w:val="22"/>
                <w:szCs w:val="22"/>
              </w:rPr>
              <w:t>w budynku</w:t>
            </w:r>
          </w:p>
        </w:tc>
        <w:tc>
          <w:tcPr>
            <w:tcW w:w="1417" w:type="dxa"/>
            <w:vAlign w:val="center"/>
          </w:tcPr>
          <w:p w:rsidR="00593D64" w:rsidRPr="002A0EFC" w:rsidRDefault="00593D64" w:rsidP="00A04193">
            <w:pPr>
              <w:spacing w:line="240" w:lineRule="auto"/>
              <w:jc w:val="center"/>
              <w:rPr>
                <w:sz w:val="22"/>
                <w:szCs w:val="22"/>
              </w:rPr>
            </w:pPr>
            <w:r w:rsidRPr="002A0EFC">
              <w:rPr>
                <w:sz w:val="22"/>
                <w:szCs w:val="22"/>
              </w:rPr>
              <w:t>TAK</w:t>
            </w:r>
          </w:p>
        </w:tc>
      </w:tr>
    </w:tbl>
    <w:p w:rsidR="00593D64" w:rsidRPr="009A7D21" w:rsidRDefault="00593D64" w:rsidP="00593D64">
      <w:pPr>
        <w:spacing w:before="0" w:after="0" w:line="240" w:lineRule="auto"/>
        <w:rPr>
          <w:i/>
          <w:sz w:val="18"/>
          <w:szCs w:val="18"/>
        </w:rPr>
      </w:pPr>
      <w:r w:rsidRPr="009A7D21">
        <w:rPr>
          <w:sz w:val="18"/>
          <w:szCs w:val="18"/>
        </w:rPr>
        <w:t xml:space="preserve">*dane według: </w:t>
      </w:r>
      <w:r w:rsidRPr="009A7D21">
        <w:rPr>
          <w:i/>
          <w:sz w:val="18"/>
          <w:szCs w:val="18"/>
        </w:rPr>
        <w:t>Złożenia do planu zaopatrzenia w ciepło, energię elektryczną i paliwa gazowe dla Gminy Besko – opracowane na lata 2013-2028</w:t>
      </w:r>
    </w:p>
    <w:p w:rsidR="00FB7ABC" w:rsidRPr="00AF742E" w:rsidRDefault="000C184F" w:rsidP="000C184F">
      <w:pPr>
        <w:pStyle w:val="Legenda"/>
        <w:rPr>
          <w:spacing w:val="-4"/>
        </w:rPr>
      </w:pPr>
      <w:bookmarkStart w:id="67" w:name="_Toc7075528"/>
      <w:r>
        <w:t xml:space="preserve">Tabela </w:t>
      </w:r>
      <w:fldSimple w:instr=" SEQ Tabela \* ARABIC ">
        <w:r w:rsidR="005027AC">
          <w:rPr>
            <w:noProof/>
          </w:rPr>
          <w:t>25</w:t>
        </w:r>
      </w:fldSimple>
      <w:r>
        <w:t xml:space="preserve">. </w:t>
      </w:r>
      <w:r w:rsidR="00A50BBD">
        <w:t>G</w:t>
      </w:r>
      <w:r w:rsidR="00AF742E" w:rsidRPr="00AF742E">
        <w:rPr>
          <w:spacing w:val="-4"/>
        </w:rPr>
        <w:t xml:space="preserve">azociąg </w:t>
      </w:r>
      <w:r w:rsidR="006C2508">
        <w:rPr>
          <w:spacing w:val="-4"/>
        </w:rPr>
        <w:t>przesyłowy</w:t>
      </w:r>
      <w:r w:rsidR="00AF742E" w:rsidRPr="00AF742E">
        <w:rPr>
          <w:spacing w:val="-4"/>
        </w:rPr>
        <w:t xml:space="preserve"> w gminie Besko</w:t>
      </w:r>
      <w:r>
        <w:rPr>
          <w:spacing w:val="-4"/>
        </w:rPr>
        <w:t xml:space="preserve"> </w:t>
      </w:r>
      <w:r w:rsidR="00A50BBD">
        <w:rPr>
          <w:spacing w:val="-4"/>
        </w:rPr>
        <w:t>- charakterystyka</w:t>
      </w:r>
      <w:bookmarkEnd w:id="67"/>
    </w:p>
    <w:tbl>
      <w:tblPr>
        <w:tblStyle w:val="Tabela-Siatk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843"/>
      </w:tblGrid>
      <w:tr w:rsidR="00A50BBD" w:rsidRPr="00B9467F" w:rsidTr="006C2508">
        <w:tc>
          <w:tcPr>
            <w:tcW w:w="6062" w:type="dxa"/>
            <w:gridSpan w:val="2"/>
            <w:shd w:val="clear" w:color="auto" w:fill="F2F2F2" w:themeFill="background1" w:themeFillShade="F2"/>
          </w:tcPr>
          <w:p w:rsidR="00A50BBD" w:rsidRPr="00B9467F" w:rsidRDefault="00A50BBD" w:rsidP="00A50BBD">
            <w:pPr>
              <w:spacing w:before="0" w:after="0" w:line="240" w:lineRule="auto"/>
              <w:jc w:val="center"/>
              <w:rPr>
                <w:b/>
                <w:spacing w:val="-4"/>
                <w:sz w:val="22"/>
                <w:szCs w:val="22"/>
              </w:rPr>
            </w:pPr>
            <w:r w:rsidRPr="00B9467F">
              <w:rPr>
                <w:b/>
                <w:spacing w:val="-4"/>
                <w:sz w:val="22"/>
                <w:szCs w:val="22"/>
              </w:rPr>
              <w:t>Gazociąg wysokiego ciśnienia</w:t>
            </w:r>
          </w:p>
        </w:tc>
      </w:tr>
      <w:tr w:rsidR="00A50BBD" w:rsidRPr="00A50BBD" w:rsidTr="000833C6">
        <w:tc>
          <w:tcPr>
            <w:tcW w:w="4219" w:type="dxa"/>
          </w:tcPr>
          <w:p w:rsidR="000C184F" w:rsidRPr="00591226" w:rsidRDefault="00A50BBD" w:rsidP="000C184F">
            <w:pPr>
              <w:spacing w:before="0" w:after="0" w:line="240" w:lineRule="auto"/>
              <w:rPr>
                <w:spacing w:val="-4"/>
              </w:rPr>
            </w:pPr>
            <w:r w:rsidRPr="00591226">
              <w:rPr>
                <w:spacing w:val="-4"/>
              </w:rPr>
              <w:t>Długość ogółem [m]</w:t>
            </w:r>
            <w:r w:rsidR="000833C6">
              <w:rPr>
                <w:spacing w:val="-4"/>
              </w:rPr>
              <w:t>:</w:t>
            </w:r>
          </w:p>
        </w:tc>
        <w:tc>
          <w:tcPr>
            <w:tcW w:w="1843" w:type="dxa"/>
          </w:tcPr>
          <w:p w:rsidR="000C184F" w:rsidRPr="00591226" w:rsidRDefault="00A50BBD" w:rsidP="000833C6">
            <w:pPr>
              <w:spacing w:before="0" w:after="0" w:line="240" w:lineRule="auto"/>
              <w:jc w:val="center"/>
              <w:rPr>
                <w:spacing w:val="-4"/>
              </w:rPr>
            </w:pPr>
            <w:r w:rsidRPr="00591226">
              <w:rPr>
                <w:spacing w:val="-4"/>
              </w:rPr>
              <w:t>5616</w:t>
            </w:r>
          </w:p>
        </w:tc>
      </w:tr>
      <w:tr w:rsidR="00A50BBD" w:rsidRPr="00A50BBD" w:rsidTr="000833C6">
        <w:tc>
          <w:tcPr>
            <w:tcW w:w="4219" w:type="dxa"/>
          </w:tcPr>
          <w:p w:rsidR="000C184F" w:rsidRPr="00591226" w:rsidRDefault="00A50BBD" w:rsidP="00A50BBD">
            <w:pPr>
              <w:spacing w:before="0" w:after="0" w:line="240" w:lineRule="auto"/>
              <w:jc w:val="right"/>
              <w:rPr>
                <w:spacing w:val="-4"/>
              </w:rPr>
            </w:pPr>
            <w:r w:rsidRPr="00591226">
              <w:rPr>
                <w:spacing w:val="-4"/>
              </w:rPr>
              <w:t>w tym:</w:t>
            </w:r>
          </w:p>
        </w:tc>
        <w:tc>
          <w:tcPr>
            <w:tcW w:w="1843" w:type="dxa"/>
          </w:tcPr>
          <w:p w:rsidR="000C184F" w:rsidRPr="00591226" w:rsidRDefault="00A50BBD" w:rsidP="000833C6">
            <w:pPr>
              <w:spacing w:before="0" w:after="0" w:line="240" w:lineRule="auto"/>
              <w:jc w:val="center"/>
              <w:rPr>
                <w:spacing w:val="-4"/>
              </w:rPr>
            </w:pPr>
            <w:r w:rsidRPr="00591226">
              <w:rPr>
                <w:spacing w:val="-4"/>
              </w:rPr>
              <w:t>#</w:t>
            </w:r>
          </w:p>
        </w:tc>
      </w:tr>
      <w:tr w:rsidR="00A50BBD" w:rsidRPr="00A50BBD" w:rsidTr="000833C6">
        <w:tc>
          <w:tcPr>
            <w:tcW w:w="4219" w:type="dxa"/>
          </w:tcPr>
          <w:p w:rsidR="000C184F" w:rsidRPr="00591226" w:rsidRDefault="00A50BBD" w:rsidP="00BC1DCD">
            <w:pPr>
              <w:spacing w:before="0" w:after="0" w:line="240" w:lineRule="auto"/>
              <w:jc w:val="right"/>
              <w:rPr>
                <w:spacing w:val="-4"/>
              </w:rPr>
            </w:pPr>
            <w:r w:rsidRPr="00591226">
              <w:rPr>
                <w:spacing w:val="-4"/>
              </w:rPr>
              <w:t>o średnicach nominalnych D</w:t>
            </w:r>
            <w:r w:rsidR="00BC1DCD">
              <w:rPr>
                <w:spacing w:val="-4"/>
              </w:rPr>
              <w:t>N</w:t>
            </w:r>
            <w:r w:rsidRPr="00591226">
              <w:rPr>
                <w:spacing w:val="-4"/>
              </w:rPr>
              <w:t xml:space="preserve"> 250 [m]</w:t>
            </w:r>
          </w:p>
        </w:tc>
        <w:tc>
          <w:tcPr>
            <w:tcW w:w="1843" w:type="dxa"/>
          </w:tcPr>
          <w:p w:rsidR="000C184F" w:rsidRPr="00591226" w:rsidRDefault="00A50BBD" w:rsidP="000833C6">
            <w:pPr>
              <w:spacing w:before="0" w:after="0" w:line="240" w:lineRule="auto"/>
              <w:jc w:val="center"/>
              <w:rPr>
                <w:spacing w:val="-4"/>
              </w:rPr>
            </w:pPr>
            <w:r w:rsidRPr="00591226">
              <w:rPr>
                <w:spacing w:val="-4"/>
              </w:rPr>
              <w:t>5567</w:t>
            </w:r>
          </w:p>
        </w:tc>
      </w:tr>
      <w:tr w:rsidR="00A50BBD" w:rsidRPr="00A50BBD" w:rsidTr="000833C6">
        <w:tc>
          <w:tcPr>
            <w:tcW w:w="4219" w:type="dxa"/>
          </w:tcPr>
          <w:p w:rsidR="00A50BBD" w:rsidRPr="00591226" w:rsidRDefault="00A50BBD" w:rsidP="00BC1DCD">
            <w:pPr>
              <w:spacing w:before="0" w:after="0" w:line="240" w:lineRule="auto"/>
              <w:jc w:val="right"/>
              <w:rPr>
                <w:spacing w:val="-4"/>
              </w:rPr>
            </w:pPr>
            <w:r w:rsidRPr="00591226">
              <w:rPr>
                <w:spacing w:val="-4"/>
              </w:rPr>
              <w:t>o średnicach nominalnych D</w:t>
            </w:r>
            <w:r w:rsidR="00BC1DCD">
              <w:rPr>
                <w:spacing w:val="-4"/>
              </w:rPr>
              <w:t>N</w:t>
            </w:r>
            <w:r w:rsidRPr="00591226">
              <w:rPr>
                <w:spacing w:val="-4"/>
              </w:rPr>
              <w:t xml:space="preserve"> 100 [m]</w:t>
            </w:r>
          </w:p>
        </w:tc>
        <w:tc>
          <w:tcPr>
            <w:tcW w:w="1843" w:type="dxa"/>
          </w:tcPr>
          <w:p w:rsidR="00A50BBD" w:rsidRPr="00591226" w:rsidRDefault="00A50BBD" w:rsidP="000833C6">
            <w:pPr>
              <w:spacing w:before="0" w:after="0" w:line="240" w:lineRule="auto"/>
              <w:jc w:val="center"/>
              <w:rPr>
                <w:spacing w:val="-4"/>
              </w:rPr>
            </w:pPr>
            <w:r w:rsidRPr="00591226">
              <w:rPr>
                <w:spacing w:val="-4"/>
              </w:rPr>
              <w:t>49</w:t>
            </w:r>
          </w:p>
        </w:tc>
      </w:tr>
      <w:tr w:rsidR="00A50BBD" w:rsidRPr="00A50BBD" w:rsidTr="000833C6">
        <w:tc>
          <w:tcPr>
            <w:tcW w:w="4219" w:type="dxa"/>
          </w:tcPr>
          <w:p w:rsidR="00A50BBD" w:rsidRPr="00591226" w:rsidRDefault="00A50BBD" w:rsidP="00A50BBD">
            <w:pPr>
              <w:spacing w:before="0" w:after="0" w:line="240" w:lineRule="auto"/>
              <w:rPr>
                <w:spacing w:val="-4"/>
              </w:rPr>
            </w:pPr>
            <w:r w:rsidRPr="00591226">
              <w:rPr>
                <w:spacing w:val="-4"/>
              </w:rPr>
              <w:t>Rok budowy</w:t>
            </w:r>
          </w:p>
        </w:tc>
        <w:tc>
          <w:tcPr>
            <w:tcW w:w="1843" w:type="dxa"/>
          </w:tcPr>
          <w:p w:rsidR="00A50BBD" w:rsidRPr="00591226" w:rsidRDefault="00A50BBD" w:rsidP="000833C6">
            <w:pPr>
              <w:spacing w:before="0" w:after="0" w:line="240" w:lineRule="auto"/>
              <w:jc w:val="center"/>
              <w:rPr>
                <w:spacing w:val="-4"/>
              </w:rPr>
            </w:pPr>
            <w:r w:rsidRPr="00591226">
              <w:rPr>
                <w:spacing w:val="-4"/>
              </w:rPr>
              <w:t>1982</w:t>
            </w:r>
          </w:p>
        </w:tc>
      </w:tr>
    </w:tbl>
    <w:p w:rsidR="00FB7ABC" w:rsidRPr="009A7D21" w:rsidRDefault="00A50BBD" w:rsidP="00A50BBD">
      <w:pPr>
        <w:spacing w:before="0" w:after="0" w:line="240" w:lineRule="auto"/>
        <w:rPr>
          <w:spacing w:val="-4"/>
          <w:sz w:val="18"/>
          <w:szCs w:val="18"/>
        </w:rPr>
      </w:pPr>
      <w:r w:rsidRPr="009A7D21">
        <w:rPr>
          <w:spacing w:val="-4"/>
          <w:sz w:val="18"/>
          <w:szCs w:val="18"/>
        </w:rPr>
        <w:t>* dane: PSG sp. z o.o. Oddział Zakład Gazowniczy w Jaśle</w:t>
      </w:r>
    </w:p>
    <w:p w:rsidR="00B64EF5" w:rsidRPr="00B9467F" w:rsidRDefault="00593D64" w:rsidP="00593D64">
      <w:pPr>
        <w:pStyle w:val="Legenda"/>
        <w:rPr>
          <w:b w:val="0"/>
          <w:sz w:val="22"/>
          <w:szCs w:val="22"/>
        </w:rPr>
      </w:pPr>
      <w:bookmarkStart w:id="68" w:name="_Toc7075529"/>
      <w:r>
        <w:t xml:space="preserve">Tabela </w:t>
      </w:r>
      <w:fldSimple w:instr=" SEQ Tabela \* ARABIC ">
        <w:r w:rsidR="005027AC">
          <w:rPr>
            <w:noProof/>
          </w:rPr>
          <w:t>26</w:t>
        </w:r>
      </w:fldSimple>
      <w:r>
        <w:t>.</w:t>
      </w:r>
      <w:r w:rsidRPr="00593D64">
        <w:t xml:space="preserve">Gazociągi zasilające w gminie Besko </w:t>
      </w:r>
      <w:r w:rsidR="0004248E">
        <w:t>–</w:t>
      </w:r>
      <w:r w:rsidRPr="00593D64">
        <w:t xml:space="preserve"> </w:t>
      </w:r>
      <w:r w:rsidR="0004248E">
        <w:t>z podziałem na lokalizację, rodzaj ciśnienia i  długość</w:t>
      </w:r>
      <w:bookmarkEnd w:id="68"/>
    </w:p>
    <w:tbl>
      <w:tblPr>
        <w:tblStyle w:val="Tabela-Siatka"/>
        <w:tblW w:w="0" w:type="auto"/>
        <w:tblLook w:val="04A0" w:firstRow="1" w:lastRow="0" w:firstColumn="1" w:lastColumn="0" w:noHBand="0" w:noVBand="1"/>
      </w:tblPr>
      <w:tblGrid>
        <w:gridCol w:w="2660"/>
        <w:gridCol w:w="1276"/>
        <w:gridCol w:w="2126"/>
      </w:tblGrid>
      <w:tr w:rsidR="006C2508" w:rsidRPr="00B9467F" w:rsidTr="006C2508">
        <w:tc>
          <w:tcPr>
            <w:tcW w:w="2660" w:type="dxa"/>
            <w:shd w:val="clear" w:color="auto" w:fill="F2F2F2" w:themeFill="background1" w:themeFillShade="F2"/>
          </w:tcPr>
          <w:p w:rsidR="006C2508" w:rsidRPr="00B9467F" w:rsidRDefault="006C2508" w:rsidP="006C2508">
            <w:pPr>
              <w:spacing w:before="0" w:after="0" w:line="240" w:lineRule="auto"/>
              <w:jc w:val="center"/>
              <w:rPr>
                <w:b/>
                <w:sz w:val="22"/>
                <w:szCs w:val="22"/>
              </w:rPr>
            </w:pPr>
            <w:r w:rsidRPr="00B9467F">
              <w:rPr>
                <w:b/>
                <w:sz w:val="22"/>
                <w:szCs w:val="22"/>
              </w:rPr>
              <w:t>Lokalizacja</w:t>
            </w:r>
          </w:p>
        </w:tc>
        <w:tc>
          <w:tcPr>
            <w:tcW w:w="1276" w:type="dxa"/>
            <w:shd w:val="clear" w:color="auto" w:fill="F2F2F2" w:themeFill="background1" w:themeFillShade="F2"/>
          </w:tcPr>
          <w:p w:rsidR="006C2508" w:rsidRPr="00B9467F" w:rsidRDefault="006C2508" w:rsidP="006C2508">
            <w:pPr>
              <w:spacing w:before="0" w:after="0" w:line="240" w:lineRule="auto"/>
              <w:jc w:val="center"/>
              <w:rPr>
                <w:b/>
                <w:sz w:val="22"/>
                <w:szCs w:val="22"/>
              </w:rPr>
            </w:pPr>
            <w:r w:rsidRPr="00B9467F">
              <w:rPr>
                <w:b/>
                <w:sz w:val="22"/>
                <w:szCs w:val="22"/>
              </w:rPr>
              <w:t>Ciśnienie</w:t>
            </w:r>
          </w:p>
        </w:tc>
        <w:tc>
          <w:tcPr>
            <w:tcW w:w="2126" w:type="dxa"/>
            <w:shd w:val="clear" w:color="auto" w:fill="F2F2F2" w:themeFill="background1" w:themeFillShade="F2"/>
          </w:tcPr>
          <w:p w:rsidR="006C2508" w:rsidRPr="00B9467F" w:rsidRDefault="006C2508" w:rsidP="006C2508">
            <w:pPr>
              <w:spacing w:before="0" w:after="0" w:line="240" w:lineRule="auto"/>
              <w:jc w:val="center"/>
              <w:rPr>
                <w:b/>
                <w:sz w:val="22"/>
                <w:szCs w:val="22"/>
              </w:rPr>
            </w:pPr>
            <w:r w:rsidRPr="00B9467F">
              <w:rPr>
                <w:b/>
                <w:sz w:val="22"/>
                <w:szCs w:val="22"/>
              </w:rPr>
              <w:t>Długość [km]</w:t>
            </w:r>
          </w:p>
        </w:tc>
      </w:tr>
      <w:tr w:rsidR="006C2508" w:rsidTr="000833C6">
        <w:tc>
          <w:tcPr>
            <w:tcW w:w="2660" w:type="dxa"/>
            <w:shd w:val="clear" w:color="auto" w:fill="D6E3BC" w:themeFill="accent3" w:themeFillTint="66"/>
          </w:tcPr>
          <w:p w:rsidR="006C2508" w:rsidRDefault="006C2508" w:rsidP="006C2508">
            <w:pPr>
              <w:spacing w:before="0" w:after="0" w:line="240" w:lineRule="auto"/>
              <w:jc w:val="left"/>
            </w:pPr>
            <w:r>
              <w:t>miejscowość Besko</w:t>
            </w:r>
          </w:p>
        </w:tc>
        <w:tc>
          <w:tcPr>
            <w:tcW w:w="1276" w:type="dxa"/>
            <w:shd w:val="clear" w:color="auto" w:fill="D6E3BC" w:themeFill="accent3" w:themeFillTint="66"/>
          </w:tcPr>
          <w:p w:rsidR="006C2508" w:rsidRDefault="006C2508" w:rsidP="006C2508">
            <w:pPr>
              <w:spacing w:before="0" w:after="0" w:line="240" w:lineRule="auto"/>
              <w:jc w:val="center"/>
            </w:pPr>
            <w:r>
              <w:t>niskie</w:t>
            </w:r>
          </w:p>
        </w:tc>
        <w:tc>
          <w:tcPr>
            <w:tcW w:w="2126" w:type="dxa"/>
            <w:shd w:val="clear" w:color="auto" w:fill="D6E3BC" w:themeFill="accent3" w:themeFillTint="66"/>
          </w:tcPr>
          <w:p w:rsidR="006C2508" w:rsidRDefault="006C2508" w:rsidP="006C2508">
            <w:pPr>
              <w:spacing w:before="0" w:after="0" w:line="240" w:lineRule="auto"/>
              <w:jc w:val="center"/>
            </w:pPr>
            <w:r>
              <w:t>29,96</w:t>
            </w:r>
          </w:p>
        </w:tc>
      </w:tr>
      <w:tr w:rsidR="006C2508" w:rsidTr="006C2508">
        <w:tc>
          <w:tcPr>
            <w:tcW w:w="2660" w:type="dxa"/>
          </w:tcPr>
          <w:p w:rsidR="006C2508" w:rsidRDefault="006C2508" w:rsidP="006C2508">
            <w:pPr>
              <w:spacing w:before="0" w:after="0" w:line="240" w:lineRule="auto"/>
              <w:jc w:val="left"/>
            </w:pPr>
            <w:r>
              <w:t>miejscowość Besko</w:t>
            </w:r>
          </w:p>
        </w:tc>
        <w:tc>
          <w:tcPr>
            <w:tcW w:w="1276" w:type="dxa"/>
          </w:tcPr>
          <w:p w:rsidR="006C2508" w:rsidRDefault="006C2508" w:rsidP="006C2508">
            <w:pPr>
              <w:spacing w:before="0" w:after="0" w:line="240" w:lineRule="auto"/>
              <w:jc w:val="center"/>
            </w:pPr>
            <w:r>
              <w:t>średnie</w:t>
            </w:r>
          </w:p>
        </w:tc>
        <w:tc>
          <w:tcPr>
            <w:tcW w:w="2126" w:type="dxa"/>
          </w:tcPr>
          <w:p w:rsidR="006C2508" w:rsidRDefault="006C2508" w:rsidP="006C2508">
            <w:pPr>
              <w:spacing w:before="0" w:after="0" w:line="240" w:lineRule="auto"/>
              <w:jc w:val="center"/>
            </w:pPr>
            <w:r>
              <w:t>6,19</w:t>
            </w:r>
          </w:p>
        </w:tc>
      </w:tr>
      <w:tr w:rsidR="006C2508" w:rsidTr="000833C6">
        <w:tc>
          <w:tcPr>
            <w:tcW w:w="2660" w:type="dxa"/>
            <w:shd w:val="clear" w:color="auto" w:fill="D6E3BC" w:themeFill="accent3" w:themeFillTint="66"/>
          </w:tcPr>
          <w:p w:rsidR="006C2508" w:rsidRDefault="006C2508" w:rsidP="006C2508">
            <w:pPr>
              <w:spacing w:before="0" w:after="0" w:line="240" w:lineRule="auto"/>
              <w:jc w:val="left"/>
            </w:pPr>
            <w:r>
              <w:t>miejscowość Mymoń</w:t>
            </w:r>
          </w:p>
        </w:tc>
        <w:tc>
          <w:tcPr>
            <w:tcW w:w="1276" w:type="dxa"/>
            <w:shd w:val="clear" w:color="auto" w:fill="D6E3BC" w:themeFill="accent3" w:themeFillTint="66"/>
          </w:tcPr>
          <w:p w:rsidR="006C2508" w:rsidRDefault="006C2508" w:rsidP="006C2508">
            <w:pPr>
              <w:spacing w:before="0" w:after="0" w:line="240" w:lineRule="auto"/>
              <w:jc w:val="center"/>
            </w:pPr>
            <w:r>
              <w:t>niskie</w:t>
            </w:r>
          </w:p>
        </w:tc>
        <w:tc>
          <w:tcPr>
            <w:tcW w:w="2126" w:type="dxa"/>
            <w:shd w:val="clear" w:color="auto" w:fill="D6E3BC" w:themeFill="accent3" w:themeFillTint="66"/>
          </w:tcPr>
          <w:p w:rsidR="006C2508" w:rsidRDefault="006C2508" w:rsidP="006C2508">
            <w:pPr>
              <w:spacing w:before="0" w:after="0" w:line="240" w:lineRule="auto"/>
              <w:jc w:val="center"/>
            </w:pPr>
            <w:r>
              <w:t>3,39</w:t>
            </w:r>
          </w:p>
        </w:tc>
      </w:tr>
      <w:tr w:rsidR="006C2508" w:rsidTr="006C2508">
        <w:tc>
          <w:tcPr>
            <w:tcW w:w="2660" w:type="dxa"/>
          </w:tcPr>
          <w:p w:rsidR="006C2508" w:rsidRDefault="006C2508" w:rsidP="006C2508">
            <w:pPr>
              <w:spacing w:before="0" w:after="0" w:line="240" w:lineRule="auto"/>
              <w:jc w:val="left"/>
            </w:pPr>
            <w:r>
              <w:t>miejscowość Mymoń</w:t>
            </w:r>
          </w:p>
        </w:tc>
        <w:tc>
          <w:tcPr>
            <w:tcW w:w="1276" w:type="dxa"/>
          </w:tcPr>
          <w:p w:rsidR="006C2508" w:rsidRDefault="006C2508" w:rsidP="006C2508">
            <w:pPr>
              <w:spacing w:before="0" w:after="0" w:line="240" w:lineRule="auto"/>
              <w:jc w:val="center"/>
            </w:pPr>
            <w:r>
              <w:t>średnie</w:t>
            </w:r>
          </w:p>
        </w:tc>
        <w:tc>
          <w:tcPr>
            <w:tcW w:w="2126" w:type="dxa"/>
          </w:tcPr>
          <w:p w:rsidR="006C2508" w:rsidRDefault="006C2508" w:rsidP="006C2508">
            <w:pPr>
              <w:spacing w:before="0" w:after="0" w:line="240" w:lineRule="auto"/>
              <w:jc w:val="center"/>
            </w:pPr>
            <w:r>
              <w:t>0,82</w:t>
            </w:r>
          </w:p>
        </w:tc>
      </w:tr>
      <w:tr w:rsidR="006C2508" w:rsidTr="000833C6">
        <w:tc>
          <w:tcPr>
            <w:tcW w:w="2660" w:type="dxa"/>
            <w:shd w:val="clear" w:color="auto" w:fill="D6E3BC" w:themeFill="accent3" w:themeFillTint="66"/>
          </w:tcPr>
          <w:p w:rsidR="006C2508" w:rsidRPr="00591226" w:rsidRDefault="006C2508" w:rsidP="006C2508">
            <w:pPr>
              <w:spacing w:before="0" w:after="0" w:line="240" w:lineRule="auto"/>
              <w:rPr>
                <w:b/>
              </w:rPr>
            </w:pPr>
            <w:r w:rsidRPr="00591226">
              <w:rPr>
                <w:b/>
              </w:rPr>
              <w:t>Gmina Besko</w:t>
            </w:r>
          </w:p>
        </w:tc>
        <w:tc>
          <w:tcPr>
            <w:tcW w:w="1276" w:type="dxa"/>
            <w:shd w:val="clear" w:color="auto" w:fill="D6E3BC" w:themeFill="accent3" w:themeFillTint="66"/>
          </w:tcPr>
          <w:p w:rsidR="006C2508" w:rsidRDefault="006C2508" w:rsidP="00591226">
            <w:pPr>
              <w:spacing w:before="0" w:after="0" w:line="240" w:lineRule="auto"/>
              <w:jc w:val="center"/>
            </w:pPr>
            <w:r>
              <w:t>niskie</w:t>
            </w:r>
          </w:p>
        </w:tc>
        <w:tc>
          <w:tcPr>
            <w:tcW w:w="2126" w:type="dxa"/>
            <w:shd w:val="clear" w:color="auto" w:fill="D6E3BC" w:themeFill="accent3" w:themeFillTint="66"/>
          </w:tcPr>
          <w:p w:rsidR="006C2508" w:rsidRDefault="006C2508" w:rsidP="00005924">
            <w:pPr>
              <w:spacing w:before="0" w:after="0" w:line="240" w:lineRule="auto"/>
              <w:jc w:val="center"/>
            </w:pPr>
            <w:r>
              <w:t>33,3</w:t>
            </w:r>
            <w:r w:rsidR="00005924">
              <w:t>5</w:t>
            </w:r>
          </w:p>
        </w:tc>
      </w:tr>
      <w:tr w:rsidR="006C2508" w:rsidTr="006C2508">
        <w:tc>
          <w:tcPr>
            <w:tcW w:w="2660" w:type="dxa"/>
          </w:tcPr>
          <w:p w:rsidR="006C2508" w:rsidRPr="00591226" w:rsidRDefault="006C2508" w:rsidP="006C2508">
            <w:pPr>
              <w:spacing w:before="0" w:after="0" w:line="240" w:lineRule="auto"/>
              <w:rPr>
                <w:b/>
              </w:rPr>
            </w:pPr>
            <w:r w:rsidRPr="00591226">
              <w:rPr>
                <w:b/>
              </w:rPr>
              <w:t>Gmina Besko</w:t>
            </w:r>
          </w:p>
        </w:tc>
        <w:tc>
          <w:tcPr>
            <w:tcW w:w="1276" w:type="dxa"/>
          </w:tcPr>
          <w:p w:rsidR="006C2508" w:rsidRDefault="006C2508" w:rsidP="00591226">
            <w:pPr>
              <w:spacing w:before="0" w:after="0" w:line="240" w:lineRule="auto"/>
              <w:jc w:val="center"/>
            </w:pPr>
            <w:r>
              <w:t>średnie</w:t>
            </w:r>
          </w:p>
        </w:tc>
        <w:tc>
          <w:tcPr>
            <w:tcW w:w="2126" w:type="dxa"/>
          </w:tcPr>
          <w:p w:rsidR="006C2508" w:rsidRDefault="006C2508" w:rsidP="006C2508">
            <w:pPr>
              <w:spacing w:before="0" w:after="0" w:line="240" w:lineRule="auto"/>
              <w:jc w:val="center"/>
            </w:pPr>
            <w:r>
              <w:t>7,01</w:t>
            </w:r>
          </w:p>
        </w:tc>
      </w:tr>
      <w:tr w:rsidR="006C2508" w:rsidRPr="006C2508" w:rsidTr="006C2508">
        <w:tc>
          <w:tcPr>
            <w:tcW w:w="3936" w:type="dxa"/>
            <w:gridSpan w:val="2"/>
            <w:shd w:val="clear" w:color="auto" w:fill="F2F2F2" w:themeFill="background1" w:themeFillShade="F2"/>
          </w:tcPr>
          <w:p w:rsidR="006C2508" w:rsidRPr="006C2508" w:rsidRDefault="006C2508" w:rsidP="006C2508">
            <w:pPr>
              <w:spacing w:before="0" w:after="0" w:line="240" w:lineRule="auto"/>
              <w:jc w:val="right"/>
              <w:rPr>
                <w:b/>
              </w:rPr>
            </w:pPr>
            <w:r w:rsidRPr="006C2508">
              <w:rPr>
                <w:b/>
              </w:rPr>
              <w:t xml:space="preserve">Ogółem </w:t>
            </w:r>
          </w:p>
        </w:tc>
        <w:tc>
          <w:tcPr>
            <w:tcW w:w="2126" w:type="dxa"/>
            <w:shd w:val="clear" w:color="auto" w:fill="F2F2F2" w:themeFill="background1" w:themeFillShade="F2"/>
          </w:tcPr>
          <w:p w:rsidR="006C2508" w:rsidRPr="006C2508" w:rsidRDefault="006C2508" w:rsidP="006C2508">
            <w:pPr>
              <w:spacing w:before="0" w:after="0" w:line="240" w:lineRule="auto"/>
              <w:jc w:val="center"/>
              <w:rPr>
                <w:b/>
              </w:rPr>
            </w:pPr>
            <w:r w:rsidRPr="006C2508">
              <w:rPr>
                <w:b/>
              </w:rPr>
              <w:t>40,36</w:t>
            </w:r>
          </w:p>
        </w:tc>
      </w:tr>
    </w:tbl>
    <w:p w:rsidR="00591226" w:rsidRPr="009A7D21" w:rsidRDefault="00591226" w:rsidP="00591226">
      <w:pPr>
        <w:spacing w:before="0" w:after="0" w:line="240" w:lineRule="auto"/>
        <w:rPr>
          <w:spacing w:val="-4"/>
          <w:sz w:val="18"/>
          <w:szCs w:val="18"/>
        </w:rPr>
      </w:pPr>
      <w:r w:rsidRPr="009A7D21">
        <w:rPr>
          <w:spacing w:val="-4"/>
          <w:sz w:val="18"/>
          <w:szCs w:val="18"/>
        </w:rPr>
        <w:t>* dane: PSG sp. z o.o. Oddział Zakład Gazowniczy w Jaśle</w:t>
      </w:r>
    </w:p>
    <w:p w:rsidR="00593D64" w:rsidRPr="00593D64" w:rsidRDefault="001167B2" w:rsidP="001167B2">
      <w:pPr>
        <w:pStyle w:val="Legenda"/>
        <w:rPr>
          <w:b w:val="0"/>
        </w:rPr>
      </w:pPr>
      <w:bookmarkStart w:id="69" w:name="_Toc7075530"/>
      <w:r>
        <w:t xml:space="preserve">Tabela </w:t>
      </w:r>
      <w:fldSimple w:instr=" SEQ Tabela \* ARABIC ">
        <w:r w:rsidR="005027AC">
          <w:rPr>
            <w:noProof/>
          </w:rPr>
          <w:t>27</w:t>
        </w:r>
      </w:fldSimple>
      <w:r>
        <w:t xml:space="preserve">. </w:t>
      </w:r>
      <w:r w:rsidR="0004248E">
        <w:t>Gazociągi zasilające w gminie Besko – charakterystyka</w:t>
      </w:r>
      <w:bookmarkEnd w:id="69"/>
      <w:r w:rsidR="0004248E">
        <w:t xml:space="preserve"> </w:t>
      </w:r>
    </w:p>
    <w:tbl>
      <w:tblPr>
        <w:tblStyle w:val="Tabela-Siatka"/>
        <w:tblW w:w="0" w:type="auto"/>
        <w:tblLook w:val="04A0" w:firstRow="1" w:lastRow="0" w:firstColumn="1" w:lastColumn="0" w:noHBand="0" w:noVBand="1"/>
      </w:tblPr>
      <w:tblGrid>
        <w:gridCol w:w="1365"/>
        <w:gridCol w:w="1259"/>
        <w:gridCol w:w="1535"/>
        <w:gridCol w:w="1939"/>
        <w:gridCol w:w="1540"/>
        <w:gridCol w:w="1422"/>
      </w:tblGrid>
      <w:tr w:rsidR="0004248E" w:rsidRPr="001167B2" w:rsidTr="00101D54">
        <w:tc>
          <w:tcPr>
            <w:tcW w:w="1384" w:type="dxa"/>
            <w:vMerge w:val="restart"/>
            <w:shd w:val="clear" w:color="auto" w:fill="F2F2F2" w:themeFill="background1" w:themeFillShade="F2"/>
            <w:vAlign w:val="center"/>
          </w:tcPr>
          <w:p w:rsidR="0004248E" w:rsidRPr="00B9467F" w:rsidRDefault="0004248E" w:rsidP="001167B2">
            <w:pPr>
              <w:spacing w:before="0" w:after="0" w:line="240" w:lineRule="auto"/>
              <w:jc w:val="center"/>
              <w:rPr>
                <w:sz w:val="22"/>
                <w:szCs w:val="22"/>
              </w:rPr>
            </w:pPr>
            <w:r w:rsidRPr="00B9467F">
              <w:rPr>
                <w:sz w:val="22"/>
                <w:szCs w:val="22"/>
              </w:rPr>
              <w:t>Materiał</w:t>
            </w:r>
          </w:p>
        </w:tc>
        <w:tc>
          <w:tcPr>
            <w:tcW w:w="7826" w:type="dxa"/>
            <w:gridSpan w:val="5"/>
            <w:shd w:val="clear" w:color="auto" w:fill="F2F2F2" w:themeFill="background1" w:themeFillShade="F2"/>
          </w:tcPr>
          <w:p w:rsidR="0004248E" w:rsidRPr="00B9467F" w:rsidRDefault="00052DF4" w:rsidP="00052DF4">
            <w:pPr>
              <w:spacing w:before="0" w:after="0" w:line="240" w:lineRule="auto"/>
              <w:jc w:val="center"/>
              <w:rPr>
                <w:b/>
                <w:sz w:val="22"/>
                <w:szCs w:val="22"/>
              </w:rPr>
            </w:pPr>
            <w:r w:rsidRPr="00B9467F">
              <w:rPr>
                <w:b/>
                <w:sz w:val="22"/>
                <w:szCs w:val="22"/>
              </w:rPr>
              <w:t>G</w:t>
            </w:r>
            <w:r w:rsidR="0004248E" w:rsidRPr="00B9467F">
              <w:rPr>
                <w:b/>
                <w:sz w:val="22"/>
                <w:szCs w:val="22"/>
              </w:rPr>
              <w:t>azociąg</w:t>
            </w:r>
            <w:r w:rsidRPr="00B9467F">
              <w:rPr>
                <w:b/>
                <w:sz w:val="22"/>
                <w:szCs w:val="22"/>
              </w:rPr>
              <w:t>i</w:t>
            </w:r>
            <w:r w:rsidR="0004248E" w:rsidRPr="00B9467F">
              <w:rPr>
                <w:b/>
                <w:sz w:val="22"/>
                <w:szCs w:val="22"/>
              </w:rPr>
              <w:t xml:space="preserve"> zasilając</w:t>
            </w:r>
            <w:r w:rsidRPr="00B9467F">
              <w:rPr>
                <w:b/>
                <w:sz w:val="22"/>
                <w:szCs w:val="22"/>
              </w:rPr>
              <w:t>e</w:t>
            </w:r>
            <w:r w:rsidR="0004248E" w:rsidRPr="00B9467F">
              <w:rPr>
                <w:b/>
                <w:sz w:val="22"/>
                <w:szCs w:val="22"/>
              </w:rPr>
              <w:t xml:space="preserve"> bez czynnych przyłączy gazowych </w:t>
            </w:r>
          </w:p>
        </w:tc>
      </w:tr>
      <w:tr w:rsidR="0004248E" w:rsidRPr="001167B2" w:rsidTr="00101D54">
        <w:tc>
          <w:tcPr>
            <w:tcW w:w="1384" w:type="dxa"/>
            <w:vMerge/>
            <w:shd w:val="clear" w:color="auto" w:fill="F2F2F2" w:themeFill="background1" w:themeFillShade="F2"/>
          </w:tcPr>
          <w:p w:rsidR="0004248E" w:rsidRPr="00B9467F" w:rsidRDefault="0004248E" w:rsidP="0004248E">
            <w:pPr>
              <w:spacing w:before="0" w:after="0" w:line="240" w:lineRule="auto"/>
              <w:jc w:val="center"/>
              <w:rPr>
                <w:sz w:val="22"/>
                <w:szCs w:val="22"/>
              </w:rPr>
            </w:pPr>
          </w:p>
        </w:tc>
        <w:tc>
          <w:tcPr>
            <w:tcW w:w="1276" w:type="dxa"/>
            <w:shd w:val="clear" w:color="auto" w:fill="F2F2F2" w:themeFill="background1" w:themeFillShade="F2"/>
            <w:vAlign w:val="center"/>
          </w:tcPr>
          <w:p w:rsidR="0004248E" w:rsidRPr="00B9467F" w:rsidRDefault="0004248E" w:rsidP="0004248E">
            <w:pPr>
              <w:spacing w:before="0" w:after="0" w:line="240" w:lineRule="auto"/>
              <w:jc w:val="center"/>
              <w:rPr>
                <w:sz w:val="22"/>
                <w:szCs w:val="22"/>
              </w:rPr>
            </w:pPr>
            <w:r w:rsidRPr="00B9467F">
              <w:rPr>
                <w:sz w:val="22"/>
                <w:szCs w:val="22"/>
              </w:rPr>
              <w:t>Ogółem</w:t>
            </w:r>
          </w:p>
        </w:tc>
        <w:tc>
          <w:tcPr>
            <w:tcW w:w="1559" w:type="dxa"/>
            <w:shd w:val="clear" w:color="auto" w:fill="F2F2F2" w:themeFill="background1" w:themeFillShade="F2"/>
            <w:vAlign w:val="center"/>
          </w:tcPr>
          <w:p w:rsidR="0004248E" w:rsidRPr="00B9467F" w:rsidRDefault="0004248E" w:rsidP="0004248E">
            <w:pPr>
              <w:spacing w:before="0" w:after="0" w:line="240" w:lineRule="auto"/>
              <w:jc w:val="center"/>
              <w:rPr>
                <w:sz w:val="22"/>
                <w:szCs w:val="22"/>
              </w:rPr>
            </w:pPr>
            <w:r w:rsidRPr="00B9467F">
              <w:rPr>
                <w:sz w:val="22"/>
                <w:szCs w:val="22"/>
              </w:rPr>
              <w:t>niskie</w:t>
            </w:r>
          </w:p>
          <w:p w:rsidR="0004248E" w:rsidRPr="00B9467F" w:rsidRDefault="0004248E" w:rsidP="0004248E">
            <w:pPr>
              <w:spacing w:before="0" w:after="0" w:line="240" w:lineRule="auto"/>
              <w:jc w:val="center"/>
              <w:rPr>
                <w:sz w:val="22"/>
                <w:szCs w:val="22"/>
              </w:rPr>
            </w:pPr>
            <w:r w:rsidRPr="00B9467F">
              <w:rPr>
                <w:sz w:val="22"/>
                <w:szCs w:val="22"/>
              </w:rPr>
              <w:t>(do</w:t>
            </w:r>
            <w:r w:rsidR="001167B2" w:rsidRPr="00B9467F">
              <w:rPr>
                <w:sz w:val="22"/>
                <w:szCs w:val="22"/>
              </w:rPr>
              <w:t xml:space="preserve"> </w:t>
            </w:r>
            <w:r w:rsidRPr="00B9467F">
              <w:rPr>
                <w:sz w:val="22"/>
                <w:szCs w:val="22"/>
              </w:rPr>
              <w:t>10 kPa włącznie)</w:t>
            </w:r>
          </w:p>
        </w:tc>
        <w:tc>
          <w:tcPr>
            <w:tcW w:w="1985" w:type="dxa"/>
            <w:shd w:val="clear" w:color="auto" w:fill="F2F2F2" w:themeFill="background1" w:themeFillShade="F2"/>
            <w:vAlign w:val="center"/>
          </w:tcPr>
          <w:p w:rsidR="0004248E" w:rsidRPr="00B9467F" w:rsidRDefault="00052DF4" w:rsidP="00052DF4">
            <w:pPr>
              <w:spacing w:before="0" w:after="0" w:line="240" w:lineRule="auto"/>
              <w:jc w:val="center"/>
              <w:rPr>
                <w:sz w:val="22"/>
                <w:szCs w:val="22"/>
              </w:rPr>
            </w:pPr>
            <w:r w:rsidRPr="00B9467F">
              <w:rPr>
                <w:sz w:val="22"/>
                <w:szCs w:val="22"/>
              </w:rPr>
              <w:t>ś</w:t>
            </w:r>
            <w:r w:rsidR="0004248E" w:rsidRPr="00B9467F">
              <w:rPr>
                <w:sz w:val="22"/>
                <w:szCs w:val="22"/>
              </w:rPr>
              <w:t>rednie</w:t>
            </w:r>
            <w:r w:rsidRPr="00B9467F">
              <w:rPr>
                <w:sz w:val="22"/>
                <w:szCs w:val="22"/>
              </w:rPr>
              <w:t xml:space="preserve"> </w:t>
            </w:r>
            <w:r w:rsidR="0004248E" w:rsidRPr="00B9467F">
              <w:rPr>
                <w:sz w:val="22"/>
                <w:szCs w:val="22"/>
              </w:rPr>
              <w:t>(powyżej 10 kPa do 0,5 MPa włącznie</w:t>
            </w:r>
          </w:p>
        </w:tc>
        <w:tc>
          <w:tcPr>
            <w:tcW w:w="1559" w:type="dxa"/>
            <w:shd w:val="clear" w:color="auto" w:fill="F2F2F2" w:themeFill="background1" w:themeFillShade="F2"/>
            <w:vAlign w:val="center"/>
          </w:tcPr>
          <w:p w:rsidR="0004248E" w:rsidRPr="00B9467F" w:rsidRDefault="0004248E" w:rsidP="0004248E">
            <w:pPr>
              <w:spacing w:before="0" w:after="0" w:line="240" w:lineRule="auto"/>
              <w:jc w:val="center"/>
              <w:rPr>
                <w:sz w:val="22"/>
                <w:szCs w:val="22"/>
              </w:rPr>
            </w:pPr>
            <w:r w:rsidRPr="00B9467F">
              <w:rPr>
                <w:sz w:val="22"/>
                <w:szCs w:val="22"/>
              </w:rPr>
              <w:t>Średnice nominalne</w:t>
            </w:r>
          </w:p>
        </w:tc>
        <w:tc>
          <w:tcPr>
            <w:tcW w:w="1447" w:type="dxa"/>
            <w:shd w:val="clear" w:color="auto" w:fill="F2F2F2" w:themeFill="background1" w:themeFillShade="F2"/>
            <w:vAlign w:val="center"/>
          </w:tcPr>
          <w:p w:rsidR="0004248E" w:rsidRPr="00B9467F" w:rsidRDefault="0004248E" w:rsidP="0004248E">
            <w:pPr>
              <w:spacing w:before="0" w:after="0" w:line="240" w:lineRule="auto"/>
              <w:jc w:val="center"/>
              <w:rPr>
                <w:sz w:val="22"/>
                <w:szCs w:val="22"/>
              </w:rPr>
            </w:pPr>
            <w:r w:rsidRPr="00B9467F">
              <w:rPr>
                <w:sz w:val="22"/>
                <w:szCs w:val="22"/>
              </w:rPr>
              <w:t>Lata budowy</w:t>
            </w:r>
          </w:p>
        </w:tc>
      </w:tr>
      <w:tr w:rsidR="0004248E" w:rsidRPr="001167B2" w:rsidTr="001167B2">
        <w:tc>
          <w:tcPr>
            <w:tcW w:w="1384" w:type="dxa"/>
          </w:tcPr>
          <w:p w:rsidR="0004248E" w:rsidRPr="001167B2" w:rsidRDefault="0004248E" w:rsidP="0004248E">
            <w:pPr>
              <w:spacing w:before="0" w:after="0" w:line="240" w:lineRule="auto"/>
              <w:jc w:val="center"/>
            </w:pPr>
            <w:r w:rsidRPr="001167B2">
              <w:t>Stal</w:t>
            </w:r>
          </w:p>
        </w:tc>
        <w:tc>
          <w:tcPr>
            <w:tcW w:w="1276" w:type="dxa"/>
          </w:tcPr>
          <w:p w:rsidR="0004248E" w:rsidRPr="001167B2" w:rsidRDefault="0004248E" w:rsidP="0004248E">
            <w:pPr>
              <w:spacing w:before="0" w:after="0" w:line="240" w:lineRule="auto"/>
              <w:jc w:val="center"/>
            </w:pPr>
            <w:r w:rsidRPr="001167B2">
              <w:t>36,83</w:t>
            </w:r>
          </w:p>
        </w:tc>
        <w:tc>
          <w:tcPr>
            <w:tcW w:w="1559" w:type="dxa"/>
          </w:tcPr>
          <w:p w:rsidR="0004248E" w:rsidRPr="001167B2" w:rsidRDefault="0004248E" w:rsidP="0004248E">
            <w:pPr>
              <w:spacing w:before="0" w:after="0" w:line="240" w:lineRule="auto"/>
              <w:jc w:val="center"/>
            </w:pPr>
            <w:r w:rsidRPr="001167B2">
              <w:t>30,17</w:t>
            </w:r>
          </w:p>
        </w:tc>
        <w:tc>
          <w:tcPr>
            <w:tcW w:w="1985" w:type="dxa"/>
          </w:tcPr>
          <w:p w:rsidR="0004248E" w:rsidRPr="001167B2" w:rsidRDefault="001167B2" w:rsidP="001167B2">
            <w:pPr>
              <w:spacing w:before="0" w:after="0" w:line="240" w:lineRule="auto"/>
              <w:jc w:val="center"/>
            </w:pPr>
            <w:r w:rsidRPr="001167B2">
              <w:t>6,66</w:t>
            </w:r>
          </w:p>
        </w:tc>
        <w:tc>
          <w:tcPr>
            <w:tcW w:w="1559" w:type="dxa"/>
          </w:tcPr>
          <w:p w:rsidR="0004248E" w:rsidRPr="001167B2" w:rsidRDefault="001167B2" w:rsidP="0004248E">
            <w:pPr>
              <w:spacing w:before="0" w:after="0" w:line="240" w:lineRule="auto"/>
              <w:jc w:val="center"/>
            </w:pPr>
            <w:r w:rsidRPr="001167B2">
              <w:t>DN 32-DN250</w:t>
            </w:r>
          </w:p>
        </w:tc>
        <w:tc>
          <w:tcPr>
            <w:tcW w:w="1447" w:type="dxa"/>
          </w:tcPr>
          <w:p w:rsidR="0004248E" w:rsidRPr="001167B2" w:rsidRDefault="001167B2" w:rsidP="0004248E">
            <w:pPr>
              <w:spacing w:before="0" w:after="0" w:line="240" w:lineRule="auto"/>
              <w:jc w:val="center"/>
            </w:pPr>
            <w:r w:rsidRPr="001167B2">
              <w:t>1972-2010</w:t>
            </w:r>
          </w:p>
        </w:tc>
      </w:tr>
      <w:tr w:rsidR="0004248E" w:rsidRPr="001167B2" w:rsidTr="001167B2">
        <w:tc>
          <w:tcPr>
            <w:tcW w:w="1384" w:type="dxa"/>
          </w:tcPr>
          <w:p w:rsidR="0004248E" w:rsidRPr="001167B2" w:rsidRDefault="0004248E" w:rsidP="0004248E">
            <w:pPr>
              <w:spacing w:before="0" w:after="0" w:line="240" w:lineRule="auto"/>
              <w:jc w:val="center"/>
            </w:pPr>
            <w:r w:rsidRPr="001167B2">
              <w:t>PE</w:t>
            </w:r>
          </w:p>
        </w:tc>
        <w:tc>
          <w:tcPr>
            <w:tcW w:w="1276" w:type="dxa"/>
          </w:tcPr>
          <w:p w:rsidR="0004248E" w:rsidRPr="001167B2" w:rsidRDefault="0004248E" w:rsidP="0004248E">
            <w:pPr>
              <w:spacing w:before="0" w:after="0" w:line="240" w:lineRule="auto"/>
              <w:jc w:val="center"/>
            </w:pPr>
            <w:r w:rsidRPr="001167B2">
              <w:t>3,53</w:t>
            </w:r>
          </w:p>
        </w:tc>
        <w:tc>
          <w:tcPr>
            <w:tcW w:w="1559" w:type="dxa"/>
          </w:tcPr>
          <w:p w:rsidR="0004248E" w:rsidRPr="001167B2" w:rsidRDefault="0004248E" w:rsidP="0004248E">
            <w:pPr>
              <w:spacing w:before="0" w:after="0" w:line="240" w:lineRule="auto"/>
              <w:jc w:val="center"/>
            </w:pPr>
            <w:r w:rsidRPr="001167B2">
              <w:t>3,17</w:t>
            </w:r>
          </w:p>
        </w:tc>
        <w:tc>
          <w:tcPr>
            <w:tcW w:w="1985" w:type="dxa"/>
          </w:tcPr>
          <w:p w:rsidR="0004248E" w:rsidRPr="001167B2" w:rsidRDefault="001167B2" w:rsidP="0004248E">
            <w:pPr>
              <w:spacing w:before="0" w:after="0" w:line="240" w:lineRule="auto"/>
              <w:jc w:val="center"/>
            </w:pPr>
            <w:r w:rsidRPr="001167B2">
              <w:t>0,36</w:t>
            </w:r>
          </w:p>
        </w:tc>
        <w:tc>
          <w:tcPr>
            <w:tcW w:w="1559" w:type="dxa"/>
          </w:tcPr>
          <w:p w:rsidR="0004248E" w:rsidRPr="001167B2" w:rsidRDefault="00D141FE" w:rsidP="00D141FE">
            <w:pPr>
              <w:spacing w:before="0" w:after="0" w:line="240" w:lineRule="auto"/>
              <w:jc w:val="center"/>
            </w:pPr>
            <w:r>
              <w:t>d</w:t>
            </w:r>
            <w:r w:rsidR="001167B2" w:rsidRPr="001167B2">
              <w:t>n25-</w:t>
            </w:r>
            <w:r>
              <w:t>d</w:t>
            </w:r>
            <w:r w:rsidR="001167B2" w:rsidRPr="001167B2">
              <w:t>n180</w:t>
            </w:r>
          </w:p>
        </w:tc>
        <w:tc>
          <w:tcPr>
            <w:tcW w:w="1447" w:type="dxa"/>
          </w:tcPr>
          <w:p w:rsidR="0004248E" w:rsidRPr="001167B2" w:rsidRDefault="001167B2" w:rsidP="0004248E">
            <w:pPr>
              <w:spacing w:before="0" w:after="0" w:line="240" w:lineRule="auto"/>
              <w:jc w:val="center"/>
            </w:pPr>
            <w:r w:rsidRPr="001167B2">
              <w:t>1991-2018</w:t>
            </w:r>
          </w:p>
        </w:tc>
      </w:tr>
    </w:tbl>
    <w:p w:rsidR="001167B2" w:rsidRPr="001167B2" w:rsidRDefault="001167B2" w:rsidP="001167B2">
      <w:pPr>
        <w:spacing w:before="0" w:after="0" w:line="240" w:lineRule="auto"/>
        <w:rPr>
          <w:spacing w:val="-4"/>
          <w:sz w:val="20"/>
          <w:szCs w:val="20"/>
        </w:rPr>
      </w:pPr>
      <w:r w:rsidRPr="001167B2">
        <w:rPr>
          <w:spacing w:val="-4"/>
          <w:sz w:val="20"/>
          <w:szCs w:val="20"/>
        </w:rPr>
        <w:t>* dane: PSG sp. z o.o. Oddział Zakład Gazowniczy w Jaśle</w:t>
      </w:r>
      <w:r w:rsidRPr="001167B2">
        <w:rPr>
          <w:spacing w:val="-4"/>
          <w:sz w:val="20"/>
          <w:szCs w:val="20"/>
        </w:rPr>
        <w:br w:type="page"/>
      </w:r>
    </w:p>
    <w:p w:rsidR="001167B2" w:rsidRPr="00A50BBD" w:rsidRDefault="00171B84" w:rsidP="00171B84">
      <w:pPr>
        <w:pStyle w:val="Legenda"/>
        <w:rPr>
          <w:spacing w:val="-4"/>
          <w:sz w:val="22"/>
          <w:szCs w:val="22"/>
        </w:rPr>
      </w:pPr>
      <w:bookmarkStart w:id="70" w:name="_Toc7075531"/>
      <w:r>
        <w:lastRenderedPageBreak/>
        <w:t xml:space="preserve">Tabela </w:t>
      </w:r>
      <w:fldSimple w:instr=" SEQ Tabela \* ARABIC ">
        <w:r w:rsidR="005027AC">
          <w:rPr>
            <w:noProof/>
          </w:rPr>
          <w:t>28</w:t>
        </w:r>
      </w:fldSimple>
      <w:r>
        <w:t xml:space="preserve">. Przyłącza gazowe </w:t>
      </w:r>
      <w:r w:rsidRPr="00593D64">
        <w:t xml:space="preserve">w gminie Besko </w:t>
      </w:r>
      <w:r>
        <w:t>–</w:t>
      </w:r>
      <w:r w:rsidRPr="00593D64">
        <w:t xml:space="preserve"> </w:t>
      </w:r>
      <w:r>
        <w:t>z podziałem na lokalizację, rodzaj ciśnienia, długość i ilość</w:t>
      </w:r>
      <w:bookmarkEnd w:id="70"/>
    </w:p>
    <w:tbl>
      <w:tblPr>
        <w:tblStyle w:val="Tabela-Siatka"/>
        <w:tblW w:w="0" w:type="auto"/>
        <w:tblLook w:val="04A0" w:firstRow="1" w:lastRow="0" w:firstColumn="1" w:lastColumn="0" w:noHBand="0" w:noVBand="1"/>
      </w:tblPr>
      <w:tblGrid>
        <w:gridCol w:w="2660"/>
        <w:gridCol w:w="1276"/>
        <w:gridCol w:w="2126"/>
        <w:gridCol w:w="2126"/>
      </w:tblGrid>
      <w:tr w:rsidR="00171B84" w:rsidRPr="006C2508" w:rsidTr="00A04193">
        <w:tc>
          <w:tcPr>
            <w:tcW w:w="2660" w:type="dxa"/>
            <w:shd w:val="clear" w:color="auto" w:fill="F2F2F2" w:themeFill="background1" w:themeFillShade="F2"/>
          </w:tcPr>
          <w:p w:rsidR="00171B84" w:rsidRPr="006C2508" w:rsidRDefault="00171B84" w:rsidP="00A04193">
            <w:pPr>
              <w:spacing w:before="0" w:after="0" w:line="240" w:lineRule="auto"/>
              <w:jc w:val="center"/>
              <w:rPr>
                <w:b/>
              </w:rPr>
            </w:pPr>
            <w:r w:rsidRPr="006C2508">
              <w:rPr>
                <w:b/>
              </w:rPr>
              <w:t>Lokalizacja</w:t>
            </w:r>
          </w:p>
        </w:tc>
        <w:tc>
          <w:tcPr>
            <w:tcW w:w="1276" w:type="dxa"/>
            <w:shd w:val="clear" w:color="auto" w:fill="F2F2F2" w:themeFill="background1" w:themeFillShade="F2"/>
          </w:tcPr>
          <w:p w:rsidR="00171B84" w:rsidRPr="006C2508" w:rsidRDefault="00171B84" w:rsidP="00A04193">
            <w:pPr>
              <w:spacing w:before="0" w:after="0" w:line="240" w:lineRule="auto"/>
              <w:jc w:val="center"/>
              <w:rPr>
                <w:b/>
              </w:rPr>
            </w:pPr>
            <w:r w:rsidRPr="006C2508">
              <w:rPr>
                <w:b/>
              </w:rPr>
              <w:t>Ciśnienie</w:t>
            </w:r>
          </w:p>
        </w:tc>
        <w:tc>
          <w:tcPr>
            <w:tcW w:w="2126" w:type="dxa"/>
            <w:shd w:val="clear" w:color="auto" w:fill="F2F2F2" w:themeFill="background1" w:themeFillShade="F2"/>
          </w:tcPr>
          <w:p w:rsidR="00171B84" w:rsidRPr="006C2508" w:rsidRDefault="00171B84" w:rsidP="00A04193">
            <w:pPr>
              <w:spacing w:before="0" w:after="0" w:line="240" w:lineRule="auto"/>
              <w:jc w:val="center"/>
              <w:rPr>
                <w:b/>
              </w:rPr>
            </w:pPr>
            <w:r w:rsidRPr="006C2508">
              <w:rPr>
                <w:b/>
              </w:rPr>
              <w:t>Długość [km]</w:t>
            </w:r>
          </w:p>
        </w:tc>
        <w:tc>
          <w:tcPr>
            <w:tcW w:w="2126" w:type="dxa"/>
            <w:shd w:val="clear" w:color="auto" w:fill="F2F2F2" w:themeFill="background1" w:themeFillShade="F2"/>
          </w:tcPr>
          <w:p w:rsidR="00171B84" w:rsidRPr="006C2508" w:rsidRDefault="00171B84" w:rsidP="00A04193">
            <w:pPr>
              <w:spacing w:before="0" w:after="0" w:line="240" w:lineRule="auto"/>
              <w:jc w:val="center"/>
              <w:rPr>
                <w:b/>
              </w:rPr>
            </w:pPr>
            <w:r>
              <w:rPr>
                <w:b/>
              </w:rPr>
              <w:t>Ilość [szt]</w:t>
            </w:r>
          </w:p>
        </w:tc>
      </w:tr>
      <w:tr w:rsidR="00171B84" w:rsidTr="00A04193">
        <w:tc>
          <w:tcPr>
            <w:tcW w:w="2660" w:type="dxa"/>
            <w:shd w:val="clear" w:color="auto" w:fill="D6E3BC" w:themeFill="accent3" w:themeFillTint="66"/>
          </w:tcPr>
          <w:p w:rsidR="00171B84" w:rsidRDefault="00171B84" w:rsidP="00A04193">
            <w:pPr>
              <w:spacing w:before="0" w:after="0" w:line="240" w:lineRule="auto"/>
              <w:jc w:val="left"/>
            </w:pPr>
            <w:r>
              <w:t>miejscowość Besko</w:t>
            </w:r>
          </w:p>
        </w:tc>
        <w:tc>
          <w:tcPr>
            <w:tcW w:w="1276" w:type="dxa"/>
            <w:shd w:val="clear" w:color="auto" w:fill="D6E3BC" w:themeFill="accent3" w:themeFillTint="66"/>
          </w:tcPr>
          <w:p w:rsidR="00171B84" w:rsidRDefault="00171B84" w:rsidP="00A04193">
            <w:pPr>
              <w:spacing w:before="0" w:after="0" w:line="240" w:lineRule="auto"/>
              <w:jc w:val="center"/>
            </w:pPr>
            <w:r>
              <w:t>niskie</w:t>
            </w:r>
          </w:p>
        </w:tc>
        <w:tc>
          <w:tcPr>
            <w:tcW w:w="2126" w:type="dxa"/>
            <w:shd w:val="clear" w:color="auto" w:fill="D6E3BC" w:themeFill="accent3" w:themeFillTint="66"/>
          </w:tcPr>
          <w:p w:rsidR="00171B84" w:rsidRDefault="00FB3BCB" w:rsidP="00A04193">
            <w:pPr>
              <w:spacing w:before="0" w:after="0" w:line="240" w:lineRule="auto"/>
              <w:jc w:val="center"/>
            </w:pPr>
            <w:r>
              <w:t>22,85</w:t>
            </w:r>
          </w:p>
        </w:tc>
        <w:tc>
          <w:tcPr>
            <w:tcW w:w="2126" w:type="dxa"/>
            <w:shd w:val="clear" w:color="auto" w:fill="D6E3BC" w:themeFill="accent3" w:themeFillTint="66"/>
          </w:tcPr>
          <w:p w:rsidR="00171B84" w:rsidRDefault="00FB3BCB" w:rsidP="00A04193">
            <w:pPr>
              <w:spacing w:before="0" w:after="0" w:line="240" w:lineRule="auto"/>
              <w:jc w:val="center"/>
            </w:pPr>
            <w:r>
              <w:t>931</w:t>
            </w:r>
          </w:p>
        </w:tc>
      </w:tr>
      <w:tr w:rsidR="00171B84" w:rsidTr="00A04193">
        <w:tc>
          <w:tcPr>
            <w:tcW w:w="2660" w:type="dxa"/>
          </w:tcPr>
          <w:p w:rsidR="00171B84" w:rsidRDefault="00171B84" w:rsidP="00A04193">
            <w:pPr>
              <w:spacing w:before="0" w:after="0" w:line="240" w:lineRule="auto"/>
              <w:jc w:val="left"/>
            </w:pPr>
            <w:r>
              <w:t>miejscowość Besko</w:t>
            </w:r>
          </w:p>
        </w:tc>
        <w:tc>
          <w:tcPr>
            <w:tcW w:w="1276" w:type="dxa"/>
          </w:tcPr>
          <w:p w:rsidR="00171B84" w:rsidRDefault="00171B84" w:rsidP="00A04193">
            <w:pPr>
              <w:spacing w:before="0" w:after="0" w:line="240" w:lineRule="auto"/>
              <w:jc w:val="center"/>
            </w:pPr>
            <w:r>
              <w:t>średnie</w:t>
            </w:r>
          </w:p>
        </w:tc>
        <w:tc>
          <w:tcPr>
            <w:tcW w:w="2126" w:type="dxa"/>
          </w:tcPr>
          <w:p w:rsidR="00171B84" w:rsidRDefault="00FB3BCB" w:rsidP="00A04193">
            <w:pPr>
              <w:spacing w:before="0" w:after="0" w:line="240" w:lineRule="auto"/>
              <w:jc w:val="center"/>
            </w:pPr>
            <w:r>
              <w:t>1,95</w:t>
            </w:r>
          </w:p>
        </w:tc>
        <w:tc>
          <w:tcPr>
            <w:tcW w:w="2126" w:type="dxa"/>
          </w:tcPr>
          <w:p w:rsidR="00171B84" w:rsidRDefault="00FB3BCB" w:rsidP="00A04193">
            <w:pPr>
              <w:spacing w:before="0" w:after="0" w:line="240" w:lineRule="auto"/>
              <w:jc w:val="center"/>
            </w:pPr>
            <w:r>
              <w:t>78</w:t>
            </w:r>
          </w:p>
        </w:tc>
      </w:tr>
      <w:tr w:rsidR="00171B84" w:rsidTr="00A04193">
        <w:tc>
          <w:tcPr>
            <w:tcW w:w="2660" w:type="dxa"/>
            <w:shd w:val="clear" w:color="auto" w:fill="D6E3BC" w:themeFill="accent3" w:themeFillTint="66"/>
          </w:tcPr>
          <w:p w:rsidR="00171B84" w:rsidRDefault="00171B84" w:rsidP="00A04193">
            <w:pPr>
              <w:spacing w:before="0" w:after="0" w:line="240" w:lineRule="auto"/>
              <w:jc w:val="left"/>
            </w:pPr>
            <w:r>
              <w:t>miejscowość Mymoń</w:t>
            </w:r>
          </w:p>
        </w:tc>
        <w:tc>
          <w:tcPr>
            <w:tcW w:w="1276" w:type="dxa"/>
            <w:shd w:val="clear" w:color="auto" w:fill="D6E3BC" w:themeFill="accent3" w:themeFillTint="66"/>
          </w:tcPr>
          <w:p w:rsidR="00171B84" w:rsidRDefault="00171B84" w:rsidP="00A04193">
            <w:pPr>
              <w:spacing w:before="0" w:after="0" w:line="240" w:lineRule="auto"/>
              <w:jc w:val="center"/>
            </w:pPr>
            <w:r>
              <w:t>niskie</w:t>
            </w:r>
          </w:p>
        </w:tc>
        <w:tc>
          <w:tcPr>
            <w:tcW w:w="2126" w:type="dxa"/>
            <w:shd w:val="clear" w:color="auto" w:fill="D6E3BC" w:themeFill="accent3" w:themeFillTint="66"/>
          </w:tcPr>
          <w:p w:rsidR="00171B84" w:rsidRDefault="00FB3BCB" w:rsidP="00A04193">
            <w:pPr>
              <w:spacing w:before="0" w:after="0" w:line="240" w:lineRule="auto"/>
              <w:jc w:val="center"/>
            </w:pPr>
            <w:r>
              <w:t>2,54</w:t>
            </w:r>
          </w:p>
        </w:tc>
        <w:tc>
          <w:tcPr>
            <w:tcW w:w="2126" w:type="dxa"/>
            <w:shd w:val="clear" w:color="auto" w:fill="D6E3BC" w:themeFill="accent3" w:themeFillTint="66"/>
          </w:tcPr>
          <w:p w:rsidR="00171B84" w:rsidRDefault="00FB3BCB" w:rsidP="00A04193">
            <w:pPr>
              <w:spacing w:before="0" w:after="0" w:line="240" w:lineRule="auto"/>
              <w:jc w:val="center"/>
            </w:pPr>
            <w:r>
              <w:t>86</w:t>
            </w:r>
          </w:p>
        </w:tc>
      </w:tr>
      <w:tr w:rsidR="00171B84" w:rsidTr="00A04193">
        <w:tc>
          <w:tcPr>
            <w:tcW w:w="2660" w:type="dxa"/>
          </w:tcPr>
          <w:p w:rsidR="00171B84" w:rsidRDefault="00171B84" w:rsidP="00A04193">
            <w:pPr>
              <w:spacing w:before="0" w:after="0" w:line="240" w:lineRule="auto"/>
              <w:jc w:val="left"/>
            </w:pPr>
            <w:r>
              <w:t>miejscowość Mymoń</w:t>
            </w:r>
          </w:p>
        </w:tc>
        <w:tc>
          <w:tcPr>
            <w:tcW w:w="1276" w:type="dxa"/>
          </w:tcPr>
          <w:p w:rsidR="00171B84" w:rsidRDefault="00171B84" w:rsidP="00A04193">
            <w:pPr>
              <w:spacing w:before="0" w:after="0" w:line="240" w:lineRule="auto"/>
              <w:jc w:val="center"/>
            </w:pPr>
            <w:r>
              <w:t>średnie</w:t>
            </w:r>
          </w:p>
        </w:tc>
        <w:tc>
          <w:tcPr>
            <w:tcW w:w="2126" w:type="dxa"/>
          </w:tcPr>
          <w:p w:rsidR="00171B84" w:rsidRDefault="00FB3BCB" w:rsidP="00A04193">
            <w:pPr>
              <w:spacing w:before="0" w:after="0" w:line="240" w:lineRule="auto"/>
              <w:jc w:val="center"/>
            </w:pPr>
            <w:r>
              <w:t>-</w:t>
            </w:r>
          </w:p>
        </w:tc>
        <w:tc>
          <w:tcPr>
            <w:tcW w:w="2126" w:type="dxa"/>
          </w:tcPr>
          <w:p w:rsidR="00171B84" w:rsidRDefault="00FB3BCB" w:rsidP="00A04193">
            <w:pPr>
              <w:spacing w:before="0" w:after="0" w:line="240" w:lineRule="auto"/>
              <w:jc w:val="center"/>
            </w:pPr>
            <w:r>
              <w:t>-</w:t>
            </w:r>
          </w:p>
        </w:tc>
      </w:tr>
      <w:tr w:rsidR="00171B84" w:rsidTr="00A04193">
        <w:tc>
          <w:tcPr>
            <w:tcW w:w="2660" w:type="dxa"/>
            <w:shd w:val="clear" w:color="auto" w:fill="D6E3BC" w:themeFill="accent3" w:themeFillTint="66"/>
          </w:tcPr>
          <w:p w:rsidR="00171B84" w:rsidRPr="00591226" w:rsidRDefault="00171B84" w:rsidP="00A04193">
            <w:pPr>
              <w:spacing w:before="0" w:after="0" w:line="240" w:lineRule="auto"/>
              <w:rPr>
                <w:b/>
              </w:rPr>
            </w:pPr>
            <w:r w:rsidRPr="00591226">
              <w:rPr>
                <w:b/>
              </w:rPr>
              <w:t>Gmina Besko</w:t>
            </w:r>
          </w:p>
        </w:tc>
        <w:tc>
          <w:tcPr>
            <w:tcW w:w="1276" w:type="dxa"/>
            <w:shd w:val="clear" w:color="auto" w:fill="D6E3BC" w:themeFill="accent3" w:themeFillTint="66"/>
          </w:tcPr>
          <w:p w:rsidR="00171B84" w:rsidRDefault="00171B84" w:rsidP="00A04193">
            <w:pPr>
              <w:spacing w:before="0" w:after="0" w:line="240" w:lineRule="auto"/>
              <w:jc w:val="center"/>
            </w:pPr>
            <w:r>
              <w:t>niskie</w:t>
            </w:r>
          </w:p>
        </w:tc>
        <w:tc>
          <w:tcPr>
            <w:tcW w:w="2126" w:type="dxa"/>
            <w:shd w:val="clear" w:color="auto" w:fill="D6E3BC" w:themeFill="accent3" w:themeFillTint="66"/>
          </w:tcPr>
          <w:p w:rsidR="00171B84" w:rsidRDefault="00FB3BCB" w:rsidP="00A04193">
            <w:pPr>
              <w:spacing w:before="0" w:after="0" w:line="240" w:lineRule="auto"/>
              <w:jc w:val="center"/>
            </w:pPr>
            <w:r>
              <w:t>25,39</w:t>
            </w:r>
          </w:p>
        </w:tc>
        <w:tc>
          <w:tcPr>
            <w:tcW w:w="2126" w:type="dxa"/>
            <w:shd w:val="clear" w:color="auto" w:fill="D6E3BC" w:themeFill="accent3" w:themeFillTint="66"/>
          </w:tcPr>
          <w:p w:rsidR="00171B84" w:rsidRDefault="00FB3BCB" w:rsidP="00A04193">
            <w:pPr>
              <w:spacing w:before="0" w:after="0" w:line="240" w:lineRule="auto"/>
              <w:jc w:val="center"/>
            </w:pPr>
            <w:r>
              <w:t>1017</w:t>
            </w:r>
          </w:p>
        </w:tc>
      </w:tr>
      <w:tr w:rsidR="00171B84" w:rsidTr="00A04193">
        <w:tc>
          <w:tcPr>
            <w:tcW w:w="2660" w:type="dxa"/>
          </w:tcPr>
          <w:p w:rsidR="00171B84" w:rsidRPr="00591226" w:rsidRDefault="00171B84" w:rsidP="00A04193">
            <w:pPr>
              <w:spacing w:before="0" w:after="0" w:line="240" w:lineRule="auto"/>
              <w:rPr>
                <w:b/>
              </w:rPr>
            </w:pPr>
            <w:r w:rsidRPr="00591226">
              <w:rPr>
                <w:b/>
              </w:rPr>
              <w:t>Gmina Besko</w:t>
            </w:r>
          </w:p>
        </w:tc>
        <w:tc>
          <w:tcPr>
            <w:tcW w:w="1276" w:type="dxa"/>
          </w:tcPr>
          <w:p w:rsidR="00171B84" w:rsidRDefault="00171B84" w:rsidP="00A04193">
            <w:pPr>
              <w:spacing w:before="0" w:after="0" w:line="240" w:lineRule="auto"/>
              <w:jc w:val="center"/>
            </w:pPr>
            <w:r>
              <w:t>średnie</w:t>
            </w:r>
          </w:p>
        </w:tc>
        <w:tc>
          <w:tcPr>
            <w:tcW w:w="2126" w:type="dxa"/>
          </w:tcPr>
          <w:p w:rsidR="00171B84" w:rsidRDefault="00FB3BCB" w:rsidP="00A04193">
            <w:pPr>
              <w:spacing w:before="0" w:after="0" w:line="240" w:lineRule="auto"/>
              <w:jc w:val="center"/>
            </w:pPr>
            <w:r>
              <w:t>1,95</w:t>
            </w:r>
          </w:p>
        </w:tc>
        <w:tc>
          <w:tcPr>
            <w:tcW w:w="2126" w:type="dxa"/>
          </w:tcPr>
          <w:p w:rsidR="00171B84" w:rsidRDefault="00FB3BCB" w:rsidP="00A04193">
            <w:pPr>
              <w:spacing w:before="0" w:after="0" w:line="240" w:lineRule="auto"/>
              <w:jc w:val="center"/>
            </w:pPr>
            <w:r>
              <w:t>78</w:t>
            </w:r>
          </w:p>
        </w:tc>
      </w:tr>
      <w:tr w:rsidR="00171B84" w:rsidRPr="006C2508" w:rsidTr="00A04193">
        <w:tc>
          <w:tcPr>
            <w:tcW w:w="3936" w:type="dxa"/>
            <w:gridSpan w:val="2"/>
            <w:shd w:val="clear" w:color="auto" w:fill="F2F2F2" w:themeFill="background1" w:themeFillShade="F2"/>
          </w:tcPr>
          <w:p w:rsidR="00171B84" w:rsidRPr="006C2508" w:rsidRDefault="00171B84" w:rsidP="00A04193">
            <w:pPr>
              <w:spacing w:before="0" w:after="0" w:line="240" w:lineRule="auto"/>
              <w:jc w:val="right"/>
              <w:rPr>
                <w:b/>
              </w:rPr>
            </w:pPr>
            <w:r w:rsidRPr="006C2508">
              <w:rPr>
                <w:b/>
              </w:rPr>
              <w:t xml:space="preserve">Ogółem </w:t>
            </w:r>
          </w:p>
        </w:tc>
        <w:tc>
          <w:tcPr>
            <w:tcW w:w="2126" w:type="dxa"/>
            <w:shd w:val="clear" w:color="auto" w:fill="F2F2F2" w:themeFill="background1" w:themeFillShade="F2"/>
          </w:tcPr>
          <w:p w:rsidR="00171B84" w:rsidRPr="006C2508" w:rsidRDefault="00FB3BCB" w:rsidP="00A04193">
            <w:pPr>
              <w:spacing w:before="0" w:after="0" w:line="240" w:lineRule="auto"/>
              <w:jc w:val="center"/>
              <w:rPr>
                <w:b/>
              </w:rPr>
            </w:pPr>
            <w:r>
              <w:rPr>
                <w:b/>
              </w:rPr>
              <w:t>27,34</w:t>
            </w:r>
          </w:p>
        </w:tc>
        <w:tc>
          <w:tcPr>
            <w:tcW w:w="2126" w:type="dxa"/>
            <w:shd w:val="clear" w:color="auto" w:fill="F2F2F2" w:themeFill="background1" w:themeFillShade="F2"/>
          </w:tcPr>
          <w:p w:rsidR="00171B84" w:rsidRPr="006C2508" w:rsidRDefault="00FB3BCB" w:rsidP="00A04193">
            <w:pPr>
              <w:spacing w:before="0" w:after="0" w:line="240" w:lineRule="auto"/>
              <w:jc w:val="center"/>
              <w:rPr>
                <w:b/>
              </w:rPr>
            </w:pPr>
            <w:r>
              <w:rPr>
                <w:b/>
              </w:rPr>
              <w:t>1095</w:t>
            </w:r>
          </w:p>
        </w:tc>
      </w:tr>
    </w:tbl>
    <w:p w:rsidR="00B61530" w:rsidRPr="001167B2" w:rsidRDefault="00B61530" w:rsidP="00B61530">
      <w:pPr>
        <w:spacing w:before="0" w:after="0" w:line="240" w:lineRule="auto"/>
        <w:rPr>
          <w:spacing w:val="-4"/>
          <w:sz w:val="20"/>
          <w:szCs w:val="20"/>
        </w:rPr>
      </w:pPr>
      <w:r w:rsidRPr="001167B2">
        <w:rPr>
          <w:spacing w:val="-4"/>
          <w:sz w:val="20"/>
          <w:szCs w:val="20"/>
        </w:rPr>
        <w:t>* dane: PSG sp. z o.o. Oddział Zakład Gazowniczy w Jaśle</w:t>
      </w:r>
    </w:p>
    <w:p w:rsidR="00593D64" w:rsidRDefault="00F56EA5" w:rsidP="00F56EA5">
      <w:pPr>
        <w:pStyle w:val="Legenda"/>
        <w:rPr>
          <w:b w:val="0"/>
          <w:highlight w:val="yellow"/>
        </w:rPr>
      </w:pPr>
      <w:bookmarkStart w:id="71" w:name="_Toc7075532"/>
      <w:r>
        <w:t xml:space="preserve">Tabela </w:t>
      </w:r>
      <w:fldSimple w:instr=" SEQ Tabela \* ARABIC ">
        <w:r w:rsidR="005027AC">
          <w:rPr>
            <w:noProof/>
          </w:rPr>
          <w:t>29</w:t>
        </w:r>
      </w:fldSimple>
      <w:r>
        <w:t xml:space="preserve">. Przyłącza gazowe </w:t>
      </w:r>
      <w:r w:rsidRPr="00593D64">
        <w:t>w gminie Besko</w:t>
      </w:r>
      <w:r>
        <w:t xml:space="preserve"> - charakterystyka</w:t>
      </w:r>
      <w:bookmarkEnd w:id="71"/>
    </w:p>
    <w:tbl>
      <w:tblPr>
        <w:tblStyle w:val="Tabela-Siatka"/>
        <w:tblW w:w="0" w:type="auto"/>
        <w:tblLook w:val="04A0" w:firstRow="1" w:lastRow="0" w:firstColumn="1" w:lastColumn="0" w:noHBand="0" w:noVBand="1"/>
      </w:tblPr>
      <w:tblGrid>
        <w:gridCol w:w="1365"/>
        <w:gridCol w:w="1259"/>
        <w:gridCol w:w="1535"/>
        <w:gridCol w:w="1939"/>
        <w:gridCol w:w="1540"/>
        <w:gridCol w:w="1422"/>
      </w:tblGrid>
      <w:tr w:rsidR="00052DF4" w:rsidRPr="001167B2" w:rsidTr="00101D54">
        <w:tc>
          <w:tcPr>
            <w:tcW w:w="1384" w:type="dxa"/>
            <w:vMerge w:val="restart"/>
            <w:shd w:val="clear" w:color="auto" w:fill="F2F2F2" w:themeFill="background1" w:themeFillShade="F2"/>
            <w:vAlign w:val="center"/>
          </w:tcPr>
          <w:p w:rsidR="00052DF4" w:rsidRPr="00B9467F" w:rsidRDefault="00052DF4" w:rsidP="00A04193">
            <w:pPr>
              <w:spacing w:before="0" w:after="0" w:line="240" w:lineRule="auto"/>
              <w:jc w:val="center"/>
              <w:rPr>
                <w:sz w:val="22"/>
                <w:szCs w:val="22"/>
              </w:rPr>
            </w:pPr>
            <w:r w:rsidRPr="00B9467F">
              <w:rPr>
                <w:sz w:val="22"/>
                <w:szCs w:val="22"/>
              </w:rPr>
              <w:t>Materiał</w:t>
            </w:r>
          </w:p>
        </w:tc>
        <w:tc>
          <w:tcPr>
            <w:tcW w:w="7826" w:type="dxa"/>
            <w:gridSpan w:val="5"/>
            <w:shd w:val="clear" w:color="auto" w:fill="F2F2F2" w:themeFill="background1" w:themeFillShade="F2"/>
          </w:tcPr>
          <w:p w:rsidR="00052DF4" w:rsidRPr="00B9467F" w:rsidRDefault="00052DF4" w:rsidP="00005924">
            <w:pPr>
              <w:spacing w:before="0" w:after="0" w:line="240" w:lineRule="auto"/>
              <w:jc w:val="center"/>
              <w:rPr>
                <w:b/>
                <w:sz w:val="22"/>
                <w:szCs w:val="22"/>
              </w:rPr>
            </w:pPr>
            <w:r w:rsidRPr="00B9467F">
              <w:rPr>
                <w:b/>
                <w:sz w:val="22"/>
                <w:szCs w:val="22"/>
              </w:rPr>
              <w:t>Przyłącza gazow</w:t>
            </w:r>
            <w:r w:rsidR="00005924">
              <w:rPr>
                <w:b/>
                <w:sz w:val="22"/>
                <w:szCs w:val="22"/>
              </w:rPr>
              <w:t>e</w:t>
            </w:r>
            <w:r w:rsidRPr="00B9467F">
              <w:rPr>
                <w:b/>
                <w:sz w:val="22"/>
                <w:szCs w:val="22"/>
              </w:rPr>
              <w:t xml:space="preserve"> </w:t>
            </w:r>
          </w:p>
        </w:tc>
      </w:tr>
      <w:tr w:rsidR="00101D54" w:rsidRPr="001167B2" w:rsidTr="00101D54">
        <w:tc>
          <w:tcPr>
            <w:tcW w:w="1384" w:type="dxa"/>
            <w:vMerge/>
            <w:shd w:val="clear" w:color="auto" w:fill="F2F2F2" w:themeFill="background1" w:themeFillShade="F2"/>
          </w:tcPr>
          <w:p w:rsidR="00101D54" w:rsidRPr="00B9467F" w:rsidRDefault="00101D54" w:rsidP="00A04193">
            <w:pPr>
              <w:spacing w:before="0" w:after="0" w:line="240" w:lineRule="auto"/>
              <w:jc w:val="center"/>
              <w:rPr>
                <w:sz w:val="22"/>
                <w:szCs w:val="22"/>
              </w:rPr>
            </w:pPr>
          </w:p>
        </w:tc>
        <w:tc>
          <w:tcPr>
            <w:tcW w:w="1276" w:type="dxa"/>
            <w:shd w:val="clear" w:color="auto" w:fill="F2F2F2" w:themeFill="background1" w:themeFillShade="F2"/>
            <w:vAlign w:val="center"/>
          </w:tcPr>
          <w:p w:rsidR="00101D54" w:rsidRPr="00B9467F" w:rsidRDefault="00101D54" w:rsidP="00A04193">
            <w:pPr>
              <w:spacing w:before="0" w:after="0" w:line="240" w:lineRule="auto"/>
              <w:jc w:val="center"/>
              <w:rPr>
                <w:sz w:val="22"/>
                <w:szCs w:val="22"/>
              </w:rPr>
            </w:pPr>
            <w:r w:rsidRPr="00B9467F">
              <w:rPr>
                <w:sz w:val="22"/>
                <w:szCs w:val="22"/>
              </w:rPr>
              <w:t>Ogółem</w:t>
            </w:r>
          </w:p>
        </w:tc>
        <w:tc>
          <w:tcPr>
            <w:tcW w:w="1559" w:type="dxa"/>
            <w:shd w:val="clear" w:color="auto" w:fill="F2F2F2" w:themeFill="background1" w:themeFillShade="F2"/>
            <w:vAlign w:val="center"/>
          </w:tcPr>
          <w:p w:rsidR="00101D54" w:rsidRPr="00B9467F" w:rsidRDefault="00101D54" w:rsidP="00A04193">
            <w:pPr>
              <w:spacing w:before="0" w:after="0" w:line="240" w:lineRule="auto"/>
              <w:jc w:val="center"/>
              <w:rPr>
                <w:sz w:val="22"/>
                <w:szCs w:val="22"/>
              </w:rPr>
            </w:pPr>
            <w:r w:rsidRPr="00B9467F">
              <w:rPr>
                <w:sz w:val="22"/>
                <w:szCs w:val="22"/>
              </w:rPr>
              <w:t>niskie</w:t>
            </w:r>
          </w:p>
          <w:p w:rsidR="00101D54" w:rsidRPr="00B9467F" w:rsidRDefault="00101D54" w:rsidP="00A04193">
            <w:pPr>
              <w:spacing w:before="0" w:after="0" w:line="240" w:lineRule="auto"/>
              <w:jc w:val="center"/>
              <w:rPr>
                <w:sz w:val="22"/>
                <w:szCs w:val="22"/>
              </w:rPr>
            </w:pPr>
            <w:r w:rsidRPr="00B9467F">
              <w:rPr>
                <w:sz w:val="22"/>
                <w:szCs w:val="22"/>
              </w:rPr>
              <w:t>(do 10 kPa włącznie)</w:t>
            </w:r>
          </w:p>
        </w:tc>
        <w:tc>
          <w:tcPr>
            <w:tcW w:w="1985" w:type="dxa"/>
            <w:shd w:val="clear" w:color="auto" w:fill="F2F2F2" w:themeFill="background1" w:themeFillShade="F2"/>
            <w:vAlign w:val="center"/>
          </w:tcPr>
          <w:p w:rsidR="00101D54" w:rsidRPr="00B9467F" w:rsidRDefault="00101D54" w:rsidP="00052DF4">
            <w:pPr>
              <w:spacing w:before="0" w:after="0" w:line="240" w:lineRule="auto"/>
              <w:jc w:val="center"/>
              <w:rPr>
                <w:sz w:val="22"/>
                <w:szCs w:val="22"/>
              </w:rPr>
            </w:pPr>
            <w:r w:rsidRPr="00B9467F">
              <w:rPr>
                <w:sz w:val="22"/>
                <w:szCs w:val="22"/>
              </w:rPr>
              <w:t>średnie (powyżej 10 kPa do 0,5 MPa włącznie</w:t>
            </w:r>
          </w:p>
        </w:tc>
        <w:tc>
          <w:tcPr>
            <w:tcW w:w="1559" w:type="dxa"/>
            <w:shd w:val="clear" w:color="auto" w:fill="F2F2F2" w:themeFill="background1" w:themeFillShade="F2"/>
            <w:vAlign w:val="center"/>
          </w:tcPr>
          <w:p w:rsidR="00101D54" w:rsidRPr="00B9467F" w:rsidRDefault="00101D54" w:rsidP="00217A1A">
            <w:pPr>
              <w:spacing w:before="0" w:after="0" w:line="240" w:lineRule="auto"/>
              <w:jc w:val="center"/>
              <w:rPr>
                <w:sz w:val="22"/>
                <w:szCs w:val="22"/>
              </w:rPr>
            </w:pPr>
            <w:r w:rsidRPr="00B9467F">
              <w:rPr>
                <w:sz w:val="22"/>
                <w:szCs w:val="22"/>
              </w:rPr>
              <w:t>Średnice nominalne</w:t>
            </w:r>
          </w:p>
        </w:tc>
        <w:tc>
          <w:tcPr>
            <w:tcW w:w="1447" w:type="dxa"/>
            <w:shd w:val="clear" w:color="auto" w:fill="F2F2F2" w:themeFill="background1" w:themeFillShade="F2"/>
            <w:vAlign w:val="center"/>
          </w:tcPr>
          <w:p w:rsidR="00101D54" w:rsidRPr="00B9467F" w:rsidRDefault="00101D54" w:rsidP="00217A1A">
            <w:pPr>
              <w:spacing w:before="0" w:after="0" w:line="240" w:lineRule="auto"/>
              <w:jc w:val="center"/>
              <w:rPr>
                <w:sz w:val="22"/>
                <w:szCs w:val="22"/>
              </w:rPr>
            </w:pPr>
            <w:r w:rsidRPr="00B9467F">
              <w:rPr>
                <w:sz w:val="22"/>
                <w:szCs w:val="22"/>
              </w:rPr>
              <w:t>Lata budowy</w:t>
            </w:r>
          </w:p>
        </w:tc>
      </w:tr>
      <w:tr w:rsidR="00D141FE" w:rsidRPr="001167B2" w:rsidTr="00A04193">
        <w:tc>
          <w:tcPr>
            <w:tcW w:w="1384" w:type="dxa"/>
          </w:tcPr>
          <w:p w:rsidR="00D141FE" w:rsidRPr="001167B2" w:rsidRDefault="00D141FE" w:rsidP="00A04193">
            <w:pPr>
              <w:spacing w:before="0" w:after="0" w:line="240" w:lineRule="auto"/>
              <w:jc w:val="center"/>
            </w:pPr>
            <w:r w:rsidRPr="001167B2">
              <w:t>Stal</w:t>
            </w:r>
          </w:p>
        </w:tc>
        <w:tc>
          <w:tcPr>
            <w:tcW w:w="1276" w:type="dxa"/>
          </w:tcPr>
          <w:p w:rsidR="00D141FE" w:rsidRPr="001167B2" w:rsidRDefault="00D141FE" w:rsidP="00A04193">
            <w:pPr>
              <w:spacing w:before="0" w:after="0" w:line="240" w:lineRule="auto"/>
              <w:jc w:val="center"/>
            </w:pPr>
            <w:r>
              <w:t>22,77</w:t>
            </w:r>
          </w:p>
        </w:tc>
        <w:tc>
          <w:tcPr>
            <w:tcW w:w="1559" w:type="dxa"/>
          </w:tcPr>
          <w:p w:rsidR="00D141FE" w:rsidRPr="001167B2" w:rsidRDefault="00D141FE" w:rsidP="00A04193">
            <w:pPr>
              <w:spacing w:before="0" w:after="0" w:line="240" w:lineRule="auto"/>
              <w:jc w:val="center"/>
            </w:pPr>
            <w:r>
              <w:t>21,24</w:t>
            </w:r>
          </w:p>
        </w:tc>
        <w:tc>
          <w:tcPr>
            <w:tcW w:w="1985" w:type="dxa"/>
          </w:tcPr>
          <w:p w:rsidR="00D141FE" w:rsidRPr="001167B2" w:rsidRDefault="00D141FE" w:rsidP="00A04193">
            <w:pPr>
              <w:spacing w:before="0" w:after="0" w:line="240" w:lineRule="auto"/>
              <w:jc w:val="center"/>
            </w:pPr>
            <w:r>
              <w:t>1,54</w:t>
            </w:r>
          </w:p>
        </w:tc>
        <w:tc>
          <w:tcPr>
            <w:tcW w:w="1559" w:type="dxa"/>
          </w:tcPr>
          <w:p w:rsidR="00D141FE" w:rsidRPr="001167B2" w:rsidRDefault="00D141FE" w:rsidP="00D141FE">
            <w:pPr>
              <w:spacing w:before="0" w:after="0" w:line="240" w:lineRule="auto"/>
              <w:jc w:val="center"/>
            </w:pPr>
            <w:r>
              <w:t>DN20</w:t>
            </w:r>
            <w:r w:rsidRPr="001167B2">
              <w:t>-DN</w:t>
            </w:r>
            <w:r>
              <w:t>65</w:t>
            </w:r>
          </w:p>
        </w:tc>
        <w:tc>
          <w:tcPr>
            <w:tcW w:w="1447" w:type="dxa"/>
          </w:tcPr>
          <w:p w:rsidR="00D141FE" w:rsidRPr="001167B2" w:rsidRDefault="00D141FE" w:rsidP="00A04193">
            <w:pPr>
              <w:spacing w:before="0" w:after="0" w:line="240" w:lineRule="auto"/>
              <w:jc w:val="center"/>
            </w:pPr>
            <w:r>
              <w:t>1972-2016</w:t>
            </w:r>
          </w:p>
        </w:tc>
      </w:tr>
      <w:tr w:rsidR="00D141FE" w:rsidRPr="001167B2" w:rsidTr="00A04193">
        <w:tc>
          <w:tcPr>
            <w:tcW w:w="1384" w:type="dxa"/>
          </w:tcPr>
          <w:p w:rsidR="00D141FE" w:rsidRPr="001167B2" w:rsidRDefault="00D141FE" w:rsidP="00A04193">
            <w:pPr>
              <w:spacing w:before="0" w:after="0" w:line="240" w:lineRule="auto"/>
              <w:jc w:val="center"/>
            </w:pPr>
            <w:r w:rsidRPr="001167B2">
              <w:t>PE</w:t>
            </w:r>
          </w:p>
        </w:tc>
        <w:tc>
          <w:tcPr>
            <w:tcW w:w="1276" w:type="dxa"/>
          </w:tcPr>
          <w:p w:rsidR="00D141FE" w:rsidRPr="001167B2" w:rsidRDefault="00D141FE" w:rsidP="00A04193">
            <w:pPr>
              <w:spacing w:before="0" w:after="0" w:line="240" w:lineRule="auto"/>
              <w:jc w:val="center"/>
            </w:pPr>
            <w:r>
              <w:t>4,57</w:t>
            </w:r>
          </w:p>
        </w:tc>
        <w:tc>
          <w:tcPr>
            <w:tcW w:w="1559" w:type="dxa"/>
          </w:tcPr>
          <w:p w:rsidR="00D141FE" w:rsidRPr="001167B2" w:rsidRDefault="00D141FE" w:rsidP="00A04193">
            <w:pPr>
              <w:spacing w:before="0" w:after="0" w:line="240" w:lineRule="auto"/>
              <w:jc w:val="center"/>
            </w:pPr>
            <w:r>
              <w:t>4,15</w:t>
            </w:r>
          </w:p>
        </w:tc>
        <w:tc>
          <w:tcPr>
            <w:tcW w:w="1985" w:type="dxa"/>
          </w:tcPr>
          <w:p w:rsidR="00D141FE" w:rsidRPr="001167B2" w:rsidRDefault="00D141FE" w:rsidP="00A04193">
            <w:pPr>
              <w:spacing w:before="0" w:after="0" w:line="240" w:lineRule="auto"/>
              <w:jc w:val="center"/>
            </w:pPr>
            <w:r>
              <w:t>0,42</w:t>
            </w:r>
          </w:p>
        </w:tc>
        <w:tc>
          <w:tcPr>
            <w:tcW w:w="1559" w:type="dxa"/>
          </w:tcPr>
          <w:p w:rsidR="00D141FE" w:rsidRPr="001167B2" w:rsidRDefault="00D141FE" w:rsidP="00D141FE">
            <w:pPr>
              <w:spacing w:before="0" w:after="0" w:line="240" w:lineRule="auto"/>
              <w:jc w:val="center"/>
            </w:pPr>
            <w:r>
              <w:t>d</w:t>
            </w:r>
            <w:r w:rsidRPr="001167B2">
              <w:t>n25-</w:t>
            </w:r>
            <w:r>
              <w:t>d</w:t>
            </w:r>
            <w:r w:rsidRPr="001167B2">
              <w:t>n</w:t>
            </w:r>
            <w:r>
              <w:t>90</w:t>
            </w:r>
          </w:p>
        </w:tc>
        <w:tc>
          <w:tcPr>
            <w:tcW w:w="1447" w:type="dxa"/>
          </w:tcPr>
          <w:p w:rsidR="00D141FE" w:rsidRPr="001167B2" w:rsidRDefault="00D141FE" w:rsidP="00A04193">
            <w:pPr>
              <w:spacing w:before="0" w:after="0" w:line="240" w:lineRule="auto"/>
              <w:jc w:val="center"/>
            </w:pPr>
            <w:r>
              <w:t>1986-2018</w:t>
            </w:r>
          </w:p>
        </w:tc>
      </w:tr>
    </w:tbl>
    <w:p w:rsidR="00052DF4" w:rsidRPr="001167B2" w:rsidRDefault="00052DF4" w:rsidP="00052DF4">
      <w:pPr>
        <w:spacing w:before="0" w:after="0" w:line="240" w:lineRule="auto"/>
        <w:rPr>
          <w:spacing w:val="-4"/>
          <w:sz w:val="20"/>
          <w:szCs w:val="20"/>
        </w:rPr>
      </w:pPr>
      <w:r w:rsidRPr="001167B2">
        <w:rPr>
          <w:spacing w:val="-4"/>
          <w:sz w:val="20"/>
          <w:szCs w:val="20"/>
        </w:rPr>
        <w:t>* dane: PSG sp. z o.o. Oddział Zakład Gazowniczy w Jaśle</w:t>
      </w:r>
    </w:p>
    <w:p w:rsidR="001167B2" w:rsidRPr="00804757" w:rsidRDefault="001167B2" w:rsidP="001167B2">
      <w:pPr>
        <w:rPr>
          <w:rFonts w:cs="Calibri"/>
        </w:rPr>
      </w:pPr>
      <w:r w:rsidRPr="00804757">
        <w:t>Niemalże cały obszar gminy jest zgazyfikowany i posiada korzystne warunki zasilania w gaz ziemny. Z</w:t>
      </w:r>
      <w:r>
        <w:t xml:space="preserve"> </w:t>
      </w:r>
      <w:r w:rsidRPr="00804757">
        <w:t>instalacji gazowej korzysta 4</w:t>
      </w:r>
      <w:r w:rsidR="004B1916">
        <w:t>.</w:t>
      </w:r>
      <w:r w:rsidRPr="00804757">
        <w:t>111 mieszkańców, w</w:t>
      </w:r>
      <w:r w:rsidRPr="00804757">
        <w:rPr>
          <w:rFonts w:cs="Calibri"/>
        </w:rPr>
        <w:t xml:space="preserve">skaźnik zgazyfikowania gminy Besko określa się na poziomie około 91%. </w:t>
      </w:r>
    </w:p>
    <w:p w:rsidR="00D56CC4" w:rsidRPr="009A7D21" w:rsidRDefault="005E576A" w:rsidP="005E576A">
      <w:pPr>
        <w:pStyle w:val="Legenda"/>
      </w:pPr>
      <w:bookmarkStart w:id="72" w:name="_Toc7075533"/>
      <w:r w:rsidRPr="009A7D21">
        <w:t xml:space="preserve">Tabela </w:t>
      </w:r>
      <w:r w:rsidR="00C90EEF" w:rsidRPr="009A7D21">
        <w:fldChar w:fldCharType="begin"/>
      </w:r>
      <w:r w:rsidR="00A12E53" w:rsidRPr="009A7D21">
        <w:instrText xml:space="preserve"> SEQ Tabela \* ARABIC </w:instrText>
      </w:r>
      <w:r w:rsidR="00C90EEF" w:rsidRPr="009A7D21">
        <w:fldChar w:fldCharType="separate"/>
      </w:r>
      <w:r w:rsidR="005027AC">
        <w:rPr>
          <w:noProof/>
        </w:rPr>
        <w:t>30</w:t>
      </w:r>
      <w:r w:rsidR="00C90EEF" w:rsidRPr="009A7D21">
        <w:fldChar w:fldCharType="end"/>
      </w:r>
      <w:r w:rsidRPr="009A7D21">
        <w:t xml:space="preserve">. </w:t>
      </w:r>
      <w:r w:rsidR="00364775" w:rsidRPr="009A7D21">
        <w:t>Dane statystyczne obrazujące stopień wyposażenia terenu gminy w</w:t>
      </w:r>
      <w:r w:rsidR="0094016C">
        <w:t> </w:t>
      </w:r>
      <w:r w:rsidR="00364775" w:rsidRPr="009A7D21">
        <w:t>infrastrukturę gazową w</w:t>
      </w:r>
      <w:r w:rsidRPr="009A7D21">
        <w:t xml:space="preserve"> </w:t>
      </w:r>
      <w:r w:rsidR="00364775" w:rsidRPr="009A7D21">
        <w:t>201</w:t>
      </w:r>
      <w:r w:rsidR="001E7B8F" w:rsidRPr="009A7D21">
        <w:t>7</w:t>
      </w:r>
      <w:r w:rsidR="00364775" w:rsidRPr="009A7D21">
        <w:t>r.</w:t>
      </w:r>
      <w:bookmarkEnd w:id="72"/>
    </w:p>
    <w:tbl>
      <w:tblPr>
        <w:tblStyle w:val="Tabela-Siatka"/>
        <w:tblW w:w="9072" w:type="dxa"/>
        <w:tblInd w:w="108" w:type="dxa"/>
        <w:tblLayout w:type="fixed"/>
        <w:tblLook w:val="04A0" w:firstRow="1" w:lastRow="0" w:firstColumn="1" w:lastColumn="0" w:noHBand="0" w:noVBand="1"/>
      </w:tblPr>
      <w:tblGrid>
        <w:gridCol w:w="7371"/>
        <w:gridCol w:w="1701"/>
      </w:tblGrid>
      <w:tr w:rsidR="001E7B8F" w:rsidRPr="00B9467F" w:rsidTr="00101D54">
        <w:tc>
          <w:tcPr>
            <w:tcW w:w="7371" w:type="dxa"/>
            <w:shd w:val="clear" w:color="auto" w:fill="F2F2F2" w:themeFill="background1" w:themeFillShade="F2"/>
          </w:tcPr>
          <w:p w:rsidR="001E7B8F" w:rsidRPr="00B9467F" w:rsidRDefault="001E7B8F" w:rsidP="00A04193">
            <w:pPr>
              <w:spacing w:before="0" w:after="0" w:line="240" w:lineRule="auto"/>
              <w:jc w:val="center"/>
              <w:rPr>
                <w:b/>
                <w:sz w:val="22"/>
                <w:szCs w:val="22"/>
              </w:rPr>
            </w:pPr>
            <w:r w:rsidRPr="00B9467F">
              <w:rPr>
                <w:b/>
                <w:sz w:val="22"/>
                <w:szCs w:val="22"/>
              </w:rPr>
              <w:t>Wyszczególnienie:</w:t>
            </w:r>
          </w:p>
        </w:tc>
        <w:tc>
          <w:tcPr>
            <w:tcW w:w="1701" w:type="dxa"/>
            <w:shd w:val="clear" w:color="auto" w:fill="F2F2F2" w:themeFill="background1" w:themeFillShade="F2"/>
            <w:vAlign w:val="center"/>
          </w:tcPr>
          <w:p w:rsidR="001E7B8F" w:rsidRPr="00B9467F" w:rsidRDefault="001E7B8F" w:rsidP="001E7B8F">
            <w:pPr>
              <w:spacing w:before="0" w:after="0" w:line="240" w:lineRule="auto"/>
              <w:jc w:val="center"/>
              <w:rPr>
                <w:b/>
                <w:sz w:val="22"/>
                <w:szCs w:val="22"/>
              </w:rPr>
            </w:pPr>
            <w:r w:rsidRPr="00B9467F">
              <w:rPr>
                <w:b/>
                <w:sz w:val="22"/>
                <w:szCs w:val="22"/>
              </w:rPr>
              <w:t>2017</w:t>
            </w:r>
          </w:p>
        </w:tc>
      </w:tr>
      <w:tr w:rsidR="001E7B8F" w:rsidRPr="004F6B9E" w:rsidTr="00A04193">
        <w:tc>
          <w:tcPr>
            <w:tcW w:w="7371" w:type="dxa"/>
          </w:tcPr>
          <w:p w:rsidR="001E7B8F" w:rsidRPr="00962AD9" w:rsidRDefault="001E7B8F" w:rsidP="00A04193">
            <w:pPr>
              <w:spacing w:before="0" w:after="0" w:line="240" w:lineRule="auto"/>
              <w:jc w:val="left"/>
            </w:pPr>
            <w:r w:rsidRPr="00962AD9">
              <w:t>Ludność korzystająca z sieci gazowej</w:t>
            </w:r>
          </w:p>
        </w:tc>
        <w:tc>
          <w:tcPr>
            <w:tcW w:w="1701" w:type="dxa"/>
            <w:vAlign w:val="center"/>
          </w:tcPr>
          <w:p w:rsidR="001E7B8F" w:rsidRPr="00E04CBC" w:rsidRDefault="00E04CBC" w:rsidP="00A04193">
            <w:pPr>
              <w:spacing w:before="0" w:after="0" w:line="240" w:lineRule="auto"/>
              <w:jc w:val="center"/>
            </w:pPr>
            <w:r w:rsidRPr="00E04CBC">
              <w:t>4111</w:t>
            </w:r>
          </w:p>
        </w:tc>
      </w:tr>
      <w:tr w:rsidR="001E7B8F" w:rsidRPr="004F6B9E" w:rsidTr="00A04193">
        <w:tc>
          <w:tcPr>
            <w:tcW w:w="7371" w:type="dxa"/>
          </w:tcPr>
          <w:p w:rsidR="001E7B8F" w:rsidRPr="00962AD9" w:rsidRDefault="001E7B8F" w:rsidP="00A04193">
            <w:pPr>
              <w:spacing w:before="0" w:after="0" w:line="240" w:lineRule="auto"/>
              <w:jc w:val="left"/>
              <w:rPr>
                <w:b/>
              </w:rPr>
            </w:pPr>
            <w:r w:rsidRPr="00962AD9">
              <w:t>Korzystający z instalacji w stosunku do ogółu ludności (%)</w:t>
            </w:r>
          </w:p>
        </w:tc>
        <w:tc>
          <w:tcPr>
            <w:tcW w:w="1701" w:type="dxa"/>
            <w:vAlign w:val="center"/>
          </w:tcPr>
          <w:p w:rsidR="001E7B8F" w:rsidRPr="00E04CBC" w:rsidRDefault="00E04CBC" w:rsidP="00A04193">
            <w:pPr>
              <w:spacing w:before="0" w:after="0" w:line="240" w:lineRule="auto"/>
              <w:jc w:val="center"/>
            </w:pPr>
            <w:r w:rsidRPr="00E04CBC">
              <w:t>91,3</w:t>
            </w:r>
          </w:p>
        </w:tc>
      </w:tr>
      <w:tr w:rsidR="001E7B8F" w:rsidRPr="004F6B9E" w:rsidTr="00A04193">
        <w:tc>
          <w:tcPr>
            <w:tcW w:w="7371" w:type="dxa"/>
          </w:tcPr>
          <w:p w:rsidR="001E7B8F" w:rsidRPr="00962AD9" w:rsidRDefault="001E7B8F" w:rsidP="00A04193">
            <w:pPr>
              <w:spacing w:before="0" w:after="0" w:line="240" w:lineRule="auto"/>
              <w:jc w:val="left"/>
            </w:pPr>
            <w:r w:rsidRPr="00962AD9">
              <w:t>Wskaźnik uzbrojenia terenu - sieć rozdzielcza przypadająca na 100 km</w:t>
            </w:r>
            <w:r w:rsidRPr="00962AD9">
              <w:rPr>
                <w:vertAlign w:val="superscript"/>
              </w:rPr>
              <w:t xml:space="preserve">2 </w:t>
            </w:r>
            <w:r w:rsidRPr="00962AD9">
              <w:t>terenu (w km)</w:t>
            </w:r>
          </w:p>
        </w:tc>
        <w:tc>
          <w:tcPr>
            <w:tcW w:w="1701" w:type="dxa"/>
            <w:vAlign w:val="center"/>
          </w:tcPr>
          <w:p w:rsidR="001E7B8F" w:rsidRPr="00E04CBC" w:rsidRDefault="00E04CBC" w:rsidP="00A04193">
            <w:pPr>
              <w:spacing w:before="0" w:after="0" w:line="240" w:lineRule="auto"/>
              <w:jc w:val="center"/>
            </w:pPr>
            <w:r w:rsidRPr="00E04CBC">
              <w:t>146,0</w:t>
            </w:r>
          </w:p>
        </w:tc>
      </w:tr>
    </w:tbl>
    <w:p w:rsidR="005E576A" w:rsidRPr="001E7B8F" w:rsidRDefault="005E576A" w:rsidP="00005924">
      <w:pPr>
        <w:pStyle w:val="Bezodstpw"/>
        <w:spacing w:line="240" w:lineRule="auto"/>
      </w:pPr>
      <w:r w:rsidRPr="001E7B8F">
        <w:t xml:space="preserve">* źródło danych GUS: </w:t>
      </w:r>
      <w:hyperlink r:id="rId30" w:history="1">
        <w:r w:rsidRPr="001E7B8F">
          <w:rPr>
            <w:rStyle w:val="Hipercze"/>
            <w:color w:val="auto"/>
            <w:szCs w:val="20"/>
            <w:u w:val="none"/>
          </w:rPr>
          <w:t>www.stat.gov.pl</w:t>
        </w:r>
      </w:hyperlink>
    </w:p>
    <w:p w:rsidR="007B5AA6" w:rsidRPr="00D00E8A" w:rsidRDefault="007B5AA6" w:rsidP="007B5AA6">
      <w:pPr>
        <w:rPr>
          <w:b/>
          <w:i/>
        </w:rPr>
      </w:pPr>
      <w:r w:rsidRPr="00D00E8A">
        <w:rPr>
          <w:b/>
          <w:i/>
        </w:rPr>
        <w:t xml:space="preserve">Bilans zużycia gazu </w:t>
      </w:r>
      <w:r w:rsidR="00D00E8A" w:rsidRPr="00D00E8A">
        <w:rPr>
          <w:b/>
          <w:i/>
        </w:rPr>
        <w:t>w podziale na poszczególne grupy odbiorców i cele konsumpcyjne</w:t>
      </w:r>
    </w:p>
    <w:p w:rsidR="00907D0F" w:rsidRDefault="00A9392F" w:rsidP="00725664">
      <w:r>
        <w:t>PSG</w:t>
      </w:r>
      <w:r w:rsidRPr="00E8485C">
        <w:t xml:space="preserve"> sp. z o.o. Oddział </w:t>
      </w:r>
      <w:r>
        <w:t>Zakład Gazowniczy w Jaśle</w:t>
      </w:r>
      <w:r w:rsidRPr="00E8485C">
        <w:t xml:space="preserve">, doprowadza gaz ziemny łącznie do </w:t>
      </w:r>
      <w:r>
        <w:t>1057</w:t>
      </w:r>
      <w:r w:rsidRPr="00E8485C">
        <w:t xml:space="preserve"> odbiorców zlokalizowanych na terenie </w:t>
      </w:r>
      <w:r>
        <w:t>gminy Besko</w:t>
      </w:r>
      <w:r w:rsidRPr="00E8485C">
        <w:t xml:space="preserve"> (stan na koniec 201</w:t>
      </w:r>
      <w:r>
        <w:t>7</w:t>
      </w:r>
      <w:r w:rsidRPr="00E8485C">
        <w:t xml:space="preserve">r.). </w:t>
      </w:r>
      <w:r w:rsidR="00A238C2">
        <w:t xml:space="preserve">Najliczniejszą grupę odbiorców gazu ziemnego </w:t>
      </w:r>
      <w:r w:rsidR="000833C6">
        <w:t>stanowią gospodarstwa domowe</w:t>
      </w:r>
      <w:r w:rsidR="00A238C2">
        <w:t xml:space="preserve"> ok. </w:t>
      </w:r>
      <w:r w:rsidR="000833C6">
        <w:t>96%</w:t>
      </w:r>
      <w:r w:rsidR="00FF137B">
        <w:t xml:space="preserve"> wszystkich użytkowników gazu ziemnego na </w:t>
      </w:r>
      <w:r w:rsidR="00725664">
        <w:t>tym terenie</w:t>
      </w:r>
      <w:r w:rsidR="000833C6">
        <w:t xml:space="preserve">. Udział </w:t>
      </w:r>
      <w:r w:rsidR="00725664">
        <w:t>gospodarstw domowych</w:t>
      </w:r>
      <w:r w:rsidR="000833C6">
        <w:t xml:space="preserve"> w</w:t>
      </w:r>
      <w:r w:rsidR="00FF137B">
        <w:t> </w:t>
      </w:r>
      <w:r w:rsidR="000833C6">
        <w:t xml:space="preserve">wolumenie </w:t>
      </w:r>
      <w:r w:rsidR="006B7EC9">
        <w:t xml:space="preserve">zużycia </w:t>
      </w:r>
      <w:r w:rsidR="000833C6">
        <w:t xml:space="preserve">wynosi ok. </w:t>
      </w:r>
      <w:r w:rsidR="00FF137B">
        <w:t>66</w:t>
      </w:r>
      <w:r w:rsidR="000833C6">
        <w:t xml:space="preserve">%. </w:t>
      </w:r>
      <w:r w:rsidR="00FF137B">
        <w:t>Istotny</w:t>
      </w:r>
      <w:r w:rsidR="000833C6">
        <w:t xml:space="preserve"> udział w</w:t>
      </w:r>
      <w:r w:rsidR="00A238C2">
        <w:t xml:space="preserve"> </w:t>
      </w:r>
      <w:r w:rsidR="00101D54">
        <w:t xml:space="preserve">strukturze poboru gazu ziemnego </w:t>
      </w:r>
      <w:r w:rsidR="000833C6">
        <w:t xml:space="preserve">odnotowuje się wśród odbiorców </w:t>
      </w:r>
      <w:r w:rsidR="00FF137B">
        <w:t>z sektora usług i</w:t>
      </w:r>
      <w:r w:rsidR="00A238C2">
        <w:t xml:space="preserve"> </w:t>
      </w:r>
      <w:r w:rsidR="00FF137B">
        <w:t>handlu</w:t>
      </w:r>
      <w:r w:rsidR="000833C6">
        <w:t xml:space="preserve"> ok. </w:t>
      </w:r>
      <w:r w:rsidR="00FF137B">
        <w:t>2</w:t>
      </w:r>
      <w:r w:rsidR="000833C6">
        <w:t xml:space="preserve">4% ogólnego rocznego </w:t>
      </w:r>
      <w:r w:rsidR="006B7EC9">
        <w:t>zapotrzebowania</w:t>
      </w:r>
      <w:r w:rsidR="000833C6">
        <w:t>.</w:t>
      </w:r>
    </w:p>
    <w:p w:rsidR="00725664" w:rsidRDefault="00725664">
      <w:pPr>
        <w:spacing w:before="0" w:after="0" w:line="300" w:lineRule="exact"/>
      </w:pPr>
      <w:r>
        <w:br w:type="page"/>
      </w:r>
    </w:p>
    <w:p w:rsidR="00A9392F" w:rsidRDefault="00A9392F" w:rsidP="00A9392F">
      <w:pPr>
        <w:pStyle w:val="Legenda"/>
      </w:pPr>
      <w:bookmarkStart w:id="73" w:name="_Toc7075534"/>
      <w:r>
        <w:lastRenderedPageBreak/>
        <w:t xml:space="preserve">Tabela </w:t>
      </w:r>
      <w:fldSimple w:instr=" SEQ Tabela \* ARABIC ">
        <w:r w:rsidR="005027AC">
          <w:rPr>
            <w:noProof/>
          </w:rPr>
          <w:t>31</w:t>
        </w:r>
      </w:fldSimple>
      <w:r>
        <w:t>. Zestawienie odbiorców gazu ziemnego w latach 2015 – 2017 z podziałem na podstawowe grupy użytkowników</w:t>
      </w:r>
      <w:bookmarkEnd w:id="73"/>
    </w:p>
    <w:tbl>
      <w:tblPr>
        <w:tblStyle w:val="Tabela-Siatka"/>
        <w:tblW w:w="0" w:type="auto"/>
        <w:tblLook w:val="04A0" w:firstRow="1" w:lastRow="0" w:firstColumn="1" w:lastColumn="0" w:noHBand="0" w:noVBand="1"/>
      </w:tblPr>
      <w:tblGrid>
        <w:gridCol w:w="775"/>
        <w:gridCol w:w="1248"/>
        <w:gridCol w:w="1400"/>
        <w:gridCol w:w="1494"/>
        <w:gridCol w:w="1528"/>
        <w:gridCol w:w="1490"/>
        <w:gridCol w:w="1125"/>
      </w:tblGrid>
      <w:tr w:rsidR="00A9392F" w:rsidRPr="00A9392F" w:rsidTr="00101D54">
        <w:tc>
          <w:tcPr>
            <w:tcW w:w="0" w:type="auto"/>
            <w:gridSpan w:val="7"/>
            <w:shd w:val="clear" w:color="auto" w:fill="F2F2F2" w:themeFill="background1" w:themeFillShade="F2"/>
          </w:tcPr>
          <w:p w:rsidR="00A9392F" w:rsidRPr="00A9392F" w:rsidRDefault="00A9392F" w:rsidP="00A9392F">
            <w:pPr>
              <w:spacing w:before="0" w:after="0" w:line="240" w:lineRule="auto"/>
              <w:jc w:val="center"/>
              <w:rPr>
                <w:b/>
                <w:sz w:val="22"/>
                <w:szCs w:val="22"/>
              </w:rPr>
            </w:pPr>
            <w:r w:rsidRPr="00A9392F">
              <w:rPr>
                <w:b/>
                <w:sz w:val="22"/>
                <w:szCs w:val="22"/>
              </w:rPr>
              <w:t>Gmina Besko</w:t>
            </w:r>
          </w:p>
        </w:tc>
      </w:tr>
      <w:tr w:rsidR="00A9392F" w:rsidRPr="00A9392F" w:rsidTr="00101D54">
        <w:tc>
          <w:tcPr>
            <w:tcW w:w="817" w:type="dxa"/>
            <w:vMerge w:val="restart"/>
            <w:vAlign w:val="center"/>
          </w:tcPr>
          <w:p w:rsidR="00A9392F" w:rsidRPr="00A9392F" w:rsidRDefault="00A9392F" w:rsidP="00A9392F">
            <w:pPr>
              <w:spacing w:line="240" w:lineRule="auto"/>
              <w:jc w:val="center"/>
              <w:rPr>
                <w:sz w:val="22"/>
                <w:szCs w:val="22"/>
              </w:rPr>
            </w:pPr>
            <w:r w:rsidRPr="00A9392F">
              <w:rPr>
                <w:sz w:val="22"/>
                <w:szCs w:val="22"/>
              </w:rPr>
              <w:t>Rok</w:t>
            </w:r>
          </w:p>
        </w:tc>
        <w:tc>
          <w:tcPr>
            <w:tcW w:w="8469" w:type="dxa"/>
            <w:gridSpan w:val="6"/>
            <w:shd w:val="clear" w:color="auto" w:fill="F2F2F2" w:themeFill="background1" w:themeFillShade="F2"/>
          </w:tcPr>
          <w:p w:rsidR="00A9392F" w:rsidRPr="00A9392F" w:rsidRDefault="00A9392F" w:rsidP="00A9392F">
            <w:pPr>
              <w:spacing w:before="0" w:after="0" w:line="240" w:lineRule="auto"/>
              <w:jc w:val="center"/>
              <w:rPr>
                <w:sz w:val="22"/>
                <w:szCs w:val="22"/>
              </w:rPr>
            </w:pPr>
            <w:r w:rsidRPr="00A9392F">
              <w:rPr>
                <w:sz w:val="22"/>
                <w:szCs w:val="22"/>
              </w:rPr>
              <w:t>Użytkownicy gazu</w:t>
            </w:r>
            <w:r>
              <w:rPr>
                <w:sz w:val="22"/>
                <w:szCs w:val="22"/>
              </w:rPr>
              <w:t>:</w:t>
            </w:r>
          </w:p>
        </w:tc>
      </w:tr>
      <w:tr w:rsidR="00A9392F" w:rsidRPr="00A9392F" w:rsidTr="00101D54">
        <w:trPr>
          <w:trHeight w:val="136"/>
        </w:trPr>
        <w:tc>
          <w:tcPr>
            <w:tcW w:w="817" w:type="dxa"/>
            <w:vMerge/>
          </w:tcPr>
          <w:p w:rsidR="00A9392F" w:rsidRPr="00A9392F" w:rsidRDefault="00A9392F" w:rsidP="00A9392F">
            <w:pPr>
              <w:spacing w:before="0" w:after="0" w:line="240" w:lineRule="auto"/>
              <w:rPr>
                <w:sz w:val="22"/>
                <w:szCs w:val="22"/>
              </w:rPr>
            </w:pPr>
          </w:p>
        </w:tc>
        <w:tc>
          <w:tcPr>
            <w:tcW w:w="1276" w:type="dxa"/>
            <w:vMerge w:val="restart"/>
            <w:shd w:val="clear" w:color="auto" w:fill="F2F2F2" w:themeFill="background1" w:themeFillShade="F2"/>
            <w:vAlign w:val="center"/>
          </w:tcPr>
          <w:p w:rsidR="00A9392F" w:rsidRPr="00A9392F" w:rsidRDefault="00A9392F" w:rsidP="00A9392F">
            <w:pPr>
              <w:spacing w:before="0" w:after="0" w:line="240" w:lineRule="auto"/>
              <w:jc w:val="center"/>
              <w:rPr>
                <w:sz w:val="22"/>
                <w:szCs w:val="22"/>
              </w:rPr>
            </w:pPr>
            <w:r w:rsidRPr="00A9392F">
              <w:rPr>
                <w:sz w:val="22"/>
                <w:szCs w:val="22"/>
              </w:rPr>
              <w:t>Liczba odbiorców gazu - ogółem</w:t>
            </w:r>
          </w:p>
        </w:tc>
        <w:tc>
          <w:tcPr>
            <w:tcW w:w="3118" w:type="dxa"/>
            <w:gridSpan w:val="2"/>
            <w:shd w:val="clear" w:color="auto" w:fill="F2F2F2" w:themeFill="background1" w:themeFillShade="F2"/>
            <w:vAlign w:val="center"/>
          </w:tcPr>
          <w:p w:rsidR="00A9392F" w:rsidRPr="00A9392F" w:rsidRDefault="00A9392F" w:rsidP="00A9392F">
            <w:pPr>
              <w:spacing w:before="0" w:after="0" w:line="240" w:lineRule="auto"/>
              <w:jc w:val="center"/>
              <w:rPr>
                <w:sz w:val="22"/>
                <w:szCs w:val="22"/>
              </w:rPr>
            </w:pPr>
            <w:r w:rsidRPr="00A9392F">
              <w:rPr>
                <w:sz w:val="22"/>
                <w:szCs w:val="22"/>
              </w:rPr>
              <w:t>Gospodarstwa domowe</w:t>
            </w:r>
          </w:p>
        </w:tc>
        <w:tc>
          <w:tcPr>
            <w:tcW w:w="1560" w:type="dxa"/>
            <w:vMerge w:val="restart"/>
            <w:shd w:val="clear" w:color="auto" w:fill="F2F2F2" w:themeFill="background1" w:themeFillShade="F2"/>
            <w:vAlign w:val="center"/>
          </w:tcPr>
          <w:p w:rsidR="00A9392F" w:rsidRPr="00A9392F" w:rsidRDefault="00A9392F" w:rsidP="00A9392F">
            <w:pPr>
              <w:spacing w:before="0" w:after="0" w:line="240" w:lineRule="auto"/>
              <w:jc w:val="center"/>
              <w:rPr>
                <w:sz w:val="22"/>
                <w:szCs w:val="22"/>
              </w:rPr>
            </w:pPr>
            <w:r w:rsidRPr="00A9392F">
              <w:rPr>
                <w:sz w:val="22"/>
                <w:szCs w:val="22"/>
              </w:rPr>
              <w:t>Przemysł i budownictwo</w:t>
            </w:r>
          </w:p>
        </w:tc>
        <w:tc>
          <w:tcPr>
            <w:tcW w:w="1500" w:type="dxa"/>
            <w:vMerge w:val="restart"/>
            <w:shd w:val="clear" w:color="auto" w:fill="F2F2F2" w:themeFill="background1" w:themeFillShade="F2"/>
            <w:vAlign w:val="center"/>
          </w:tcPr>
          <w:p w:rsidR="00A9392F" w:rsidRPr="00A9392F" w:rsidRDefault="00A9392F" w:rsidP="00A9392F">
            <w:pPr>
              <w:spacing w:before="0" w:after="0" w:line="240" w:lineRule="auto"/>
              <w:jc w:val="center"/>
              <w:rPr>
                <w:sz w:val="22"/>
                <w:szCs w:val="22"/>
              </w:rPr>
            </w:pPr>
            <w:r w:rsidRPr="00A9392F">
              <w:rPr>
                <w:sz w:val="22"/>
                <w:szCs w:val="22"/>
              </w:rPr>
              <w:t>Usługi/handel</w:t>
            </w:r>
          </w:p>
        </w:tc>
        <w:tc>
          <w:tcPr>
            <w:tcW w:w="0" w:type="auto"/>
            <w:vMerge w:val="restart"/>
            <w:shd w:val="clear" w:color="auto" w:fill="F2F2F2" w:themeFill="background1" w:themeFillShade="F2"/>
            <w:vAlign w:val="center"/>
          </w:tcPr>
          <w:p w:rsidR="00A9392F" w:rsidRPr="00A9392F" w:rsidRDefault="00A9392F" w:rsidP="00A9392F">
            <w:pPr>
              <w:spacing w:before="0" w:after="0" w:line="240" w:lineRule="auto"/>
              <w:jc w:val="center"/>
              <w:rPr>
                <w:sz w:val="22"/>
                <w:szCs w:val="22"/>
              </w:rPr>
            </w:pPr>
            <w:r w:rsidRPr="00A9392F">
              <w:rPr>
                <w:sz w:val="22"/>
                <w:szCs w:val="22"/>
              </w:rPr>
              <w:t>Pozostali</w:t>
            </w:r>
            <w:r w:rsidR="00101D54">
              <w:rPr>
                <w:sz w:val="22"/>
                <w:szCs w:val="22"/>
              </w:rPr>
              <w:t>*</w:t>
            </w:r>
          </w:p>
        </w:tc>
      </w:tr>
      <w:tr w:rsidR="00A9392F" w:rsidRPr="00A9392F" w:rsidTr="00101D54">
        <w:trPr>
          <w:trHeight w:val="136"/>
        </w:trPr>
        <w:tc>
          <w:tcPr>
            <w:tcW w:w="817" w:type="dxa"/>
            <w:vMerge/>
          </w:tcPr>
          <w:p w:rsidR="00A9392F" w:rsidRPr="00A9392F" w:rsidRDefault="00A9392F" w:rsidP="00A9392F">
            <w:pPr>
              <w:spacing w:before="0" w:after="0" w:line="240" w:lineRule="auto"/>
              <w:rPr>
                <w:sz w:val="22"/>
                <w:szCs w:val="22"/>
              </w:rPr>
            </w:pPr>
          </w:p>
        </w:tc>
        <w:tc>
          <w:tcPr>
            <w:tcW w:w="1276" w:type="dxa"/>
            <w:vMerge/>
            <w:vAlign w:val="center"/>
          </w:tcPr>
          <w:p w:rsidR="00A9392F" w:rsidRPr="00A9392F" w:rsidRDefault="00A9392F" w:rsidP="00A9392F">
            <w:pPr>
              <w:spacing w:before="0" w:after="0" w:line="240" w:lineRule="auto"/>
              <w:jc w:val="center"/>
              <w:rPr>
                <w:sz w:val="22"/>
                <w:szCs w:val="22"/>
              </w:rPr>
            </w:pPr>
          </w:p>
        </w:tc>
        <w:tc>
          <w:tcPr>
            <w:tcW w:w="1559" w:type="dxa"/>
            <w:shd w:val="clear" w:color="auto" w:fill="F2F2F2" w:themeFill="background1" w:themeFillShade="F2"/>
            <w:vAlign w:val="center"/>
          </w:tcPr>
          <w:p w:rsidR="00A9392F" w:rsidRPr="00A9392F" w:rsidRDefault="00A9392F" w:rsidP="00A9392F">
            <w:pPr>
              <w:spacing w:before="0" w:after="0" w:line="240" w:lineRule="auto"/>
              <w:jc w:val="center"/>
              <w:rPr>
                <w:sz w:val="22"/>
                <w:szCs w:val="22"/>
              </w:rPr>
            </w:pPr>
            <w:r>
              <w:rPr>
                <w:sz w:val="22"/>
                <w:szCs w:val="22"/>
              </w:rPr>
              <w:t>Ogółem:</w:t>
            </w:r>
          </w:p>
        </w:tc>
        <w:tc>
          <w:tcPr>
            <w:tcW w:w="1559" w:type="dxa"/>
            <w:shd w:val="clear" w:color="auto" w:fill="F2F2F2" w:themeFill="background1" w:themeFillShade="F2"/>
            <w:vAlign w:val="center"/>
          </w:tcPr>
          <w:p w:rsidR="00A9392F" w:rsidRPr="00A9392F" w:rsidRDefault="00A9392F" w:rsidP="00A9392F">
            <w:pPr>
              <w:spacing w:before="0" w:after="0" w:line="240" w:lineRule="auto"/>
              <w:jc w:val="center"/>
              <w:rPr>
                <w:sz w:val="22"/>
                <w:szCs w:val="22"/>
              </w:rPr>
            </w:pPr>
            <w:r>
              <w:rPr>
                <w:sz w:val="22"/>
                <w:szCs w:val="22"/>
              </w:rPr>
              <w:t>w</w:t>
            </w:r>
            <w:r w:rsidRPr="00A9392F">
              <w:rPr>
                <w:sz w:val="22"/>
                <w:szCs w:val="22"/>
              </w:rPr>
              <w:t xml:space="preserve"> tym:</w:t>
            </w:r>
            <w:r>
              <w:rPr>
                <w:sz w:val="22"/>
                <w:szCs w:val="22"/>
              </w:rPr>
              <w:t xml:space="preserve"> o</w:t>
            </w:r>
            <w:r w:rsidRPr="00A9392F">
              <w:rPr>
                <w:sz w:val="22"/>
                <w:szCs w:val="22"/>
              </w:rPr>
              <w:t>grzewający mieszkania</w:t>
            </w:r>
          </w:p>
        </w:tc>
        <w:tc>
          <w:tcPr>
            <w:tcW w:w="1560" w:type="dxa"/>
            <w:vMerge/>
            <w:shd w:val="clear" w:color="auto" w:fill="F2F2F2" w:themeFill="background1" w:themeFillShade="F2"/>
          </w:tcPr>
          <w:p w:rsidR="00A9392F" w:rsidRPr="00A9392F" w:rsidRDefault="00A9392F" w:rsidP="00A9392F">
            <w:pPr>
              <w:spacing w:before="0" w:after="0" w:line="240" w:lineRule="auto"/>
              <w:rPr>
                <w:sz w:val="22"/>
                <w:szCs w:val="22"/>
              </w:rPr>
            </w:pPr>
          </w:p>
        </w:tc>
        <w:tc>
          <w:tcPr>
            <w:tcW w:w="1500" w:type="dxa"/>
            <w:vMerge/>
          </w:tcPr>
          <w:p w:rsidR="00A9392F" w:rsidRPr="00A9392F" w:rsidRDefault="00A9392F" w:rsidP="00A9392F">
            <w:pPr>
              <w:spacing w:before="0" w:after="0" w:line="240" w:lineRule="auto"/>
              <w:rPr>
                <w:sz w:val="22"/>
                <w:szCs w:val="22"/>
              </w:rPr>
            </w:pPr>
          </w:p>
        </w:tc>
        <w:tc>
          <w:tcPr>
            <w:tcW w:w="0" w:type="auto"/>
            <w:vMerge/>
          </w:tcPr>
          <w:p w:rsidR="00A9392F" w:rsidRPr="00A9392F" w:rsidRDefault="00A9392F" w:rsidP="00A9392F">
            <w:pPr>
              <w:spacing w:before="0" w:after="0" w:line="240" w:lineRule="auto"/>
              <w:rPr>
                <w:sz w:val="22"/>
                <w:szCs w:val="22"/>
              </w:rPr>
            </w:pPr>
          </w:p>
        </w:tc>
      </w:tr>
      <w:tr w:rsidR="00A9392F" w:rsidRPr="00A9392F" w:rsidTr="00A9392F">
        <w:trPr>
          <w:trHeight w:val="136"/>
        </w:trPr>
        <w:tc>
          <w:tcPr>
            <w:tcW w:w="817" w:type="dxa"/>
          </w:tcPr>
          <w:p w:rsidR="00A9392F" w:rsidRPr="00725664" w:rsidRDefault="00A9392F" w:rsidP="00A9392F">
            <w:pPr>
              <w:spacing w:before="0" w:after="0" w:line="240" w:lineRule="auto"/>
              <w:jc w:val="center"/>
              <w:rPr>
                <w:b/>
                <w:sz w:val="22"/>
                <w:szCs w:val="22"/>
              </w:rPr>
            </w:pPr>
            <w:r w:rsidRPr="00725664">
              <w:rPr>
                <w:b/>
                <w:sz w:val="22"/>
                <w:szCs w:val="22"/>
              </w:rPr>
              <w:t>2015</w:t>
            </w:r>
          </w:p>
        </w:tc>
        <w:tc>
          <w:tcPr>
            <w:tcW w:w="1276" w:type="dxa"/>
          </w:tcPr>
          <w:p w:rsidR="00A9392F" w:rsidRPr="00A9392F" w:rsidRDefault="00C26D4B" w:rsidP="00A9392F">
            <w:pPr>
              <w:spacing w:before="0" w:after="0" w:line="240" w:lineRule="auto"/>
              <w:jc w:val="center"/>
              <w:rPr>
                <w:sz w:val="22"/>
                <w:szCs w:val="22"/>
              </w:rPr>
            </w:pPr>
            <w:r>
              <w:rPr>
                <w:sz w:val="22"/>
                <w:szCs w:val="22"/>
              </w:rPr>
              <w:t>1052</w:t>
            </w:r>
          </w:p>
        </w:tc>
        <w:tc>
          <w:tcPr>
            <w:tcW w:w="1559" w:type="dxa"/>
          </w:tcPr>
          <w:p w:rsidR="00A9392F" w:rsidRDefault="00C26D4B" w:rsidP="00A9392F">
            <w:pPr>
              <w:spacing w:before="0" w:after="0" w:line="240" w:lineRule="auto"/>
              <w:jc w:val="center"/>
              <w:rPr>
                <w:sz w:val="22"/>
                <w:szCs w:val="22"/>
              </w:rPr>
            </w:pPr>
            <w:r>
              <w:rPr>
                <w:sz w:val="22"/>
                <w:szCs w:val="22"/>
              </w:rPr>
              <w:t>1010</w:t>
            </w:r>
          </w:p>
        </w:tc>
        <w:tc>
          <w:tcPr>
            <w:tcW w:w="1559" w:type="dxa"/>
          </w:tcPr>
          <w:p w:rsidR="00A9392F" w:rsidRDefault="00C26D4B" w:rsidP="00A9392F">
            <w:pPr>
              <w:spacing w:before="0" w:after="0" w:line="240" w:lineRule="auto"/>
              <w:jc w:val="center"/>
              <w:rPr>
                <w:sz w:val="22"/>
                <w:szCs w:val="22"/>
              </w:rPr>
            </w:pPr>
            <w:r>
              <w:rPr>
                <w:sz w:val="22"/>
                <w:szCs w:val="22"/>
              </w:rPr>
              <w:t>364</w:t>
            </w:r>
          </w:p>
        </w:tc>
        <w:tc>
          <w:tcPr>
            <w:tcW w:w="1560" w:type="dxa"/>
          </w:tcPr>
          <w:p w:rsidR="00A9392F" w:rsidRPr="00A9392F" w:rsidRDefault="00C26D4B" w:rsidP="00A9392F">
            <w:pPr>
              <w:spacing w:before="0" w:after="0" w:line="240" w:lineRule="auto"/>
              <w:jc w:val="center"/>
              <w:rPr>
                <w:sz w:val="22"/>
                <w:szCs w:val="22"/>
              </w:rPr>
            </w:pPr>
            <w:r>
              <w:rPr>
                <w:sz w:val="22"/>
                <w:szCs w:val="22"/>
              </w:rPr>
              <w:t>3</w:t>
            </w:r>
          </w:p>
        </w:tc>
        <w:tc>
          <w:tcPr>
            <w:tcW w:w="1500" w:type="dxa"/>
          </w:tcPr>
          <w:p w:rsidR="00A9392F" w:rsidRPr="00A9392F" w:rsidRDefault="00C26D4B" w:rsidP="00A9392F">
            <w:pPr>
              <w:spacing w:before="0" w:after="0" w:line="240" w:lineRule="auto"/>
              <w:jc w:val="center"/>
              <w:rPr>
                <w:sz w:val="22"/>
                <w:szCs w:val="22"/>
              </w:rPr>
            </w:pPr>
            <w:r>
              <w:rPr>
                <w:sz w:val="22"/>
                <w:szCs w:val="22"/>
              </w:rPr>
              <w:t>37</w:t>
            </w:r>
          </w:p>
        </w:tc>
        <w:tc>
          <w:tcPr>
            <w:tcW w:w="0" w:type="auto"/>
          </w:tcPr>
          <w:p w:rsidR="00A9392F" w:rsidRPr="00A9392F" w:rsidRDefault="00C26D4B" w:rsidP="00A9392F">
            <w:pPr>
              <w:spacing w:before="0" w:after="0" w:line="240" w:lineRule="auto"/>
              <w:jc w:val="center"/>
              <w:rPr>
                <w:sz w:val="22"/>
                <w:szCs w:val="22"/>
              </w:rPr>
            </w:pPr>
            <w:r>
              <w:rPr>
                <w:sz w:val="22"/>
                <w:szCs w:val="22"/>
              </w:rPr>
              <w:t>2</w:t>
            </w:r>
          </w:p>
        </w:tc>
      </w:tr>
      <w:tr w:rsidR="00A9392F" w:rsidRPr="00A9392F" w:rsidTr="00A9392F">
        <w:trPr>
          <w:trHeight w:val="136"/>
        </w:trPr>
        <w:tc>
          <w:tcPr>
            <w:tcW w:w="817" w:type="dxa"/>
          </w:tcPr>
          <w:p w:rsidR="00A9392F" w:rsidRPr="00725664" w:rsidRDefault="00A9392F" w:rsidP="00A9392F">
            <w:pPr>
              <w:spacing w:before="0" w:after="0" w:line="240" w:lineRule="auto"/>
              <w:jc w:val="center"/>
              <w:rPr>
                <w:b/>
                <w:sz w:val="22"/>
                <w:szCs w:val="22"/>
              </w:rPr>
            </w:pPr>
            <w:r w:rsidRPr="00725664">
              <w:rPr>
                <w:b/>
                <w:sz w:val="22"/>
                <w:szCs w:val="22"/>
              </w:rPr>
              <w:t>2016</w:t>
            </w:r>
          </w:p>
        </w:tc>
        <w:tc>
          <w:tcPr>
            <w:tcW w:w="1276" w:type="dxa"/>
          </w:tcPr>
          <w:p w:rsidR="00A9392F" w:rsidRPr="00A9392F" w:rsidRDefault="00C26D4B" w:rsidP="00A9392F">
            <w:pPr>
              <w:spacing w:before="0" w:after="0" w:line="240" w:lineRule="auto"/>
              <w:jc w:val="center"/>
              <w:rPr>
                <w:sz w:val="22"/>
                <w:szCs w:val="22"/>
              </w:rPr>
            </w:pPr>
            <w:r>
              <w:rPr>
                <w:sz w:val="22"/>
                <w:szCs w:val="22"/>
              </w:rPr>
              <w:t>1056</w:t>
            </w:r>
          </w:p>
        </w:tc>
        <w:tc>
          <w:tcPr>
            <w:tcW w:w="1559" w:type="dxa"/>
          </w:tcPr>
          <w:p w:rsidR="00A9392F" w:rsidRDefault="00C26D4B" w:rsidP="00A9392F">
            <w:pPr>
              <w:spacing w:before="0" w:after="0" w:line="240" w:lineRule="auto"/>
              <w:jc w:val="center"/>
              <w:rPr>
                <w:sz w:val="22"/>
                <w:szCs w:val="22"/>
              </w:rPr>
            </w:pPr>
            <w:r>
              <w:rPr>
                <w:sz w:val="22"/>
                <w:szCs w:val="22"/>
              </w:rPr>
              <w:t>1014</w:t>
            </w:r>
          </w:p>
        </w:tc>
        <w:tc>
          <w:tcPr>
            <w:tcW w:w="1559" w:type="dxa"/>
          </w:tcPr>
          <w:p w:rsidR="00A9392F" w:rsidRDefault="00C26D4B" w:rsidP="00A9392F">
            <w:pPr>
              <w:spacing w:before="0" w:after="0" w:line="240" w:lineRule="auto"/>
              <w:jc w:val="center"/>
              <w:rPr>
                <w:sz w:val="22"/>
                <w:szCs w:val="22"/>
              </w:rPr>
            </w:pPr>
            <w:r>
              <w:rPr>
                <w:sz w:val="22"/>
                <w:szCs w:val="22"/>
              </w:rPr>
              <w:t>371</w:t>
            </w:r>
          </w:p>
        </w:tc>
        <w:tc>
          <w:tcPr>
            <w:tcW w:w="1560" w:type="dxa"/>
          </w:tcPr>
          <w:p w:rsidR="00A9392F" w:rsidRPr="00A9392F" w:rsidRDefault="00C26D4B" w:rsidP="00A9392F">
            <w:pPr>
              <w:spacing w:before="0" w:after="0" w:line="240" w:lineRule="auto"/>
              <w:jc w:val="center"/>
              <w:rPr>
                <w:sz w:val="22"/>
                <w:szCs w:val="22"/>
              </w:rPr>
            </w:pPr>
            <w:r>
              <w:rPr>
                <w:sz w:val="22"/>
                <w:szCs w:val="22"/>
              </w:rPr>
              <w:t>3</w:t>
            </w:r>
          </w:p>
        </w:tc>
        <w:tc>
          <w:tcPr>
            <w:tcW w:w="1500" w:type="dxa"/>
          </w:tcPr>
          <w:p w:rsidR="00A9392F" w:rsidRPr="00A9392F" w:rsidRDefault="00C26D4B" w:rsidP="00A9392F">
            <w:pPr>
              <w:spacing w:before="0" w:after="0" w:line="240" w:lineRule="auto"/>
              <w:jc w:val="center"/>
              <w:rPr>
                <w:sz w:val="22"/>
                <w:szCs w:val="22"/>
              </w:rPr>
            </w:pPr>
            <w:r>
              <w:rPr>
                <w:sz w:val="22"/>
                <w:szCs w:val="22"/>
              </w:rPr>
              <w:t>36</w:t>
            </w:r>
          </w:p>
        </w:tc>
        <w:tc>
          <w:tcPr>
            <w:tcW w:w="0" w:type="auto"/>
          </w:tcPr>
          <w:p w:rsidR="00A9392F" w:rsidRPr="00A9392F" w:rsidRDefault="00C26D4B" w:rsidP="00A9392F">
            <w:pPr>
              <w:spacing w:before="0" w:after="0" w:line="240" w:lineRule="auto"/>
              <w:jc w:val="center"/>
              <w:rPr>
                <w:sz w:val="22"/>
                <w:szCs w:val="22"/>
              </w:rPr>
            </w:pPr>
            <w:r>
              <w:rPr>
                <w:sz w:val="22"/>
                <w:szCs w:val="22"/>
              </w:rPr>
              <w:t>3</w:t>
            </w:r>
          </w:p>
        </w:tc>
      </w:tr>
      <w:tr w:rsidR="00A9392F" w:rsidRPr="00A9392F" w:rsidTr="00A9392F">
        <w:trPr>
          <w:trHeight w:val="136"/>
        </w:trPr>
        <w:tc>
          <w:tcPr>
            <w:tcW w:w="817" w:type="dxa"/>
          </w:tcPr>
          <w:p w:rsidR="00A9392F" w:rsidRPr="00725664" w:rsidRDefault="00A9392F" w:rsidP="00A9392F">
            <w:pPr>
              <w:spacing w:before="0" w:after="0" w:line="240" w:lineRule="auto"/>
              <w:jc w:val="center"/>
              <w:rPr>
                <w:b/>
                <w:sz w:val="22"/>
                <w:szCs w:val="22"/>
              </w:rPr>
            </w:pPr>
            <w:r w:rsidRPr="00725664">
              <w:rPr>
                <w:b/>
                <w:sz w:val="22"/>
                <w:szCs w:val="22"/>
              </w:rPr>
              <w:t>2017</w:t>
            </w:r>
          </w:p>
        </w:tc>
        <w:tc>
          <w:tcPr>
            <w:tcW w:w="1276" w:type="dxa"/>
          </w:tcPr>
          <w:p w:rsidR="00A9392F" w:rsidRPr="00A9392F" w:rsidRDefault="00D00E8A" w:rsidP="00A9392F">
            <w:pPr>
              <w:spacing w:before="0" w:after="0" w:line="240" w:lineRule="auto"/>
              <w:jc w:val="center"/>
              <w:rPr>
                <w:sz w:val="22"/>
                <w:szCs w:val="22"/>
              </w:rPr>
            </w:pPr>
            <w:r>
              <w:rPr>
                <w:sz w:val="22"/>
                <w:szCs w:val="22"/>
              </w:rPr>
              <w:t>1057</w:t>
            </w:r>
          </w:p>
        </w:tc>
        <w:tc>
          <w:tcPr>
            <w:tcW w:w="1559" w:type="dxa"/>
          </w:tcPr>
          <w:p w:rsidR="00A9392F" w:rsidRDefault="00D00E8A" w:rsidP="00A9392F">
            <w:pPr>
              <w:spacing w:before="0" w:after="0" w:line="240" w:lineRule="auto"/>
              <w:jc w:val="center"/>
              <w:rPr>
                <w:sz w:val="22"/>
                <w:szCs w:val="22"/>
              </w:rPr>
            </w:pPr>
            <w:r>
              <w:rPr>
                <w:sz w:val="22"/>
                <w:szCs w:val="22"/>
              </w:rPr>
              <w:t>1016</w:t>
            </w:r>
          </w:p>
        </w:tc>
        <w:tc>
          <w:tcPr>
            <w:tcW w:w="1559" w:type="dxa"/>
          </w:tcPr>
          <w:p w:rsidR="00A9392F" w:rsidRDefault="00D00E8A" w:rsidP="00A9392F">
            <w:pPr>
              <w:spacing w:before="0" w:after="0" w:line="240" w:lineRule="auto"/>
              <w:jc w:val="center"/>
              <w:rPr>
                <w:sz w:val="22"/>
                <w:szCs w:val="22"/>
              </w:rPr>
            </w:pPr>
            <w:r>
              <w:rPr>
                <w:sz w:val="22"/>
                <w:szCs w:val="22"/>
              </w:rPr>
              <w:t>378</w:t>
            </w:r>
          </w:p>
        </w:tc>
        <w:tc>
          <w:tcPr>
            <w:tcW w:w="1560" w:type="dxa"/>
          </w:tcPr>
          <w:p w:rsidR="00A9392F" w:rsidRPr="00A9392F" w:rsidRDefault="00D00E8A" w:rsidP="00A9392F">
            <w:pPr>
              <w:spacing w:before="0" w:after="0" w:line="240" w:lineRule="auto"/>
              <w:jc w:val="center"/>
              <w:rPr>
                <w:sz w:val="22"/>
                <w:szCs w:val="22"/>
              </w:rPr>
            </w:pPr>
            <w:r>
              <w:rPr>
                <w:sz w:val="22"/>
                <w:szCs w:val="22"/>
              </w:rPr>
              <w:t>3</w:t>
            </w:r>
          </w:p>
        </w:tc>
        <w:tc>
          <w:tcPr>
            <w:tcW w:w="1500" w:type="dxa"/>
          </w:tcPr>
          <w:p w:rsidR="00A9392F" w:rsidRPr="00A9392F" w:rsidRDefault="00D00E8A" w:rsidP="00A9392F">
            <w:pPr>
              <w:spacing w:before="0" w:after="0" w:line="240" w:lineRule="auto"/>
              <w:jc w:val="center"/>
              <w:rPr>
                <w:sz w:val="22"/>
                <w:szCs w:val="22"/>
              </w:rPr>
            </w:pPr>
            <w:r>
              <w:rPr>
                <w:sz w:val="22"/>
                <w:szCs w:val="22"/>
              </w:rPr>
              <w:t>35</w:t>
            </w:r>
          </w:p>
        </w:tc>
        <w:tc>
          <w:tcPr>
            <w:tcW w:w="0" w:type="auto"/>
          </w:tcPr>
          <w:p w:rsidR="00A9392F" w:rsidRPr="00A9392F" w:rsidRDefault="00D00E8A" w:rsidP="00A9392F">
            <w:pPr>
              <w:spacing w:before="0" w:after="0" w:line="240" w:lineRule="auto"/>
              <w:jc w:val="center"/>
              <w:rPr>
                <w:sz w:val="22"/>
                <w:szCs w:val="22"/>
              </w:rPr>
            </w:pPr>
            <w:r>
              <w:rPr>
                <w:sz w:val="22"/>
                <w:szCs w:val="22"/>
              </w:rPr>
              <w:t>3</w:t>
            </w:r>
          </w:p>
        </w:tc>
      </w:tr>
    </w:tbl>
    <w:p w:rsidR="00D00E8A" w:rsidRPr="002C178C" w:rsidRDefault="00D00E8A" w:rsidP="00D00E8A">
      <w:pPr>
        <w:spacing w:before="0" w:after="0" w:line="240" w:lineRule="auto"/>
        <w:rPr>
          <w:sz w:val="20"/>
        </w:rPr>
      </w:pPr>
      <w:r w:rsidRPr="002C178C">
        <w:rPr>
          <w:sz w:val="20"/>
        </w:rPr>
        <w:t>* pozostały odbiór dotyczy: rolnictwa, leśnictwa, łowiectwa i rybactwa</w:t>
      </w:r>
    </w:p>
    <w:p w:rsidR="00D00E8A" w:rsidRPr="002C178C" w:rsidRDefault="00D00E8A" w:rsidP="00D00E8A">
      <w:pPr>
        <w:spacing w:before="0" w:after="0" w:line="240" w:lineRule="auto"/>
        <w:rPr>
          <w:sz w:val="20"/>
        </w:rPr>
      </w:pPr>
      <w:r w:rsidRPr="002C178C">
        <w:rPr>
          <w:sz w:val="20"/>
        </w:rPr>
        <w:t xml:space="preserve">** dane: PGNiG </w:t>
      </w:r>
      <w:r>
        <w:rPr>
          <w:sz w:val="20"/>
        </w:rPr>
        <w:t xml:space="preserve">Obrót Detaliczny sp. z o.o. </w:t>
      </w:r>
    </w:p>
    <w:p w:rsidR="00101D54" w:rsidRDefault="00101D54" w:rsidP="00101D54">
      <w:pPr>
        <w:pStyle w:val="Legenda"/>
      </w:pPr>
      <w:bookmarkStart w:id="74" w:name="_Toc7075535"/>
      <w:r>
        <w:t xml:space="preserve">Tabela </w:t>
      </w:r>
      <w:fldSimple w:instr=" SEQ Tabela \* ARABIC ">
        <w:r w:rsidR="005027AC">
          <w:rPr>
            <w:noProof/>
          </w:rPr>
          <w:t>32</w:t>
        </w:r>
      </w:fldSimple>
      <w:r>
        <w:t>. Zapotrzebowanie na gaz ziemny w latach 2015-2017 z uwzględnieniem poszczególnych sektorów użytkowników</w:t>
      </w:r>
      <w:bookmarkEnd w:id="74"/>
    </w:p>
    <w:tbl>
      <w:tblPr>
        <w:tblStyle w:val="Tabela-Siatka"/>
        <w:tblW w:w="0" w:type="auto"/>
        <w:tblLook w:val="04A0" w:firstRow="1" w:lastRow="0" w:firstColumn="1" w:lastColumn="0" w:noHBand="0" w:noVBand="1"/>
      </w:tblPr>
      <w:tblGrid>
        <w:gridCol w:w="793"/>
        <w:gridCol w:w="1224"/>
        <w:gridCol w:w="1469"/>
        <w:gridCol w:w="1522"/>
        <w:gridCol w:w="1542"/>
        <w:gridCol w:w="1495"/>
        <w:gridCol w:w="1015"/>
      </w:tblGrid>
      <w:tr w:rsidR="00101D54" w:rsidRPr="00A9392F" w:rsidTr="00101D54">
        <w:tc>
          <w:tcPr>
            <w:tcW w:w="0" w:type="auto"/>
            <w:gridSpan w:val="7"/>
            <w:shd w:val="clear" w:color="auto" w:fill="F2F2F2" w:themeFill="background1" w:themeFillShade="F2"/>
          </w:tcPr>
          <w:p w:rsidR="00101D54" w:rsidRPr="00A9392F" w:rsidRDefault="00101D54" w:rsidP="00217A1A">
            <w:pPr>
              <w:spacing w:before="0" w:after="0" w:line="240" w:lineRule="auto"/>
              <w:jc w:val="center"/>
              <w:rPr>
                <w:b/>
                <w:sz w:val="22"/>
                <w:szCs w:val="22"/>
              </w:rPr>
            </w:pPr>
            <w:r w:rsidRPr="00A9392F">
              <w:rPr>
                <w:b/>
                <w:sz w:val="22"/>
                <w:szCs w:val="22"/>
              </w:rPr>
              <w:t>Gmina Besko</w:t>
            </w:r>
          </w:p>
        </w:tc>
      </w:tr>
      <w:tr w:rsidR="00101D54" w:rsidRPr="00A9392F" w:rsidTr="00101D54">
        <w:tc>
          <w:tcPr>
            <w:tcW w:w="817" w:type="dxa"/>
            <w:vMerge w:val="restart"/>
            <w:shd w:val="clear" w:color="auto" w:fill="F2F2F2" w:themeFill="background1" w:themeFillShade="F2"/>
            <w:vAlign w:val="center"/>
          </w:tcPr>
          <w:p w:rsidR="00101D54" w:rsidRPr="00A9392F" w:rsidRDefault="00101D54" w:rsidP="00217A1A">
            <w:pPr>
              <w:spacing w:line="240" w:lineRule="auto"/>
              <w:jc w:val="center"/>
              <w:rPr>
                <w:sz w:val="22"/>
                <w:szCs w:val="22"/>
              </w:rPr>
            </w:pPr>
            <w:r w:rsidRPr="00A9392F">
              <w:rPr>
                <w:sz w:val="22"/>
                <w:szCs w:val="22"/>
              </w:rPr>
              <w:t>Rok</w:t>
            </w:r>
          </w:p>
        </w:tc>
        <w:tc>
          <w:tcPr>
            <w:tcW w:w="8469" w:type="dxa"/>
            <w:gridSpan w:val="6"/>
            <w:shd w:val="clear" w:color="auto" w:fill="F2F2F2" w:themeFill="background1" w:themeFillShade="F2"/>
          </w:tcPr>
          <w:p w:rsidR="00101D54" w:rsidRPr="00A9392F" w:rsidRDefault="00101D54" w:rsidP="00101D54">
            <w:pPr>
              <w:spacing w:before="0" w:after="0" w:line="240" w:lineRule="auto"/>
              <w:jc w:val="center"/>
              <w:rPr>
                <w:sz w:val="22"/>
                <w:szCs w:val="22"/>
              </w:rPr>
            </w:pPr>
            <w:r>
              <w:rPr>
                <w:sz w:val="22"/>
                <w:szCs w:val="22"/>
              </w:rPr>
              <w:t>Zużycie gazu w ciągu roku w [MWh]*</w:t>
            </w:r>
          </w:p>
        </w:tc>
      </w:tr>
      <w:tr w:rsidR="00101D54" w:rsidRPr="00A9392F" w:rsidTr="00101D54">
        <w:trPr>
          <w:trHeight w:val="136"/>
        </w:trPr>
        <w:tc>
          <w:tcPr>
            <w:tcW w:w="817" w:type="dxa"/>
            <w:vMerge/>
            <w:shd w:val="clear" w:color="auto" w:fill="F2F2F2" w:themeFill="background1" w:themeFillShade="F2"/>
          </w:tcPr>
          <w:p w:rsidR="00101D54" w:rsidRPr="00A9392F" w:rsidRDefault="00101D54" w:rsidP="00217A1A">
            <w:pPr>
              <w:spacing w:before="0" w:after="0" w:line="240" w:lineRule="auto"/>
              <w:rPr>
                <w:sz w:val="22"/>
                <w:szCs w:val="22"/>
              </w:rPr>
            </w:pPr>
          </w:p>
        </w:tc>
        <w:tc>
          <w:tcPr>
            <w:tcW w:w="1276" w:type="dxa"/>
            <w:vMerge w:val="restart"/>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Pr>
                <w:sz w:val="22"/>
                <w:szCs w:val="22"/>
              </w:rPr>
              <w:t xml:space="preserve">Zużycie gazu </w:t>
            </w:r>
            <w:r w:rsidRPr="00A9392F">
              <w:rPr>
                <w:sz w:val="22"/>
                <w:szCs w:val="22"/>
              </w:rPr>
              <w:t>ogółem</w:t>
            </w:r>
          </w:p>
        </w:tc>
        <w:tc>
          <w:tcPr>
            <w:tcW w:w="3118" w:type="dxa"/>
            <w:gridSpan w:val="2"/>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sidRPr="00A9392F">
              <w:rPr>
                <w:sz w:val="22"/>
                <w:szCs w:val="22"/>
              </w:rPr>
              <w:t>Gospodarstwa domowe</w:t>
            </w:r>
          </w:p>
        </w:tc>
        <w:tc>
          <w:tcPr>
            <w:tcW w:w="1560" w:type="dxa"/>
            <w:vMerge w:val="restart"/>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sidRPr="00A9392F">
              <w:rPr>
                <w:sz w:val="22"/>
                <w:szCs w:val="22"/>
              </w:rPr>
              <w:t>Przemysł i budownictwo</w:t>
            </w:r>
          </w:p>
        </w:tc>
        <w:tc>
          <w:tcPr>
            <w:tcW w:w="1500" w:type="dxa"/>
            <w:vMerge w:val="restart"/>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sidRPr="00A9392F">
              <w:rPr>
                <w:sz w:val="22"/>
                <w:szCs w:val="22"/>
              </w:rPr>
              <w:t>Usługi/handel</w:t>
            </w:r>
          </w:p>
        </w:tc>
        <w:tc>
          <w:tcPr>
            <w:tcW w:w="0" w:type="auto"/>
            <w:vMerge w:val="restart"/>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sidRPr="00A9392F">
              <w:rPr>
                <w:sz w:val="22"/>
                <w:szCs w:val="22"/>
              </w:rPr>
              <w:t>Pozostali</w:t>
            </w:r>
          </w:p>
        </w:tc>
      </w:tr>
      <w:tr w:rsidR="00101D54" w:rsidRPr="00A9392F" w:rsidTr="00101D54">
        <w:trPr>
          <w:trHeight w:val="136"/>
        </w:trPr>
        <w:tc>
          <w:tcPr>
            <w:tcW w:w="817" w:type="dxa"/>
            <w:vMerge/>
          </w:tcPr>
          <w:p w:rsidR="00101D54" w:rsidRPr="00A9392F" w:rsidRDefault="00101D54" w:rsidP="00217A1A">
            <w:pPr>
              <w:spacing w:before="0" w:after="0" w:line="240" w:lineRule="auto"/>
              <w:rPr>
                <w:sz w:val="22"/>
                <w:szCs w:val="22"/>
              </w:rPr>
            </w:pPr>
          </w:p>
        </w:tc>
        <w:tc>
          <w:tcPr>
            <w:tcW w:w="1276" w:type="dxa"/>
            <w:vMerge/>
            <w:vAlign w:val="center"/>
          </w:tcPr>
          <w:p w:rsidR="00101D54" w:rsidRPr="00A9392F" w:rsidRDefault="00101D54" w:rsidP="00217A1A">
            <w:pPr>
              <w:spacing w:before="0" w:after="0" w:line="240" w:lineRule="auto"/>
              <w:jc w:val="center"/>
              <w:rPr>
                <w:sz w:val="22"/>
                <w:szCs w:val="22"/>
              </w:rPr>
            </w:pPr>
          </w:p>
        </w:tc>
        <w:tc>
          <w:tcPr>
            <w:tcW w:w="1559" w:type="dxa"/>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Pr>
                <w:sz w:val="22"/>
                <w:szCs w:val="22"/>
              </w:rPr>
              <w:t>Ogółem:</w:t>
            </w:r>
          </w:p>
        </w:tc>
        <w:tc>
          <w:tcPr>
            <w:tcW w:w="1559" w:type="dxa"/>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Pr>
                <w:sz w:val="22"/>
                <w:szCs w:val="22"/>
              </w:rPr>
              <w:t>w</w:t>
            </w:r>
            <w:r w:rsidRPr="00A9392F">
              <w:rPr>
                <w:sz w:val="22"/>
                <w:szCs w:val="22"/>
              </w:rPr>
              <w:t xml:space="preserve"> tym:</w:t>
            </w:r>
            <w:r>
              <w:rPr>
                <w:sz w:val="22"/>
                <w:szCs w:val="22"/>
              </w:rPr>
              <w:t xml:space="preserve"> o</w:t>
            </w:r>
            <w:r w:rsidRPr="00A9392F">
              <w:rPr>
                <w:sz w:val="22"/>
                <w:szCs w:val="22"/>
              </w:rPr>
              <w:t>grzewający mieszkania</w:t>
            </w:r>
          </w:p>
        </w:tc>
        <w:tc>
          <w:tcPr>
            <w:tcW w:w="1560" w:type="dxa"/>
            <w:vMerge/>
          </w:tcPr>
          <w:p w:rsidR="00101D54" w:rsidRPr="00A9392F" w:rsidRDefault="00101D54" w:rsidP="00217A1A">
            <w:pPr>
              <w:spacing w:before="0" w:after="0" w:line="240" w:lineRule="auto"/>
              <w:rPr>
                <w:sz w:val="22"/>
                <w:szCs w:val="22"/>
              </w:rPr>
            </w:pPr>
          </w:p>
        </w:tc>
        <w:tc>
          <w:tcPr>
            <w:tcW w:w="1500" w:type="dxa"/>
            <w:vMerge/>
          </w:tcPr>
          <w:p w:rsidR="00101D54" w:rsidRPr="00A9392F" w:rsidRDefault="00101D54" w:rsidP="00217A1A">
            <w:pPr>
              <w:spacing w:before="0" w:after="0" w:line="240" w:lineRule="auto"/>
              <w:rPr>
                <w:sz w:val="22"/>
                <w:szCs w:val="22"/>
              </w:rPr>
            </w:pPr>
          </w:p>
        </w:tc>
        <w:tc>
          <w:tcPr>
            <w:tcW w:w="0" w:type="auto"/>
            <w:vMerge/>
          </w:tcPr>
          <w:p w:rsidR="00101D54" w:rsidRPr="00A9392F" w:rsidRDefault="00101D54" w:rsidP="00217A1A">
            <w:pPr>
              <w:spacing w:before="0" w:after="0" w:line="240" w:lineRule="auto"/>
              <w:rPr>
                <w:sz w:val="22"/>
                <w:szCs w:val="22"/>
              </w:rPr>
            </w:pPr>
          </w:p>
        </w:tc>
      </w:tr>
      <w:tr w:rsidR="00101D54" w:rsidRPr="00A9392F" w:rsidTr="00217A1A">
        <w:trPr>
          <w:trHeight w:val="136"/>
        </w:trPr>
        <w:tc>
          <w:tcPr>
            <w:tcW w:w="817" w:type="dxa"/>
          </w:tcPr>
          <w:p w:rsidR="00101D54" w:rsidRPr="00101D54" w:rsidRDefault="00101D54" w:rsidP="00217A1A">
            <w:pPr>
              <w:spacing w:before="0" w:after="0" w:line="240" w:lineRule="auto"/>
              <w:jc w:val="center"/>
              <w:rPr>
                <w:b/>
                <w:sz w:val="22"/>
                <w:szCs w:val="22"/>
              </w:rPr>
            </w:pPr>
            <w:r w:rsidRPr="00101D54">
              <w:rPr>
                <w:b/>
                <w:sz w:val="22"/>
                <w:szCs w:val="22"/>
              </w:rPr>
              <w:t>2015</w:t>
            </w:r>
          </w:p>
        </w:tc>
        <w:tc>
          <w:tcPr>
            <w:tcW w:w="1276" w:type="dxa"/>
          </w:tcPr>
          <w:p w:rsidR="00101D54" w:rsidRPr="00A9392F" w:rsidRDefault="00101D54" w:rsidP="00217A1A">
            <w:pPr>
              <w:spacing w:before="0" w:after="0" w:line="240" w:lineRule="auto"/>
              <w:jc w:val="center"/>
              <w:rPr>
                <w:sz w:val="22"/>
                <w:szCs w:val="22"/>
              </w:rPr>
            </w:pPr>
            <w:r>
              <w:rPr>
                <w:sz w:val="22"/>
                <w:szCs w:val="22"/>
              </w:rPr>
              <w:t>6746,50</w:t>
            </w:r>
          </w:p>
        </w:tc>
        <w:tc>
          <w:tcPr>
            <w:tcW w:w="1559" w:type="dxa"/>
          </w:tcPr>
          <w:p w:rsidR="00101D54" w:rsidRDefault="00101D54" w:rsidP="00217A1A">
            <w:pPr>
              <w:spacing w:before="0" w:after="0" w:line="240" w:lineRule="auto"/>
              <w:jc w:val="center"/>
              <w:rPr>
                <w:sz w:val="22"/>
                <w:szCs w:val="22"/>
              </w:rPr>
            </w:pPr>
            <w:r>
              <w:rPr>
                <w:sz w:val="22"/>
                <w:szCs w:val="22"/>
              </w:rPr>
              <w:t>4625,10</w:t>
            </w:r>
          </w:p>
        </w:tc>
        <w:tc>
          <w:tcPr>
            <w:tcW w:w="1559" w:type="dxa"/>
          </w:tcPr>
          <w:p w:rsidR="00101D54" w:rsidRDefault="00101D54" w:rsidP="00217A1A">
            <w:pPr>
              <w:spacing w:before="0" w:after="0" w:line="240" w:lineRule="auto"/>
              <w:jc w:val="center"/>
              <w:rPr>
                <w:sz w:val="22"/>
                <w:szCs w:val="22"/>
              </w:rPr>
            </w:pPr>
            <w:r>
              <w:rPr>
                <w:sz w:val="22"/>
                <w:szCs w:val="22"/>
              </w:rPr>
              <w:t>2620,10</w:t>
            </w:r>
          </w:p>
        </w:tc>
        <w:tc>
          <w:tcPr>
            <w:tcW w:w="1560" w:type="dxa"/>
          </w:tcPr>
          <w:p w:rsidR="00101D54" w:rsidRPr="00A9392F" w:rsidRDefault="00101D54" w:rsidP="00217A1A">
            <w:pPr>
              <w:spacing w:before="0" w:after="0" w:line="240" w:lineRule="auto"/>
              <w:jc w:val="center"/>
              <w:rPr>
                <w:sz w:val="22"/>
                <w:szCs w:val="22"/>
              </w:rPr>
            </w:pPr>
            <w:r>
              <w:rPr>
                <w:sz w:val="22"/>
                <w:szCs w:val="22"/>
              </w:rPr>
              <w:t>366,00</w:t>
            </w:r>
          </w:p>
        </w:tc>
        <w:tc>
          <w:tcPr>
            <w:tcW w:w="1500" w:type="dxa"/>
          </w:tcPr>
          <w:p w:rsidR="00101D54" w:rsidRPr="00A9392F" w:rsidRDefault="00101D54" w:rsidP="00217A1A">
            <w:pPr>
              <w:spacing w:before="0" w:after="0" w:line="240" w:lineRule="auto"/>
              <w:jc w:val="center"/>
              <w:rPr>
                <w:sz w:val="22"/>
                <w:szCs w:val="22"/>
              </w:rPr>
            </w:pPr>
            <w:r>
              <w:rPr>
                <w:sz w:val="22"/>
                <w:szCs w:val="22"/>
              </w:rPr>
              <w:t>1735,00</w:t>
            </w:r>
          </w:p>
        </w:tc>
        <w:tc>
          <w:tcPr>
            <w:tcW w:w="0" w:type="auto"/>
          </w:tcPr>
          <w:p w:rsidR="00101D54" w:rsidRPr="00A9392F" w:rsidRDefault="00101D54" w:rsidP="00217A1A">
            <w:pPr>
              <w:spacing w:before="0" w:after="0" w:line="240" w:lineRule="auto"/>
              <w:jc w:val="center"/>
              <w:rPr>
                <w:sz w:val="22"/>
                <w:szCs w:val="22"/>
              </w:rPr>
            </w:pPr>
            <w:r>
              <w:rPr>
                <w:sz w:val="22"/>
                <w:szCs w:val="22"/>
              </w:rPr>
              <w:t>20,40</w:t>
            </w:r>
          </w:p>
        </w:tc>
      </w:tr>
      <w:tr w:rsidR="00101D54" w:rsidRPr="00A9392F" w:rsidTr="00217A1A">
        <w:trPr>
          <w:trHeight w:val="136"/>
        </w:trPr>
        <w:tc>
          <w:tcPr>
            <w:tcW w:w="817" w:type="dxa"/>
          </w:tcPr>
          <w:p w:rsidR="00101D54" w:rsidRPr="00101D54" w:rsidRDefault="00101D54" w:rsidP="00217A1A">
            <w:pPr>
              <w:spacing w:before="0" w:after="0" w:line="240" w:lineRule="auto"/>
              <w:jc w:val="center"/>
              <w:rPr>
                <w:b/>
                <w:sz w:val="22"/>
                <w:szCs w:val="22"/>
              </w:rPr>
            </w:pPr>
            <w:r w:rsidRPr="00101D54">
              <w:rPr>
                <w:b/>
                <w:sz w:val="22"/>
                <w:szCs w:val="22"/>
              </w:rPr>
              <w:t>2016</w:t>
            </w:r>
          </w:p>
        </w:tc>
        <w:tc>
          <w:tcPr>
            <w:tcW w:w="1276" w:type="dxa"/>
          </w:tcPr>
          <w:p w:rsidR="00101D54" w:rsidRPr="00A9392F" w:rsidRDefault="00101D54" w:rsidP="00217A1A">
            <w:pPr>
              <w:spacing w:before="0" w:after="0" w:line="240" w:lineRule="auto"/>
              <w:jc w:val="center"/>
              <w:rPr>
                <w:sz w:val="22"/>
                <w:szCs w:val="22"/>
              </w:rPr>
            </w:pPr>
            <w:r>
              <w:rPr>
                <w:sz w:val="22"/>
                <w:szCs w:val="22"/>
              </w:rPr>
              <w:t>7684,50</w:t>
            </w:r>
          </w:p>
        </w:tc>
        <w:tc>
          <w:tcPr>
            <w:tcW w:w="1559" w:type="dxa"/>
          </w:tcPr>
          <w:p w:rsidR="00101D54" w:rsidRDefault="00101D54" w:rsidP="00217A1A">
            <w:pPr>
              <w:spacing w:before="0" w:after="0" w:line="240" w:lineRule="auto"/>
              <w:jc w:val="center"/>
              <w:rPr>
                <w:sz w:val="22"/>
                <w:szCs w:val="22"/>
              </w:rPr>
            </w:pPr>
            <w:r>
              <w:rPr>
                <w:sz w:val="22"/>
                <w:szCs w:val="22"/>
              </w:rPr>
              <w:t>5145,00</w:t>
            </w:r>
          </w:p>
        </w:tc>
        <w:tc>
          <w:tcPr>
            <w:tcW w:w="1559" w:type="dxa"/>
          </w:tcPr>
          <w:p w:rsidR="00101D54" w:rsidRDefault="00101D54" w:rsidP="00217A1A">
            <w:pPr>
              <w:spacing w:before="0" w:after="0" w:line="240" w:lineRule="auto"/>
              <w:jc w:val="center"/>
              <w:rPr>
                <w:sz w:val="22"/>
                <w:szCs w:val="22"/>
              </w:rPr>
            </w:pPr>
            <w:r>
              <w:rPr>
                <w:sz w:val="22"/>
                <w:szCs w:val="22"/>
              </w:rPr>
              <w:t>2982,50</w:t>
            </w:r>
          </w:p>
        </w:tc>
        <w:tc>
          <w:tcPr>
            <w:tcW w:w="1560" w:type="dxa"/>
          </w:tcPr>
          <w:p w:rsidR="00101D54" w:rsidRPr="00A9392F" w:rsidRDefault="00101D54" w:rsidP="00217A1A">
            <w:pPr>
              <w:spacing w:before="0" w:after="0" w:line="240" w:lineRule="auto"/>
              <w:jc w:val="center"/>
              <w:rPr>
                <w:sz w:val="22"/>
                <w:szCs w:val="22"/>
              </w:rPr>
            </w:pPr>
            <w:r>
              <w:rPr>
                <w:sz w:val="22"/>
                <w:szCs w:val="22"/>
              </w:rPr>
              <w:t>548,90</w:t>
            </w:r>
          </w:p>
        </w:tc>
        <w:tc>
          <w:tcPr>
            <w:tcW w:w="1500" w:type="dxa"/>
          </w:tcPr>
          <w:p w:rsidR="00101D54" w:rsidRPr="00A9392F" w:rsidRDefault="00101D54" w:rsidP="00217A1A">
            <w:pPr>
              <w:spacing w:before="0" w:after="0" w:line="240" w:lineRule="auto"/>
              <w:jc w:val="center"/>
              <w:rPr>
                <w:sz w:val="22"/>
                <w:szCs w:val="22"/>
              </w:rPr>
            </w:pPr>
            <w:r>
              <w:rPr>
                <w:sz w:val="22"/>
                <w:szCs w:val="22"/>
              </w:rPr>
              <w:t>1944,30</w:t>
            </w:r>
          </w:p>
        </w:tc>
        <w:tc>
          <w:tcPr>
            <w:tcW w:w="0" w:type="auto"/>
          </w:tcPr>
          <w:p w:rsidR="00101D54" w:rsidRPr="00A9392F" w:rsidRDefault="00101D54" w:rsidP="00217A1A">
            <w:pPr>
              <w:spacing w:before="0" w:after="0" w:line="240" w:lineRule="auto"/>
              <w:jc w:val="center"/>
              <w:rPr>
                <w:sz w:val="22"/>
                <w:szCs w:val="22"/>
              </w:rPr>
            </w:pPr>
            <w:r>
              <w:rPr>
                <w:sz w:val="22"/>
                <w:szCs w:val="22"/>
              </w:rPr>
              <w:t>46,30</w:t>
            </w:r>
          </w:p>
        </w:tc>
      </w:tr>
      <w:tr w:rsidR="00101D54" w:rsidRPr="00A9392F" w:rsidTr="00217A1A">
        <w:trPr>
          <w:trHeight w:val="136"/>
        </w:trPr>
        <w:tc>
          <w:tcPr>
            <w:tcW w:w="817" w:type="dxa"/>
          </w:tcPr>
          <w:p w:rsidR="00101D54" w:rsidRPr="00101D54" w:rsidRDefault="00101D54" w:rsidP="00217A1A">
            <w:pPr>
              <w:spacing w:before="0" w:after="0" w:line="240" w:lineRule="auto"/>
              <w:jc w:val="center"/>
              <w:rPr>
                <w:b/>
                <w:sz w:val="22"/>
                <w:szCs w:val="22"/>
              </w:rPr>
            </w:pPr>
            <w:r w:rsidRPr="00101D54">
              <w:rPr>
                <w:b/>
                <w:sz w:val="22"/>
                <w:szCs w:val="22"/>
              </w:rPr>
              <w:t>2017</w:t>
            </w:r>
          </w:p>
        </w:tc>
        <w:tc>
          <w:tcPr>
            <w:tcW w:w="1276" w:type="dxa"/>
          </w:tcPr>
          <w:p w:rsidR="00101D54" w:rsidRPr="00A9392F" w:rsidRDefault="00101D54" w:rsidP="00217A1A">
            <w:pPr>
              <w:spacing w:before="0" w:after="0" w:line="240" w:lineRule="auto"/>
              <w:jc w:val="center"/>
              <w:rPr>
                <w:sz w:val="22"/>
                <w:szCs w:val="22"/>
              </w:rPr>
            </w:pPr>
            <w:r>
              <w:rPr>
                <w:sz w:val="22"/>
                <w:szCs w:val="22"/>
              </w:rPr>
              <w:t>7485,30</w:t>
            </w:r>
          </w:p>
        </w:tc>
        <w:tc>
          <w:tcPr>
            <w:tcW w:w="1559" w:type="dxa"/>
          </w:tcPr>
          <w:p w:rsidR="00101D54" w:rsidRDefault="00101D54" w:rsidP="00217A1A">
            <w:pPr>
              <w:spacing w:before="0" w:after="0" w:line="240" w:lineRule="auto"/>
              <w:jc w:val="center"/>
              <w:rPr>
                <w:sz w:val="22"/>
                <w:szCs w:val="22"/>
              </w:rPr>
            </w:pPr>
            <w:r>
              <w:rPr>
                <w:sz w:val="22"/>
                <w:szCs w:val="22"/>
              </w:rPr>
              <w:t>4928,40</w:t>
            </w:r>
          </w:p>
        </w:tc>
        <w:tc>
          <w:tcPr>
            <w:tcW w:w="1559" w:type="dxa"/>
          </w:tcPr>
          <w:p w:rsidR="00101D54" w:rsidRDefault="00101D54" w:rsidP="00217A1A">
            <w:pPr>
              <w:spacing w:before="0" w:after="0" w:line="240" w:lineRule="auto"/>
              <w:jc w:val="center"/>
              <w:rPr>
                <w:sz w:val="22"/>
                <w:szCs w:val="22"/>
              </w:rPr>
            </w:pPr>
            <w:r>
              <w:rPr>
                <w:sz w:val="22"/>
                <w:szCs w:val="22"/>
              </w:rPr>
              <w:t>2855,30</w:t>
            </w:r>
          </w:p>
        </w:tc>
        <w:tc>
          <w:tcPr>
            <w:tcW w:w="1560" w:type="dxa"/>
          </w:tcPr>
          <w:p w:rsidR="00101D54" w:rsidRPr="00A9392F" w:rsidRDefault="00101D54" w:rsidP="00217A1A">
            <w:pPr>
              <w:spacing w:before="0" w:after="0" w:line="240" w:lineRule="auto"/>
              <w:jc w:val="center"/>
              <w:rPr>
                <w:sz w:val="22"/>
                <w:szCs w:val="22"/>
              </w:rPr>
            </w:pPr>
            <w:r>
              <w:rPr>
                <w:sz w:val="22"/>
                <w:szCs w:val="22"/>
              </w:rPr>
              <w:t>704,70</w:t>
            </w:r>
          </w:p>
        </w:tc>
        <w:tc>
          <w:tcPr>
            <w:tcW w:w="1500" w:type="dxa"/>
          </w:tcPr>
          <w:p w:rsidR="00101D54" w:rsidRPr="00A9392F" w:rsidRDefault="00101D54" w:rsidP="00217A1A">
            <w:pPr>
              <w:spacing w:before="0" w:after="0" w:line="240" w:lineRule="auto"/>
              <w:jc w:val="center"/>
              <w:rPr>
                <w:sz w:val="22"/>
                <w:szCs w:val="22"/>
              </w:rPr>
            </w:pPr>
            <w:r>
              <w:rPr>
                <w:sz w:val="22"/>
                <w:szCs w:val="22"/>
              </w:rPr>
              <w:t>1803,80</w:t>
            </w:r>
          </w:p>
        </w:tc>
        <w:tc>
          <w:tcPr>
            <w:tcW w:w="0" w:type="auto"/>
          </w:tcPr>
          <w:p w:rsidR="00101D54" w:rsidRPr="00A9392F" w:rsidRDefault="00101D54" w:rsidP="00217A1A">
            <w:pPr>
              <w:spacing w:before="0" w:after="0" w:line="240" w:lineRule="auto"/>
              <w:jc w:val="center"/>
              <w:rPr>
                <w:sz w:val="22"/>
                <w:szCs w:val="22"/>
              </w:rPr>
            </w:pPr>
            <w:r>
              <w:rPr>
                <w:sz w:val="22"/>
                <w:szCs w:val="22"/>
              </w:rPr>
              <w:t>48,40</w:t>
            </w:r>
          </w:p>
        </w:tc>
      </w:tr>
      <w:tr w:rsidR="00101D54" w:rsidRPr="00A9392F" w:rsidTr="00101D54">
        <w:tc>
          <w:tcPr>
            <w:tcW w:w="817" w:type="dxa"/>
            <w:vMerge w:val="restart"/>
            <w:shd w:val="clear" w:color="auto" w:fill="F2F2F2" w:themeFill="background1" w:themeFillShade="F2"/>
            <w:vAlign w:val="center"/>
          </w:tcPr>
          <w:p w:rsidR="00101D54" w:rsidRPr="00A9392F" w:rsidRDefault="00101D54" w:rsidP="00217A1A">
            <w:pPr>
              <w:spacing w:line="240" w:lineRule="auto"/>
              <w:jc w:val="center"/>
              <w:rPr>
                <w:sz w:val="22"/>
                <w:szCs w:val="22"/>
              </w:rPr>
            </w:pPr>
            <w:r w:rsidRPr="00A9392F">
              <w:rPr>
                <w:sz w:val="22"/>
                <w:szCs w:val="22"/>
              </w:rPr>
              <w:t>Rok</w:t>
            </w:r>
          </w:p>
        </w:tc>
        <w:tc>
          <w:tcPr>
            <w:tcW w:w="8469" w:type="dxa"/>
            <w:gridSpan w:val="6"/>
            <w:shd w:val="clear" w:color="auto" w:fill="F2F2F2" w:themeFill="background1" w:themeFillShade="F2"/>
          </w:tcPr>
          <w:p w:rsidR="00101D54" w:rsidRPr="00101D54" w:rsidRDefault="00101D54" w:rsidP="00217A1A">
            <w:pPr>
              <w:spacing w:before="0" w:after="0" w:line="240" w:lineRule="auto"/>
              <w:jc w:val="center"/>
              <w:rPr>
                <w:sz w:val="22"/>
                <w:szCs w:val="22"/>
              </w:rPr>
            </w:pPr>
            <w:r>
              <w:rPr>
                <w:sz w:val="22"/>
                <w:szCs w:val="22"/>
              </w:rPr>
              <w:t>Zużycie gazu w ciągu roku [w tys. m</w:t>
            </w:r>
            <w:r w:rsidRPr="00101D54">
              <w:rPr>
                <w:sz w:val="22"/>
                <w:szCs w:val="22"/>
                <w:vertAlign w:val="superscript"/>
              </w:rPr>
              <w:t>3</w:t>
            </w:r>
            <w:r>
              <w:rPr>
                <w:sz w:val="22"/>
                <w:szCs w:val="22"/>
              </w:rPr>
              <w:t>]**</w:t>
            </w:r>
          </w:p>
        </w:tc>
      </w:tr>
      <w:tr w:rsidR="00101D54" w:rsidRPr="00A9392F" w:rsidTr="00101D54">
        <w:trPr>
          <w:trHeight w:val="136"/>
        </w:trPr>
        <w:tc>
          <w:tcPr>
            <w:tcW w:w="817" w:type="dxa"/>
            <w:vMerge/>
            <w:shd w:val="clear" w:color="auto" w:fill="F2F2F2" w:themeFill="background1" w:themeFillShade="F2"/>
          </w:tcPr>
          <w:p w:rsidR="00101D54" w:rsidRPr="00A9392F" w:rsidRDefault="00101D54" w:rsidP="00217A1A">
            <w:pPr>
              <w:spacing w:before="0" w:after="0" w:line="240" w:lineRule="auto"/>
              <w:rPr>
                <w:sz w:val="22"/>
                <w:szCs w:val="22"/>
              </w:rPr>
            </w:pPr>
          </w:p>
        </w:tc>
        <w:tc>
          <w:tcPr>
            <w:tcW w:w="1276" w:type="dxa"/>
            <w:vMerge w:val="restart"/>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Pr>
                <w:sz w:val="22"/>
                <w:szCs w:val="22"/>
              </w:rPr>
              <w:t xml:space="preserve">Zużycie gazu </w:t>
            </w:r>
            <w:r w:rsidRPr="00A9392F">
              <w:rPr>
                <w:sz w:val="22"/>
                <w:szCs w:val="22"/>
              </w:rPr>
              <w:t>ogółem</w:t>
            </w:r>
          </w:p>
        </w:tc>
        <w:tc>
          <w:tcPr>
            <w:tcW w:w="3118" w:type="dxa"/>
            <w:gridSpan w:val="2"/>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sidRPr="00A9392F">
              <w:rPr>
                <w:sz w:val="22"/>
                <w:szCs w:val="22"/>
              </w:rPr>
              <w:t>Gospodarstwa domowe</w:t>
            </w:r>
          </w:p>
        </w:tc>
        <w:tc>
          <w:tcPr>
            <w:tcW w:w="1560" w:type="dxa"/>
            <w:vMerge w:val="restart"/>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sidRPr="00A9392F">
              <w:rPr>
                <w:sz w:val="22"/>
                <w:szCs w:val="22"/>
              </w:rPr>
              <w:t>Przemysł i budownictwo</w:t>
            </w:r>
          </w:p>
        </w:tc>
        <w:tc>
          <w:tcPr>
            <w:tcW w:w="1500" w:type="dxa"/>
            <w:vMerge w:val="restart"/>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sidRPr="00A9392F">
              <w:rPr>
                <w:sz w:val="22"/>
                <w:szCs w:val="22"/>
              </w:rPr>
              <w:t>Usługi/handel</w:t>
            </w:r>
          </w:p>
        </w:tc>
        <w:tc>
          <w:tcPr>
            <w:tcW w:w="0" w:type="auto"/>
            <w:vMerge w:val="restart"/>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sidRPr="00A9392F">
              <w:rPr>
                <w:sz w:val="22"/>
                <w:szCs w:val="22"/>
              </w:rPr>
              <w:t>Pozostali</w:t>
            </w:r>
          </w:p>
        </w:tc>
      </w:tr>
      <w:tr w:rsidR="00101D54" w:rsidRPr="00A9392F" w:rsidTr="00101D54">
        <w:trPr>
          <w:trHeight w:val="136"/>
        </w:trPr>
        <w:tc>
          <w:tcPr>
            <w:tcW w:w="817" w:type="dxa"/>
            <w:vMerge/>
          </w:tcPr>
          <w:p w:rsidR="00101D54" w:rsidRPr="00A9392F" w:rsidRDefault="00101D54" w:rsidP="00217A1A">
            <w:pPr>
              <w:spacing w:before="0" w:after="0" w:line="240" w:lineRule="auto"/>
              <w:rPr>
                <w:sz w:val="22"/>
                <w:szCs w:val="22"/>
              </w:rPr>
            </w:pPr>
          </w:p>
        </w:tc>
        <w:tc>
          <w:tcPr>
            <w:tcW w:w="1276" w:type="dxa"/>
            <w:vMerge/>
            <w:vAlign w:val="center"/>
          </w:tcPr>
          <w:p w:rsidR="00101D54" w:rsidRPr="00A9392F" w:rsidRDefault="00101D54" w:rsidP="00217A1A">
            <w:pPr>
              <w:spacing w:before="0" w:after="0" w:line="240" w:lineRule="auto"/>
              <w:jc w:val="center"/>
              <w:rPr>
                <w:sz w:val="22"/>
                <w:szCs w:val="22"/>
              </w:rPr>
            </w:pPr>
          </w:p>
        </w:tc>
        <w:tc>
          <w:tcPr>
            <w:tcW w:w="1559" w:type="dxa"/>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Pr>
                <w:sz w:val="22"/>
                <w:szCs w:val="22"/>
              </w:rPr>
              <w:t>Ogółem:</w:t>
            </w:r>
          </w:p>
        </w:tc>
        <w:tc>
          <w:tcPr>
            <w:tcW w:w="1559" w:type="dxa"/>
            <w:shd w:val="clear" w:color="auto" w:fill="F2F2F2" w:themeFill="background1" w:themeFillShade="F2"/>
            <w:vAlign w:val="center"/>
          </w:tcPr>
          <w:p w:rsidR="00101D54" w:rsidRPr="00A9392F" w:rsidRDefault="00101D54" w:rsidP="00217A1A">
            <w:pPr>
              <w:spacing w:before="0" w:after="0" w:line="240" w:lineRule="auto"/>
              <w:jc w:val="center"/>
              <w:rPr>
                <w:sz w:val="22"/>
                <w:szCs w:val="22"/>
              </w:rPr>
            </w:pPr>
            <w:r>
              <w:rPr>
                <w:sz w:val="22"/>
                <w:szCs w:val="22"/>
              </w:rPr>
              <w:t>w</w:t>
            </w:r>
            <w:r w:rsidRPr="00A9392F">
              <w:rPr>
                <w:sz w:val="22"/>
                <w:szCs w:val="22"/>
              </w:rPr>
              <w:t xml:space="preserve"> tym:</w:t>
            </w:r>
            <w:r>
              <w:rPr>
                <w:sz w:val="22"/>
                <w:szCs w:val="22"/>
              </w:rPr>
              <w:t xml:space="preserve"> o</w:t>
            </w:r>
            <w:r w:rsidRPr="00A9392F">
              <w:rPr>
                <w:sz w:val="22"/>
                <w:szCs w:val="22"/>
              </w:rPr>
              <w:t>grzewający mieszkania</w:t>
            </w:r>
          </w:p>
        </w:tc>
        <w:tc>
          <w:tcPr>
            <w:tcW w:w="1560" w:type="dxa"/>
            <w:vMerge/>
          </w:tcPr>
          <w:p w:rsidR="00101D54" w:rsidRPr="00A9392F" w:rsidRDefault="00101D54" w:rsidP="00217A1A">
            <w:pPr>
              <w:spacing w:before="0" w:after="0" w:line="240" w:lineRule="auto"/>
              <w:rPr>
                <w:sz w:val="22"/>
                <w:szCs w:val="22"/>
              </w:rPr>
            </w:pPr>
          </w:p>
        </w:tc>
        <w:tc>
          <w:tcPr>
            <w:tcW w:w="1500" w:type="dxa"/>
            <w:vMerge/>
          </w:tcPr>
          <w:p w:rsidR="00101D54" w:rsidRPr="00A9392F" w:rsidRDefault="00101D54" w:rsidP="00217A1A">
            <w:pPr>
              <w:spacing w:before="0" w:after="0" w:line="240" w:lineRule="auto"/>
              <w:rPr>
                <w:sz w:val="22"/>
                <w:szCs w:val="22"/>
              </w:rPr>
            </w:pPr>
          </w:p>
        </w:tc>
        <w:tc>
          <w:tcPr>
            <w:tcW w:w="0" w:type="auto"/>
            <w:vMerge/>
          </w:tcPr>
          <w:p w:rsidR="00101D54" w:rsidRPr="00A9392F" w:rsidRDefault="00101D54" w:rsidP="00217A1A">
            <w:pPr>
              <w:spacing w:before="0" w:after="0" w:line="240" w:lineRule="auto"/>
              <w:rPr>
                <w:sz w:val="22"/>
                <w:szCs w:val="22"/>
              </w:rPr>
            </w:pPr>
          </w:p>
        </w:tc>
      </w:tr>
      <w:tr w:rsidR="00A238C2" w:rsidRPr="00A9392F" w:rsidTr="00217A1A">
        <w:trPr>
          <w:trHeight w:val="136"/>
        </w:trPr>
        <w:tc>
          <w:tcPr>
            <w:tcW w:w="817" w:type="dxa"/>
          </w:tcPr>
          <w:p w:rsidR="00A238C2" w:rsidRPr="00101D54" w:rsidRDefault="00A238C2" w:rsidP="00217A1A">
            <w:pPr>
              <w:spacing w:before="0" w:after="0" w:line="240" w:lineRule="auto"/>
              <w:jc w:val="center"/>
              <w:rPr>
                <w:b/>
                <w:sz w:val="22"/>
                <w:szCs w:val="22"/>
              </w:rPr>
            </w:pPr>
            <w:r w:rsidRPr="00101D54">
              <w:rPr>
                <w:b/>
                <w:sz w:val="22"/>
                <w:szCs w:val="22"/>
              </w:rPr>
              <w:t>2015</w:t>
            </w:r>
          </w:p>
        </w:tc>
        <w:tc>
          <w:tcPr>
            <w:tcW w:w="1276"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613,3</w:t>
            </w:r>
          </w:p>
        </w:tc>
        <w:tc>
          <w:tcPr>
            <w:tcW w:w="1559"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420,4</w:t>
            </w:r>
          </w:p>
        </w:tc>
        <w:tc>
          <w:tcPr>
            <w:tcW w:w="1559"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238,2</w:t>
            </w:r>
          </w:p>
        </w:tc>
        <w:tc>
          <w:tcPr>
            <w:tcW w:w="1560"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33,3</w:t>
            </w:r>
          </w:p>
        </w:tc>
        <w:tc>
          <w:tcPr>
            <w:tcW w:w="1500"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157,7</w:t>
            </w:r>
          </w:p>
        </w:tc>
        <w:tc>
          <w:tcPr>
            <w:tcW w:w="0" w:type="auto"/>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1,9</w:t>
            </w:r>
          </w:p>
        </w:tc>
      </w:tr>
      <w:tr w:rsidR="00A238C2" w:rsidRPr="00A9392F" w:rsidTr="00217A1A">
        <w:trPr>
          <w:trHeight w:val="136"/>
        </w:trPr>
        <w:tc>
          <w:tcPr>
            <w:tcW w:w="817" w:type="dxa"/>
          </w:tcPr>
          <w:p w:rsidR="00A238C2" w:rsidRPr="00101D54" w:rsidRDefault="00A238C2" w:rsidP="00217A1A">
            <w:pPr>
              <w:spacing w:before="0" w:after="0" w:line="240" w:lineRule="auto"/>
              <w:jc w:val="center"/>
              <w:rPr>
                <w:b/>
                <w:sz w:val="22"/>
                <w:szCs w:val="22"/>
              </w:rPr>
            </w:pPr>
            <w:r w:rsidRPr="00101D54">
              <w:rPr>
                <w:b/>
                <w:sz w:val="22"/>
                <w:szCs w:val="22"/>
              </w:rPr>
              <w:t>2016</w:t>
            </w:r>
          </w:p>
        </w:tc>
        <w:tc>
          <w:tcPr>
            <w:tcW w:w="1276"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698,5</w:t>
            </w:r>
          </w:p>
        </w:tc>
        <w:tc>
          <w:tcPr>
            <w:tcW w:w="1559"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467,7</w:t>
            </w:r>
          </w:p>
        </w:tc>
        <w:tc>
          <w:tcPr>
            <w:tcW w:w="1559"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271,1</w:t>
            </w:r>
          </w:p>
        </w:tc>
        <w:tc>
          <w:tcPr>
            <w:tcW w:w="1560"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49,9</w:t>
            </w:r>
          </w:p>
        </w:tc>
        <w:tc>
          <w:tcPr>
            <w:tcW w:w="1500"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176,7</w:t>
            </w:r>
          </w:p>
        </w:tc>
        <w:tc>
          <w:tcPr>
            <w:tcW w:w="0" w:type="auto"/>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4,2</w:t>
            </w:r>
          </w:p>
        </w:tc>
      </w:tr>
      <w:tr w:rsidR="00A238C2" w:rsidRPr="00A9392F" w:rsidTr="00217A1A">
        <w:trPr>
          <w:trHeight w:val="136"/>
        </w:trPr>
        <w:tc>
          <w:tcPr>
            <w:tcW w:w="817" w:type="dxa"/>
          </w:tcPr>
          <w:p w:rsidR="00A238C2" w:rsidRPr="00101D54" w:rsidRDefault="00A238C2" w:rsidP="00217A1A">
            <w:pPr>
              <w:spacing w:before="0" w:after="0" w:line="240" w:lineRule="auto"/>
              <w:jc w:val="center"/>
              <w:rPr>
                <w:b/>
                <w:sz w:val="22"/>
                <w:szCs w:val="22"/>
              </w:rPr>
            </w:pPr>
            <w:r w:rsidRPr="00101D54">
              <w:rPr>
                <w:b/>
                <w:sz w:val="22"/>
                <w:szCs w:val="22"/>
              </w:rPr>
              <w:t>2017</w:t>
            </w:r>
          </w:p>
        </w:tc>
        <w:tc>
          <w:tcPr>
            <w:tcW w:w="1276"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680,4</w:t>
            </w:r>
          </w:p>
        </w:tc>
        <w:tc>
          <w:tcPr>
            <w:tcW w:w="1559"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448,0</w:t>
            </w:r>
          </w:p>
        </w:tc>
        <w:tc>
          <w:tcPr>
            <w:tcW w:w="1559"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259,5</w:t>
            </w:r>
          </w:p>
        </w:tc>
        <w:tc>
          <w:tcPr>
            <w:tcW w:w="1560"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64,1</w:t>
            </w:r>
          </w:p>
        </w:tc>
        <w:tc>
          <w:tcPr>
            <w:tcW w:w="1500" w:type="dxa"/>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164,0</w:t>
            </w:r>
          </w:p>
        </w:tc>
        <w:tc>
          <w:tcPr>
            <w:tcW w:w="0" w:type="auto"/>
            <w:vAlign w:val="bottom"/>
          </w:tcPr>
          <w:p w:rsidR="00A238C2" w:rsidRPr="00A238C2" w:rsidRDefault="00A238C2" w:rsidP="00A238C2">
            <w:pPr>
              <w:spacing w:before="0" w:after="0" w:line="240" w:lineRule="auto"/>
              <w:jc w:val="center"/>
              <w:rPr>
                <w:rFonts w:cs="Calibri"/>
                <w:color w:val="000000"/>
                <w:sz w:val="22"/>
                <w:szCs w:val="22"/>
              </w:rPr>
            </w:pPr>
            <w:r w:rsidRPr="00A238C2">
              <w:rPr>
                <w:rFonts w:cs="Calibri"/>
                <w:color w:val="000000"/>
                <w:sz w:val="22"/>
                <w:szCs w:val="22"/>
              </w:rPr>
              <w:t>4,4</w:t>
            </w:r>
          </w:p>
        </w:tc>
      </w:tr>
    </w:tbl>
    <w:p w:rsidR="00101D54" w:rsidRDefault="00101D54" w:rsidP="00101D54">
      <w:pPr>
        <w:spacing w:before="0" w:after="0" w:line="240" w:lineRule="auto"/>
        <w:rPr>
          <w:sz w:val="20"/>
        </w:rPr>
      </w:pPr>
      <w:r w:rsidRPr="002C178C">
        <w:rPr>
          <w:sz w:val="20"/>
        </w:rPr>
        <w:t xml:space="preserve">* dane: PGNiG </w:t>
      </w:r>
      <w:r>
        <w:rPr>
          <w:sz w:val="20"/>
        </w:rPr>
        <w:t xml:space="preserve">Obrót Detaliczny sp. z o.o. </w:t>
      </w:r>
    </w:p>
    <w:p w:rsidR="00101D54" w:rsidRPr="002C178C" w:rsidRDefault="00101D54" w:rsidP="00101D54">
      <w:pPr>
        <w:spacing w:before="0" w:after="0" w:line="240" w:lineRule="auto"/>
        <w:rPr>
          <w:sz w:val="20"/>
        </w:rPr>
      </w:pPr>
      <w:r>
        <w:rPr>
          <w:sz w:val="20"/>
        </w:rPr>
        <w:t xml:space="preserve">** obliczenia własne </w:t>
      </w:r>
      <w:r w:rsidR="00A238C2">
        <w:rPr>
          <w:sz w:val="20"/>
        </w:rPr>
        <w:t xml:space="preserve">(szacunkowo ) </w:t>
      </w:r>
      <w:r>
        <w:rPr>
          <w:sz w:val="20"/>
        </w:rPr>
        <w:t xml:space="preserve">na podstawie informacji </w:t>
      </w:r>
      <w:r w:rsidRPr="002C178C">
        <w:rPr>
          <w:sz w:val="20"/>
        </w:rPr>
        <w:t xml:space="preserve">PGNiG </w:t>
      </w:r>
      <w:r>
        <w:rPr>
          <w:sz w:val="20"/>
        </w:rPr>
        <w:t>Obrót Detaliczny sp. z o.o.</w:t>
      </w:r>
      <w:r w:rsidR="00A238C2">
        <w:rPr>
          <w:sz w:val="20"/>
        </w:rPr>
        <w:t xml:space="preserve"> </w:t>
      </w:r>
    </w:p>
    <w:p w:rsidR="002F6BBF" w:rsidRPr="00086A59" w:rsidRDefault="002F6BBF" w:rsidP="00920545">
      <w:r w:rsidRPr="00086A59">
        <w:t>W 201</w:t>
      </w:r>
      <w:r>
        <w:t xml:space="preserve">7 </w:t>
      </w:r>
      <w:r w:rsidRPr="00086A59">
        <w:t>r</w:t>
      </w:r>
      <w:r>
        <w:t>oku</w:t>
      </w:r>
      <w:r w:rsidRPr="00086A59">
        <w:t xml:space="preserve"> </w:t>
      </w:r>
      <w:r>
        <w:t>w 378</w:t>
      </w:r>
      <w:r w:rsidRPr="00086A59">
        <w:t xml:space="preserve"> gospodarstwach domowych gaz </w:t>
      </w:r>
      <w:r>
        <w:t xml:space="preserve">sieciowy </w:t>
      </w:r>
      <w:r w:rsidRPr="00086A59">
        <w:t>wykorzystywany był do</w:t>
      </w:r>
      <w:r>
        <w:t> </w:t>
      </w:r>
      <w:r w:rsidRPr="00086A59">
        <w:t xml:space="preserve">ogrzewania mieszkań (tj. </w:t>
      </w:r>
      <w:r>
        <w:t>około 37</w:t>
      </w:r>
      <w:r w:rsidRPr="00086A59">
        <w:t>% wszystkich gospodarstw posiadających przyłącze gazowe). W</w:t>
      </w:r>
      <w:r>
        <w:t xml:space="preserve"> </w:t>
      </w:r>
      <w:r w:rsidRPr="00086A59">
        <w:t xml:space="preserve">strukturze </w:t>
      </w:r>
      <w:r w:rsidR="00920545">
        <w:t xml:space="preserve">wielkości </w:t>
      </w:r>
      <w:r w:rsidRPr="00086A59">
        <w:t xml:space="preserve">zużycia </w:t>
      </w:r>
      <w:r>
        <w:t>przez gospodarstwa</w:t>
      </w:r>
      <w:r w:rsidRPr="00086A59">
        <w:t xml:space="preserve"> domow</w:t>
      </w:r>
      <w:r>
        <w:t>e</w:t>
      </w:r>
      <w:r w:rsidRPr="00086A59">
        <w:t xml:space="preserve"> dominuje wykorzystanie na cel</w:t>
      </w:r>
      <w:r>
        <w:t xml:space="preserve"> ogrzewczy powierzchni mieszkalnej (58%</w:t>
      </w:r>
      <w:r w:rsidR="00920545">
        <w:t xml:space="preserve"> ogólnego zużycia w tej grupie użytkowników)</w:t>
      </w:r>
      <w:r w:rsidRPr="00086A59">
        <w:t>.</w:t>
      </w:r>
    </w:p>
    <w:p w:rsidR="001F0A29" w:rsidRDefault="001F0A29" w:rsidP="00227F1F"/>
    <w:p w:rsidR="00920545" w:rsidRDefault="00920545">
      <w:pPr>
        <w:spacing w:before="0" w:after="0" w:line="300" w:lineRule="exact"/>
      </w:pPr>
      <w:r>
        <w:br w:type="page"/>
      </w:r>
    </w:p>
    <w:p w:rsidR="00676FE0" w:rsidRPr="00920545" w:rsidRDefault="00920545" w:rsidP="00920545">
      <w:pPr>
        <w:spacing w:before="0" w:after="0" w:line="300" w:lineRule="exact"/>
        <w:rPr>
          <w:rFonts w:asciiTheme="minorHAnsi" w:eastAsia="Calibri" w:hAnsiTheme="minorHAnsi" w:cstheme="minorHAnsi"/>
        </w:rPr>
      </w:pPr>
      <w:r w:rsidRPr="006B55D2">
        <w:rPr>
          <w:noProof/>
        </w:rPr>
        <w:lastRenderedPageBreak/>
        <w:drawing>
          <wp:anchor distT="0" distB="0" distL="114300" distR="114300" simplePos="0" relativeHeight="251736064" behindDoc="0" locked="0" layoutInCell="1" allowOverlap="1">
            <wp:simplePos x="0" y="0"/>
            <wp:positionH relativeFrom="column">
              <wp:posOffset>82550</wp:posOffset>
            </wp:positionH>
            <wp:positionV relativeFrom="paragraph">
              <wp:posOffset>441960</wp:posOffset>
            </wp:positionV>
            <wp:extent cx="5477510" cy="2682240"/>
            <wp:effectExtent l="0" t="0" r="0" b="0"/>
            <wp:wrapSquare wrapText="bothSides"/>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bookmarkStart w:id="75" w:name="_Toc2772484"/>
      <w:r w:rsidR="00227F1F" w:rsidRPr="006B55D2">
        <w:t xml:space="preserve">Wykres </w:t>
      </w:r>
      <w:r w:rsidR="00C90EEF" w:rsidRPr="006B55D2">
        <w:fldChar w:fldCharType="begin"/>
      </w:r>
      <w:r w:rsidR="00227F1F" w:rsidRPr="006B55D2">
        <w:instrText xml:space="preserve"> SEQ Wykres \* ARABIC </w:instrText>
      </w:r>
      <w:r w:rsidR="00C90EEF" w:rsidRPr="006B55D2">
        <w:fldChar w:fldCharType="separate"/>
      </w:r>
      <w:r w:rsidR="005027AC">
        <w:rPr>
          <w:noProof/>
        </w:rPr>
        <w:t>7</w:t>
      </w:r>
      <w:r w:rsidR="00C90EEF" w:rsidRPr="006B55D2">
        <w:fldChar w:fldCharType="end"/>
      </w:r>
      <w:r w:rsidR="00227F1F" w:rsidRPr="006B55D2">
        <w:t>.</w:t>
      </w:r>
      <w:r w:rsidR="00227F1F" w:rsidRPr="00920545">
        <w:t xml:space="preserve"> </w:t>
      </w:r>
      <w:r w:rsidR="00227F1F" w:rsidRPr="00920545">
        <w:rPr>
          <w:rFonts w:asciiTheme="minorHAnsi" w:hAnsiTheme="minorHAnsi" w:cstheme="minorHAnsi"/>
        </w:rPr>
        <w:t xml:space="preserve">Struktura zużycia gazu ziemnego w gminie </w:t>
      </w:r>
      <w:r w:rsidRPr="00920545">
        <w:rPr>
          <w:rFonts w:asciiTheme="minorHAnsi" w:hAnsiTheme="minorHAnsi" w:cstheme="minorHAnsi"/>
        </w:rPr>
        <w:t>Besko</w:t>
      </w:r>
      <w:r>
        <w:rPr>
          <w:rFonts w:asciiTheme="minorHAnsi" w:hAnsiTheme="minorHAnsi" w:cstheme="minorHAnsi"/>
        </w:rPr>
        <w:t xml:space="preserve"> w 2017 roku</w:t>
      </w:r>
      <w:bookmarkEnd w:id="75"/>
    </w:p>
    <w:p w:rsidR="00D95B2A" w:rsidRDefault="00D95B2A" w:rsidP="00E66C9B">
      <w:pPr>
        <w:rPr>
          <w:b/>
          <w:color w:val="000000"/>
          <w:highlight w:val="yellow"/>
        </w:rPr>
      </w:pPr>
      <w:r w:rsidRPr="004D104B">
        <w:t xml:space="preserve">W </w:t>
      </w:r>
      <w:r>
        <w:t>latach 2015</w:t>
      </w:r>
      <w:r w:rsidRPr="004D104B">
        <w:t xml:space="preserve"> – 20</w:t>
      </w:r>
      <w:r>
        <w:t>17</w:t>
      </w:r>
      <w:r w:rsidRPr="004D104B">
        <w:t xml:space="preserve"> liczba </w:t>
      </w:r>
      <w:r>
        <w:t xml:space="preserve">użytkowników gazu ziemnego w obszarze gminy utrzymywała się na niemalże stałym poziomie. </w:t>
      </w:r>
    </w:p>
    <w:p w:rsidR="00D95B2A" w:rsidRDefault="00D95B2A" w:rsidP="00D95B2A">
      <w:pPr>
        <w:pStyle w:val="Legenda"/>
        <w:rPr>
          <w:b w:val="0"/>
          <w:highlight w:val="yellow"/>
        </w:rPr>
      </w:pPr>
      <w:bookmarkStart w:id="76" w:name="_Toc7075536"/>
      <w:r>
        <w:t xml:space="preserve">Tabela </w:t>
      </w:r>
      <w:fldSimple w:instr=" SEQ Tabela \* ARABIC ">
        <w:r w:rsidR="005027AC">
          <w:rPr>
            <w:noProof/>
          </w:rPr>
          <w:t>33</w:t>
        </w:r>
      </w:fldSimple>
      <w:r>
        <w:t>. Przeciętne zużycie gazu ziemnego przez 1 odbiorcę według sektora użytkowników</w:t>
      </w:r>
      <w:bookmarkEnd w:id="76"/>
    </w:p>
    <w:tbl>
      <w:tblPr>
        <w:tblStyle w:val="Tabela-Siatka"/>
        <w:tblW w:w="0" w:type="auto"/>
        <w:tblLook w:val="04A0" w:firstRow="1" w:lastRow="0" w:firstColumn="1" w:lastColumn="0" w:noHBand="0" w:noVBand="1"/>
      </w:tblPr>
      <w:tblGrid>
        <w:gridCol w:w="795"/>
        <w:gridCol w:w="1218"/>
        <w:gridCol w:w="1472"/>
        <w:gridCol w:w="1523"/>
        <w:gridCol w:w="1542"/>
        <w:gridCol w:w="1495"/>
        <w:gridCol w:w="1015"/>
      </w:tblGrid>
      <w:tr w:rsidR="00D95B2A" w:rsidRPr="00A9392F" w:rsidTr="00217A1A">
        <w:tc>
          <w:tcPr>
            <w:tcW w:w="0" w:type="auto"/>
            <w:gridSpan w:val="7"/>
            <w:shd w:val="clear" w:color="auto" w:fill="F2F2F2" w:themeFill="background1" w:themeFillShade="F2"/>
          </w:tcPr>
          <w:p w:rsidR="00D95B2A" w:rsidRPr="00A9392F" w:rsidRDefault="00D95B2A" w:rsidP="00217A1A">
            <w:pPr>
              <w:spacing w:before="0" w:after="0" w:line="240" w:lineRule="auto"/>
              <w:jc w:val="center"/>
              <w:rPr>
                <w:b/>
                <w:sz w:val="22"/>
                <w:szCs w:val="22"/>
              </w:rPr>
            </w:pPr>
            <w:r w:rsidRPr="00A9392F">
              <w:rPr>
                <w:b/>
                <w:sz w:val="22"/>
                <w:szCs w:val="22"/>
              </w:rPr>
              <w:t>Gmina Besko</w:t>
            </w:r>
          </w:p>
        </w:tc>
      </w:tr>
      <w:tr w:rsidR="00D95B2A" w:rsidRPr="00A9392F" w:rsidTr="00217A1A">
        <w:tc>
          <w:tcPr>
            <w:tcW w:w="817" w:type="dxa"/>
            <w:vMerge w:val="restart"/>
            <w:shd w:val="clear" w:color="auto" w:fill="F2F2F2" w:themeFill="background1" w:themeFillShade="F2"/>
            <w:vAlign w:val="center"/>
          </w:tcPr>
          <w:p w:rsidR="00D95B2A" w:rsidRPr="00A9392F" w:rsidRDefault="00D95B2A" w:rsidP="00217A1A">
            <w:pPr>
              <w:spacing w:line="240" w:lineRule="auto"/>
              <w:jc w:val="center"/>
              <w:rPr>
                <w:sz w:val="22"/>
                <w:szCs w:val="22"/>
              </w:rPr>
            </w:pPr>
            <w:r w:rsidRPr="00A9392F">
              <w:rPr>
                <w:sz w:val="22"/>
                <w:szCs w:val="22"/>
              </w:rPr>
              <w:t>Rok</w:t>
            </w:r>
          </w:p>
        </w:tc>
        <w:tc>
          <w:tcPr>
            <w:tcW w:w="8469" w:type="dxa"/>
            <w:gridSpan w:val="6"/>
            <w:shd w:val="clear" w:color="auto" w:fill="F2F2F2" w:themeFill="background1" w:themeFillShade="F2"/>
          </w:tcPr>
          <w:p w:rsidR="00D95B2A" w:rsidRPr="00A9392F" w:rsidRDefault="00655667" w:rsidP="00655667">
            <w:pPr>
              <w:spacing w:before="0" w:after="0" w:line="240" w:lineRule="auto"/>
              <w:jc w:val="center"/>
              <w:rPr>
                <w:sz w:val="22"/>
                <w:szCs w:val="22"/>
              </w:rPr>
            </w:pPr>
            <w:r>
              <w:rPr>
                <w:sz w:val="22"/>
                <w:szCs w:val="22"/>
              </w:rPr>
              <w:t>Przeciętne z</w:t>
            </w:r>
            <w:r w:rsidR="00D95B2A">
              <w:rPr>
                <w:sz w:val="22"/>
                <w:szCs w:val="22"/>
              </w:rPr>
              <w:t>użycie gazu w ciągu roku w [MWh</w:t>
            </w:r>
            <w:r>
              <w:rPr>
                <w:sz w:val="22"/>
                <w:szCs w:val="22"/>
              </w:rPr>
              <w:t xml:space="preserve"> /odbiorcę</w:t>
            </w:r>
            <w:r w:rsidR="00D95B2A">
              <w:rPr>
                <w:sz w:val="22"/>
                <w:szCs w:val="22"/>
              </w:rPr>
              <w:t>]</w:t>
            </w:r>
          </w:p>
        </w:tc>
      </w:tr>
      <w:tr w:rsidR="00D95B2A" w:rsidRPr="00A9392F" w:rsidTr="00217A1A">
        <w:trPr>
          <w:trHeight w:val="136"/>
        </w:trPr>
        <w:tc>
          <w:tcPr>
            <w:tcW w:w="817" w:type="dxa"/>
            <w:vMerge/>
            <w:shd w:val="clear" w:color="auto" w:fill="F2F2F2" w:themeFill="background1" w:themeFillShade="F2"/>
          </w:tcPr>
          <w:p w:rsidR="00D95B2A" w:rsidRPr="00A9392F" w:rsidRDefault="00D95B2A" w:rsidP="00217A1A">
            <w:pPr>
              <w:spacing w:before="0" w:after="0" w:line="240" w:lineRule="auto"/>
              <w:rPr>
                <w:sz w:val="22"/>
                <w:szCs w:val="22"/>
              </w:rPr>
            </w:pPr>
          </w:p>
        </w:tc>
        <w:tc>
          <w:tcPr>
            <w:tcW w:w="1276" w:type="dxa"/>
            <w:vMerge w:val="restart"/>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Pr>
                <w:sz w:val="22"/>
                <w:szCs w:val="22"/>
              </w:rPr>
              <w:t xml:space="preserve">Zużycie gazu </w:t>
            </w:r>
            <w:r w:rsidRPr="00A9392F">
              <w:rPr>
                <w:sz w:val="22"/>
                <w:szCs w:val="22"/>
              </w:rPr>
              <w:t>ogółem</w:t>
            </w:r>
          </w:p>
        </w:tc>
        <w:tc>
          <w:tcPr>
            <w:tcW w:w="3118" w:type="dxa"/>
            <w:gridSpan w:val="2"/>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sidRPr="00A9392F">
              <w:rPr>
                <w:sz w:val="22"/>
                <w:szCs w:val="22"/>
              </w:rPr>
              <w:t>Gospodarstwa domowe</w:t>
            </w:r>
          </w:p>
        </w:tc>
        <w:tc>
          <w:tcPr>
            <w:tcW w:w="1560" w:type="dxa"/>
            <w:vMerge w:val="restart"/>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sidRPr="00A9392F">
              <w:rPr>
                <w:sz w:val="22"/>
                <w:szCs w:val="22"/>
              </w:rPr>
              <w:t>Przemysł i budownictwo</w:t>
            </w:r>
          </w:p>
        </w:tc>
        <w:tc>
          <w:tcPr>
            <w:tcW w:w="1500" w:type="dxa"/>
            <w:vMerge w:val="restart"/>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sidRPr="00A9392F">
              <w:rPr>
                <w:sz w:val="22"/>
                <w:szCs w:val="22"/>
              </w:rPr>
              <w:t>Usługi/handel</w:t>
            </w:r>
          </w:p>
        </w:tc>
        <w:tc>
          <w:tcPr>
            <w:tcW w:w="0" w:type="auto"/>
            <w:vMerge w:val="restart"/>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sidRPr="00A9392F">
              <w:rPr>
                <w:sz w:val="22"/>
                <w:szCs w:val="22"/>
              </w:rPr>
              <w:t>Pozostali</w:t>
            </w:r>
          </w:p>
        </w:tc>
      </w:tr>
      <w:tr w:rsidR="00D95B2A" w:rsidRPr="00A9392F" w:rsidTr="00217A1A">
        <w:trPr>
          <w:trHeight w:val="136"/>
        </w:trPr>
        <w:tc>
          <w:tcPr>
            <w:tcW w:w="817" w:type="dxa"/>
            <w:vMerge/>
          </w:tcPr>
          <w:p w:rsidR="00D95B2A" w:rsidRPr="00A9392F" w:rsidRDefault="00D95B2A" w:rsidP="00217A1A">
            <w:pPr>
              <w:spacing w:before="0" w:after="0" w:line="240" w:lineRule="auto"/>
              <w:rPr>
                <w:sz w:val="22"/>
                <w:szCs w:val="22"/>
              </w:rPr>
            </w:pPr>
          </w:p>
        </w:tc>
        <w:tc>
          <w:tcPr>
            <w:tcW w:w="1276" w:type="dxa"/>
            <w:vMerge/>
            <w:vAlign w:val="center"/>
          </w:tcPr>
          <w:p w:rsidR="00D95B2A" w:rsidRPr="00A9392F" w:rsidRDefault="00D95B2A" w:rsidP="00217A1A">
            <w:pPr>
              <w:spacing w:before="0" w:after="0" w:line="240" w:lineRule="auto"/>
              <w:jc w:val="center"/>
              <w:rPr>
                <w:sz w:val="22"/>
                <w:szCs w:val="22"/>
              </w:rPr>
            </w:pPr>
          </w:p>
        </w:tc>
        <w:tc>
          <w:tcPr>
            <w:tcW w:w="1559" w:type="dxa"/>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Pr>
                <w:sz w:val="22"/>
                <w:szCs w:val="22"/>
              </w:rPr>
              <w:t>Ogółem:</w:t>
            </w:r>
          </w:p>
        </w:tc>
        <w:tc>
          <w:tcPr>
            <w:tcW w:w="1559" w:type="dxa"/>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Pr>
                <w:sz w:val="22"/>
                <w:szCs w:val="22"/>
              </w:rPr>
              <w:t>w</w:t>
            </w:r>
            <w:r w:rsidRPr="00A9392F">
              <w:rPr>
                <w:sz w:val="22"/>
                <w:szCs w:val="22"/>
              </w:rPr>
              <w:t xml:space="preserve"> tym:</w:t>
            </w:r>
            <w:r>
              <w:rPr>
                <w:sz w:val="22"/>
                <w:szCs w:val="22"/>
              </w:rPr>
              <w:t xml:space="preserve"> o</w:t>
            </w:r>
            <w:r w:rsidRPr="00A9392F">
              <w:rPr>
                <w:sz w:val="22"/>
                <w:szCs w:val="22"/>
              </w:rPr>
              <w:t>grzewający mieszkania</w:t>
            </w:r>
          </w:p>
        </w:tc>
        <w:tc>
          <w:tcPr>
            <w:tcW w:w="1560" w:type="dxa"/>
            <w:vMerge/>
          </w:tcPr>
          <w:p w:rsidR="00D95B2A" w:rsidRPr="00A9392F" w:rsidRDefault="00D95B2A" w:rsidP="00217A1A">
            <w:pPr>
              <w:spacing w:before="0" w:after="0" w:line="240" w:lineRule="auto"/>
              <w:rPr>
                <w:sz w:val="22"/>
                <w:szCs w:val="22"/>
              </w:rPr>
            </w:pPr>
          </w:p>
        </w:tc>
        <w:tc>
          <w:tcPr>
            <w:tcW w:w="1500" w:type="dxa"/>
            <w:vMerge/>
          </w:tcPr>
          <w:p w:rsidR="00D95B2A" w:rsidRPr="00A9392F" w:rsidRDefault="00D95B2A" w:rsidP="00217A1A">
            <w:pPr>
              <w:spacing w:before="0" w:after="0" w:line="240" w:lineRule="auto"/>
              <w:rPr>
                <w:sz w:val="22"/>
                <w:szCs w:val="22"/>
              </w:rPr>
            </w:pPr>
          </w:p>
        </w:tc>
        <w:tc>
          <w:tcPr>
            <w:tcW w:w="0" w:type="auto"/>
            <w:vMerge/>
          </w:tcPr>
          <w:p w:rsidR="00D95B2A" w:rsidRPr="00A9392F" w:rsidRDefault="00D95B2A" w:rsidP="00217A1A">
            <w:pPr>
              <w:spacing w:before="0" w:after="0" w:line="240" w:lineRule="auto"/>
              <w:rPr>
                <w:sz w:val="22"/>
                <w:szCs w:val="22"/>
              </w:rPr>
            </w:pPr>
          </w:p>
        </w:tc>
      </w:tr>
      <w:tr w:rsidR="00655667" w:rsidRPr="00A9392F" w:rsidTr="00217A1A">
        <w:trPr>
          <w:trHeight w:val="136"/>
        </w:trPr>
        <w:tc>
          <w:tcPr>
            <w:tcW w:w="817" w:type="dxa"/>
          </w:tcPr>
          <w:p w:rsidR="00655667" w:rsidRPr="00101D54" w:rsidRDefault="00655667" w:rsidP="00217A1A">
            <w:pPr>
              <w:spacing w:before="0" w:after="0" w:line="240" w:lineRule="auto"/>
              <w:jc w:val="center"/>
              <w:rPr>
                <w:b/>
                <w:sz w:val="22"/>
                <w:szCs w:val="22"/>
              </w:rPr>
            </w:pPr>
            <w:r w:rsidRPr="00101D54">
              <w:rPr>
                <w:b/>
                <w:sz w:val="22"/>
                <w:szCs w:val="22"/>
              </w:rPr>
              <w:t>2015</w:t>
            </w:r>
          </w:p>
        </w:tc>
        <w:tc>
          <w:tcPr>
            <w:tcW w:w="1276"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6,4</w:t>
            </w:r>
          </w:p>
        </w:tc>
        <w:tc>
          <w:tcPr>
            <w:tcW w:w="1559"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4,6</w:t>
            </w:r>
          </w:p>
        </w:tc>
        <w:tc>
          <w:tcPr>
            <w:tcW w:w="1559"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7,2</w:t>
            </w:r>
          </w:p>
        </w:tc>
        <w:tc>
          <w:tcPr>
            <w:tcW w:w="1560"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122,0</w:t>
            </w:r>
          </w:p>
        </w:tc>
        <w:tc>
          <w:tcPr>
            <w:tcW w:w="1500"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46,9</w:t>
            </w:r>
          </w:p>
        </w:tc>
        <w:tc>
          <w:tcPr>
            <w:tcW w:w="0" w:type="auto"/>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10,2</w:t>
            </w:r>
          </w:p>
        </w:tc>
      </w:tr>
      <w:tr w:rsidR="00655667" w:rsidRPr="00A9392F" w:rsidTr="00217A1A">
        <w:trPr>
          <w:trHeight w:val="136"/>
        </w:trPr>
        <w:tc>
          <w:tcPr>
            <w:tcW w:w="817" w:type="dxa"/>
          </w:tcPr>
          <w:p w:rsidR="00655667" w:rsidRPr="00101D54" w:rsidRDefault="00655667" w:rsidP="00217A1A">
            <w:pPr>
              <w:spacing w:before="0" w:after="0" w:line="240" w:lineRule="auto"/>
              <w:jc w:val="center"/>
              <w:rPr>
                <w:b/>
                <w:sz w:val="22"/>
                <w:szCs w:val="22"/>
              </w:rPr>
            </w:pPr>
            <w:r w:rsidRPr="00101D54">
              <w:rPr>
                <w:b/>
                <w:sz w:val="22"/>
                <w:szCs w:val="22"/>
              </w:rPr>
              <w:t>2016</w:t>
            </w:r>
          </w:p>
        </w:tc>
        <w:tc>
          <w:tcPr>
            <w:tcW w:w="1276"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7,3</w:t>
            </w:r>
          </w:p>
        </w:tc>
        <w:tc>
          <w:tcPr>
            <w:tcW w:w="1559"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5,1</w:t>
            </w:r>
          </w:p>
        </w:tc>
        <w:tc>
          <w:tcPr>
            <w:tcW w:w="1559"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8,0</w:t>
            </w:r>
          </w:p>
        </w:tc>
        <w:tc>
          <w:tcPr>
            <w:tcW w:w="1560"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183,0</w:t>
            </w:r>
          </w:p>
        </w:tc>
        <w:tc>
          <w:tcPr>
            <w:tcW w:w="1500"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54,0</w:t>
            </w:r>
          </w:p>
        </w:tc>
        <w:tc>
          <w:tcPr>
            <w:tcW w:w="0" w:type="auto"/>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15,4</w:t>
            </w:r>
          </w:p>
        </w:tc>
      </w:tr>
      <w:tr w:rsidR="00655667" w:rsidRPr="00A9392F" w:rsidTr="00217A1A">
        <w:trPr>
          <w:trHeight w:val="136"/>
        </w:trPr>
        <w:tc>
          <w:tcPr>
            <w:tcW w:w="817" w:type="dxa"/>
          </w:tcPr>
          <w:p w:rsidR="00655667" w:rsidRPr="00101D54" w:rsidRDefault="00655667" w:rsidP="00217A1A">
            <w:pPr>
              <w:spacing w:before="0" w:after="0" w:line="240" w:lineRule="auto"/>
              <w:jc w:val="center"/>
              <w:rPr>
                <w:b/>
                <w:sz w:val="22"/>
                <w:szCs w:val="22"/>
              </w:rPr>
            </w:pPr>
            <w:r w:rsidRPr="00101D54">
              <w:rPr>
                <w:b/>
                <w:sz w:val="22"/>
                <w:szCs w:val="22"/>
              </w:rPr>
              <w:t>2017</w:t>
            </w:r>
          </w:p>
        </w:tc>
        <w:tc>
          <w:tcPr>
            <w:tcW w:w="1276"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7,1</w:t>
            </w:r>
          </w:p>
        </w:tc>
        <w:tc>
          <w:tcPr>
            <w:tcW w:w="1559"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4,9</w:t>
            </w:r>
          </w:p>
        </w:tc>
        <w:tc>
          <w:tcPr>
            <w:tcW w:w="1559"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7,6</w:t>
            </w:r>
          </w:p>
        </w:tc>
        <w:tc>
          <w:tcPr>
            <w:tcW w:w="1560"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234,9</w:t>
            </w:r>
          </w:p>
        </w:tc>
        <w:tc>
          <w:tcPr>
            <w:tcW w:w="1500" w:type="dxa"/>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51,5</w:t>
            </w:r>
          </w:p>
        </w:tc>
        <w:tc>
          <w:tcPr>
            <w:tcW w:w="0" w:type="auto"/>
            <w:vAlign w:val="bottom"/>
          </w:tcPr>
          <w:p w:rsidR="00655667" w:rsidRPr="00E66C9B" w:rsidRDefault="00655667" w:rsidP="00655667">
            <w:pPr>
              <w:spacing w:before="0" w:after="0" w:line="240" w:lineRule="auto"/>
              <w:jc w:val="center"/>
              <w:rPr>
                <w:rFonts w:cs="Calibri"/>
                <w:color w:val="000000"/>
                <w:sz w:val="22"/>
                <w:szCs w:val="22"/>
              </w:rPr>
            </w:pPr>
            <w:r w:rsidRPr="00E66C9B">
              <w:rPr>
                <w:rFonts w:cs="Calibri"/>
                <w:color w:val="000000"/>
                <w:sz w:val="22"/>
                <w:szCs w:val="22"/>
              </w:rPr>
              <w:t>16,1</w:t>
            </w:r>
          </w:p>
        </w:tc>
      </w:tr>
      <w:tr w:rsidR="00D95B2A" w:rsidRPr="00A9392F" w:rsidTr="00217A1A">
        <w:tc>
          <w:tcPr>
            <w:tcW w:w="817" w:type="dxa"/>
            <w:vMerge w:val="restart"/>
            <w:shd w:val="clear" w:color="auto" w:fill="F2F2F2" w:themeFill="background1" w:themeFillShade="F2"/>
            <w:vAlign w:val="center"/>
          </w:tcPr>
          <w:p w:rsidR="00D95B2A" w:rsidRPr="00A9392F" w:rsidRDefault="00D95B2A" w:rsidP="00217A1A">
            <w:pPr>
              <w:spacing w:line="240" w:lineRule="auto"/>
              <w:jc w:val="center"/>
              <w:rPr>
                <w:sz w:val="22"/>
                <w:szCs w:val="22"/>
              </w:rPr>
            </w:pPr>
            <w:r w:rsidRPr="00A9392F">
              <w:rPr>
                <w:sz w:val="22"/>
                <w:szCs w:val="22"/>
              </w:rPr>
              <w:t>Rok</w:t>
            </w:r>
          </w:p>
        </w:tc>
        <w:tc>
          <w:tcPr>
            <w:tcW w:w="8469" w:type="dxa"/>
            <w:gridSpan w:val="6"/>
            <w:shd w:val="clear" w:color="auto" w:fill="F2F2F2" w:themeFill="background1" w:themeFillShade="F2"/>
          </w:tcPr>
          <w:p w:rsidR="00D95B2A" w:rsidRPr="00101D54" w:rsidRDefault="00655667" w:rsidP="00655667">
            <w:pPr>
              <w:spacing w:before="0" w:after="0" w:line="240" w:lineRule="auto"/>
              <w:jc w:val="center"/>
              <w:rPr>
                <w:sz w:val="22"/>
                <w:szCs w:val="22"/>
              </w:rPr>
            </w:pPr>
            <w:r>
              <w:rPr>
                <w:sz w:val="22"/>
                <w:szCs w:val="22"/>
              </w:rPr>
              <w:t>Przeciętne z</w:t>
            </w:r>
            <w:r w:rsidR="00D95B2A">
              <w:rPr>
                <w:sz w:val="22"/>
                <w:szCs w:val="22"/>
              </w:rPr>
              <w:t>użycie gazu w ciągu roku [w m</w:t>
            </w:r>
            <w:r w:rsidR="00D95B2A" w:rsidRPr="00101D54">
              <w:rPr>
                <w:sz w:val="22"/>
                <w:szCs w:val="22"/>
                <w:vertAlign w:val="superscript"/>
              </w:rPr>
              <w:t>3</w:t>
            </w:r>
            <w:r>
              <w:rPr>
                <w:sz w:val="22"/>
                <w:szCs w:val="22"/>
              </w:rPr>
              <w:t>/odbiorcę</w:t>
            </w:r>
            <w:r w:rsidR="00D95B2A">
              <w:rPr>
                <w:sz w:val="22"/>
                <w:szCs w:val="22"/>
              </w:rPr>
              <w:t>]</w:t>
            </w:r>
          </w:p>
        </w:tc>
      </w:tr>
      <w:tr w:rsidR="00D95B2A" w:rsidRPr="00A9392F" w:rsidTr="00217A1A">
        <w:trPr>
          <w:trHeight w:val="136"/>
        </w:trPr>
        <w:tc>
          <w:tcPr>
            <w:tcW w:w="817" w:type="dxa"/>
            <w:vMerge/>
            <w:shd w:val="clear" w:color="auto" w:fill="F2F2F2" w:themeFill="background1" w:themeFillShade="F2"/>
          </w:tcPr>
          <w:p w:rsidR="00D95B2A" w:rsidRPr="00A9392F" w:rsidRDefault="00D95B2A" w:rsidP="00217A1A">
            <w:pPr>
              <w:spacing w:before="0" w:after="0" w:line="240" w:lineRule="auto"/>
              <w:rPr>
                <w:sz w:val="22"/>
                <w:szCs w:val="22"/>
              </w:rPr>
            </w:pPr>
          </w:p>
        </w:tc>
        <w:tc>
          <w:tcPr>
            <w:tcW w:w="1276" w:type="dxa"/>
            <w:vMerge w:val="restart"/>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Pr>
                <w:sz w:val="22"/>
                <w:szCs w:val="22"/>
              </w:rPr>
              <w:t xml:space="preserve">Zużycie gazu </w:t>
            </w:r>
            <w:r w:rsidRPr="00A9392F">
              <w:rPr>
                <w:sz w:val="22"/>
                <w:szCs w:val="22"/>
              </w:rPr>
              <w:t>ogółem</w:t>
            </w:r>
          </w:p>
        </w:tc>
        <w:tc>
          <w:tcPr>
            <w:tcW w:w="3118" w:type="dxa"/>
            <w:gridSpan w:val="2"/>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sidRPr="00A9392F">
              <w:rPr>
                <w:sz w:val="22"/>
                <w:szCs w:val="22"/>
              </w:rPr>
              <w:t>Gospodarstwa domowe</w:t>
            </w:r>
          </w:p>
        </w:tc>
        <w:tc>
          <w:tcPr>
            <w:tcW w:w="1560" w:type="dxa"/>
            <w:vMerge w:val="restart"/>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sidRPr="00A9392F">
              <w:rPr>
                <w:sz w:val="22"/>
                <w:szCs w:val="22"/>
              </w:rPr>
              <w:t>Przemysł i budownictwo</w:t>
            </w:r>
          </w:p>
        </w:tc>
        <w:tc>
          <w:tcPr>
            <w:tcW w:w="1500" w:type="dxa"/>
            <w:vMerge w:val="restart"/>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sidRPr="00A9392F">
              <w:rPr>
                <w:sz w:val="22"/>
                <w:szCs w:val="22"/>
              </w:rPr>
              <w:t>Usługi/handel</w:t>
            </w:r>
          </w:p>
        </w:tc>
        <w:tc>
          <w:tcPr>
            <w:tcW w:w="0" w:type="auto"/>
            <w:vMerge w:val="restart"/>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sidRPr="00A9392F">
              <w:rPr>
                <w:sz w:val="22"/>
                <w:szCs w:val="22"/>
              </w:rPr>
              <w:t>Pozostali</w:t>
            </w:r>
          </w:p>
        </w:tc>
      </w:tr>
      <w:tr w:rsidR="00D95B2A" w:rsidRPr="00A9392F" w:rsidTr="00217A1A">
        <w:trPr>
          <w:trHeight w:val="136"/>
        </w:trPr>
        <w:tc>
          <w:tcPr>
            <w:tcW w:w="817" w:type="dxa"/>
            <w:vMerge/>
          </w:tcPr>
          <w:p w:rsidR="00D95B2A" w:rsidRPr="00A9392F" w:rsidRDefault="00D95B2A" w:rsidP="00217A1A">
            <w:pPr>
              <w:spacing w:before="0" w:after="0" w:line="240" w:lineRule="auto"/>
              <w:rPr>
                <w:sz w:val="22"/>
                <w:szCs w:val="22"/>
              </w:rPr>
            </w:pPr>
          </w:p>
        </w:tc>
        <w:tc>
          <w:tcPr>
            <w:tcW w:w="1276" w:type="dxa"/>
            <w:vMerge/>
            <w:vAlign w:val="center"/>
          </w:tcPr>
          <w:p w:rsidR="00D95B2A" w:rsidRPr="00A9392F" w:rsidRDefault="00D95B2A" w:rsidP="00217A1A">
            <w:pPr>
              <w:spacing w:before="0" w:after="0" w:line="240" w:lineRule="auto"/>
              <w:jc w:val="center"/>
              <w:rPr>
                <w:sz w:val="22"/>
                <w:szCs w:val="22"/>
              </w:rPr>
            </w:pPr>
          </w:p>
        </w:tc>
        <w:tc>
          <w:tcPr>
            <w:tcW w:w="1559" w:type="dxa"/>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Pr>
                <w:sz w:val="22"/>
                <w:szCs w:val="22"/>
              </w:rPr>
              <w:t>Ogółem:</w:t>
            </w:r>
          </w:p>
        </w:tc>
        <w:tc>
          <w:tcPr>
            <w:tcW w:w="1559" w:type="dxa"/>
            <w:shd w:val="clear" w:color="auto" w:fill="F2F2F2" w:themeFill="background1" w:themeFillShade="F2"/>
            <w:vAlign w:val="center"/>
          </w:tcPr>
          <w:p w:rsidR="00D95B2A" w:rsidRPr="00A9392F" w:rsidRDefault="00D95B2A" w:rsidP="00217A1A">
            <w:pPr>
              <w:spacing w:before="0" w:after="0" w:line="240" w:lineRule="auto"/>
              <w:jc w:val="center"/>
              <w:rPr>
                <w:sz w:val="22"/>
                <w:szCs w:val="22"/>
              </w:rPr>
            </w:pPr>
            <w:r>
              <w:rPr>
                <w:sz w:val="22"/>
                <w:szCs w:val="22"/>
              </w:rPr>
              <w:t>w</w:t>
            </w:r>
            <w:r w:rsidRPr="00A9392F">
              <w:rPr>
                <w:sz w:val="22"/>
                <w:szCs w:val="22"/>
              </w:rPr>
              <w:t xml:space="preserve"> tym:</w:t>
            </w:r>
            <w:r>
              <w:rPr>
                <w:sz w:val="22"/>
                <w:szCs w:val="22"/>
              </w:rPr>
              <w:t xml:space="preserve"> o</w:t>
            </w:r>
            <w:r w:rsidRPr="00A9392F">
              <w:rPr>
                <w:sz w:val="22"/>
                <w:szCs w:val="22"/>
              </w:rPr>
              <w:t>grzewający mieszkania</w:t>
            </w:r>
          </w:p>
        </w:tc>
        <w:tc>
          <w:tcPr>
            <w:tcW w:w="1560" w:type="dxa"/>
            <w:vMerge/>
          </w:tcPr>
          <w:p w:rsidR="00D95B2A" w:rsidRPr="00A9392F" w:rsidRDefault="00D95B2A" w:rsidP="00217A1A">
            <w:pPr>
              <w:spacing w:before="0" w:after="0" w:line="240" w:lineRule="auto"/>
              <w:rPr>
                <w:sz w:val="22"/>
                <w:szCs w:val="22"/>
              </w:rPr>
            </w:pPr>
          </w:p>
        </w:tc>
        <w:tc>
          <w:tcPr>
            <w:tcW w:w="1500" w:type="dxa"/>
            <w:vMerge/>
          </w:tcPr>
          <w:p w:rsidR="00D95B2A" w:rsidRPr="00A9392F" w:rsidRDefault="00D95B2A" w:rsidP="00217A1A">
            <w:pPr>
              <w:spacing w:before="0" w:after="0" w:line="240" w:lineRule="auto"/>
              <w:rPr>
                <w:sz w:val="22"/>
                <w:szCs w:val="22"/>
              </w:rPr>
            </w:pPr>
          </w:p>
        </w:tc>
        <w:tc>
          <w:tcPr>
            <w:tcW w:w="0" w:type="auto"/>
            <w:vMerge/>
          </w:tcPr>
          <w:p w:rsidR="00D95B2A" w:rsidRPr="00A9392F" w:rsidRDefault="00D95B2A" w:rsidP="00217A1A">
            <w:pPr>
              <w:spacing w:before="0" w:after="0" w:line="240" w:lineRule="auto"/>
              <w:rPr>
                <w:sz w:val="22"/>
                <w:szCs w:val="22"/>
              </w:rPr>
            </w:pPr>
          </w:p>
        </w:tc>
      </w:tr>
      <w:tr w:rsidR="00E66C9B" w:rsidRPr="00A9392F" w:rsidTr="00217A1A">
        <w:trPr>
          <w:trHeight w:val="136"/>
        </w:trPr>
        <w:tc>
          <w:tcPr>
            <w:tcW w:w="817" w:type="dxa"/>
          </w:tcPr>
          <w:p w:rsidR="00E66C9B" w:rsidRPr="00101D54" w:rsidRDefault="00E66C9B" w:rsidP="00217A1A">
            <w:pPr>
              <w:spacing w:before="0" w:after="0" w:line="240" w:lineRule="auto"/>
              <w:jc w:val="center"/>
              <w:rPr>
                <w:b/>
                <w:sz w:val="22"/>
                <w:szCs w:val="22"/>
              </w:rPr>
            </w:pPr>
            <w:r w:rsidRPr="00101D54">
              <w:rPr>
                <w:b/>
                <w:sz w:val="22"/>
                <w:szCs w:val="22"/>
              </w:rPr>
              <w:t>2015</w:t>
            </w:r>
          </w:p>
        </w:tc>
        <w:tc>
          <w:tcPr>
            <w:tcW w:w="1276"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582,9</w:t>
            </w:r>
          </w:p>
        </w:tc>
        <w:tc>
          <w:tcPr>
            <w:tcW w:w="1559"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416,3</w:t>
            </w:r>
          </w:p>
        </w:tc>
        <w:tc>
          <w:tcPr>
            <w:tcW w:w="1559"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654,3</w:t>
            </w:r>
          </w:p>
        </w:tc>
        <w:tc>
          <w:tcPr>
            <w:tcW w:w="1560"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11089,8</w:t>
            </w:r>
          </w:p>
        </w:tc>
        <w:tc>
          <w:tcPr>
            <w:tcW w:w="1500"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4262,5</w:t>
            </w:r>
          </w:p>
        </w:tc>
        <w:tc>
          <w:tcPr>
            <w:tcW w:w="0" w:type="auto"/>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927,2</w:t>
            </w:r>
          </w:p>
        </w:tc>
      </w:tr>
      <w:tr w:rsidR="00E66C9B" w:rsidRPr="00A9392F" w:rsidTr="00217A1A">
        <w:trPr>
          <w:trHeight w:val="136"/>
        </w:trPr>
        <w:tc>
          <w:tcPr>
            <w:tcW w:w="817" w:type="dxa"/>
          </w:tcPr>
          <w:p w:rsidR="00E66C9B" w:rsidRPr="00101D54" w:rsidRDefault="00E66C9B" w:rsidP="00217A1A">
            <w:pPr>
              <w:spacing w:before="0" w:after="0" w:line="240" w:lineRule="auto"/>
              <w:jc w:val="center"/>
              <w:rPr>
                <w:b/>
                <w:sz w:val="22"/>
                <w:szCs w:val="22"/>
              </w:rPr>
            </w:pPr>
            <w:r w:rsidRPr="00101D54">
              <w:rPr>
                <w:b/>
                <w:sz w:val="22"/>
                <w:szCs w:val="22"/>
              </w:rPr>
              <w:t>2016</w:t>
            </w:r>
          </w:p>
        </w:tc>
        <w:tc>
          <w:tcPr>
            <w:tcW w:w="1276"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661,5</w:t>
            </w:r>
          </w:p>
        </w:tc>
        <w:tc>
          <w:tcPr>
            <w:tcW w:w="1559"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461,2</w:t>
            </w:r>
          </w:p>
        </w:tc>
        <w:tc>
          <w:tcPr>
            <w:tcW w:w="1559"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730,8</w:t>
            </w:r>
          </w:p>
        </w:tc>
        <w:tc>
          <w:tcPr>
            <w:tcW w:w="1560"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16631,7</w:t>
            </w:r>
          </w:p>
        </w:tc>
        <w:tc>
          <w:tcPr>
            <w:tcW w:w="1500"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4909,4</w:t>
            </w:r>
          </w:p>
        </w:tc>
        <w:tc>
          <w:tcPr>
            <w:tcW w:w="0" w:type="auto"/>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1402,9</w:t>
            </w:r>
          </w:p>
        </w:tc>
      </w:tr>
      <w:tr w:rsidR="00E66C9B" w:rsidRPr="00A9392F" w:rsidTr="00217A1A">
        <w:trPr>
          <w:trHeight w:val="136"/>
        </w:trPr>
        <w:tc>
          <w:tcPr>
            <w:tcW w:w="817" w:type="dxa"/>
          </w:tcPr>
          <w:p w:rsidR="00E66C9B" w:rsidRPr="00101D54" w:rsidRDefault="00E66C9B" w:rsidP="00217A1A">
            <w:pPr>
              <w:spacing w:before="0" w:after="0" w:line="240" w:lineRule="auto"/>
              <w:jc w:val="center"/>
              <w:rPr>
                <w:b/>
                <w:sz w:val="22"/>
                <w:szCs w:val="22"/>
              </w:rPr>
            </w:pPr>
            <w:r w:rsidRPr="00101D54">
              <w:rPr>
                <w:b/>
                <w:sz w:val="22"/>
                <w:szCs w:val="22"/>
              </w:rPr>
              <w:t>2017</w:t>
            </w:r>
          </w:p>
        </w:tc>
        <w:tc>
          <w:tcPr>
            <w:tcW w:w="1276"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643,7</w:t>
            </w:r>
          </w:p>
        </w:tc>
        <w:tc>
          <w:tcPr>
            <w:tcW w:w="1559"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440,9</w:t>
            </w:r>
          </w:p>
        </w:tc>
        <w:tc>
          <w:tcPr>
            <w:tcW w:w="1559"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686,6</w:t>
            </w:r>
          </w:p>
        </w:tc>
        <w:tc>
          <w:tcPr>
            <w:tcW w:w="1560"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21352,4</w:t>
            </w:r>
          </w:p>
        </w:tc>
        <w:tc>
          <w:tcPr>
            <w:tcW w:w="1500" w:type="dxa"/>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4684,7</w:t>
            </w:r>
          </w:p>
        </w:tc>
        <w:tc>
          <w:tcPr>
            <w:tcW w:w="0" w:type="auto"/>
            <w:vAlign w:val="bottom"/>
          </w:tcPr>
          <w:p w:rsidR="00E66C9B" w:rsidRPr="00E66C9B" w:rsidRDefault="00E66C9B" w:rsidP="00E66C9B">
            <w:pPr>
              <w:spacing w:before="0" w:after="0" w:line="240" w:lineRule="auto"/>
              <w:jc w:val="center"/>
              <w:rPr>
                <w:rFonts w:asciiTheme="minorHAnsi" w:hAnsiTheme="minorHAnsi" w:cstheme="minorHAnsi"/>
                <w:color w:val="000000"/>
                <w:sz w:val="22"/>
                <w:szCs w:val="22"/>
              </w:rPr>
            </w:pPr>
            <w:r w:rsidRPr="00E66C9B">
              <w:rPr>
                <w:rFonts w:asciiTheme="minorHAnsi" w:hAnsiTheme="minorHAnsi" w:cstheme="minorHAnsi"/>
                <w:color w:val="000000"/>
                <w:sz w:val="22"/>
                <w:szCs w:val="22"/>
              </w:rPr>
              <w:t>1466,5</w:t>
            </w:r>
          </w:p>
        </w:tc>
      </w:tr>
    </w:tbl>
    <w:p w:rsidR="00655667" w:rsidRPr="002C178C" w:rsidRDefault="00655667" w:rsidP="00655667">
      <w:pPr>
        <w:spacing w:before="0" w:after="0" w:line="240" w:lineRule="auto"/>
        <w:rPr>
          <w:sz w:val="20"/>
        </w:rPr>
      </w:pPr>
      <w:r>
        <w:rPr>
          <w:sz w:val="20"/>
        </w:rPr>
        <w:t xml:space="preserve">* obliczenia własne (szacunkowo ) na podstawie informacji </w:t>
      </w:r>
      <w:r w:rsidRPr="002C178C">
        <w:rPr>
          <w:sz w:val="20"/>
        </w:rPr>
        <w:t xml:space="preserve">PGNiG </w:t>
      </w:r>
      <w:r>
        <w:rPr>
          <w:sz w:val="20"/>
        </w:rPr>
        <w:t xml:space="preserve">Obrót Detaliczny sp. z o.o. </w:t>
      </w:r>
    </w:p>
    <w:p w:rsidR="00512021" w:rsidRDefault="00A34745" w:rsidP="00BE4177">
      <w:r w:rsidRPr="00A34745">
        <w:t>Przeciętne roczne zużycie gazu ziemnego przez 1 odbiorcę ogółem utrzymuje się na poziomie od 582,9 do 661,5 Nm</w:t>
      </w:r>
      <w:r w:rsidRPr="00A34745">
        <w:rPr>
          <w:vertAlign w:val="superscript"/>
        </w:rPr>
        <w:t>3</w:t>
      </w:r>
      <w:r w:rsidRPr="00A34745">
        <w:t>, bez wyraźnego charakteru tendencji zmian</w:t>
      </w:r>
      <w:r>
        <w:t xml:space="preserve"> (za okres 2015-2017)</w:t>
      </w:r>
      <w:r w:rsidRPr="00A34745">
        <w:t>.</w:t>
      </w:r>
      <w:r>
        <w:t xml:space="preserve"> </w:t>
      </w:r>
      <w:r w:rsidR="00512021">
        <w:t>Średnie zapotrzebowanie gazu ziemnego przez statystyczne gospodarstwo domowe wskazuje, że gaz ziemny wykorzystywany jest przede wszystkim do przygotowa</w:t>
      </w:r>
      <w:r w:rsidR="00713B1F">
        <w:t>nia</w:t>
      </w:r>
      <w:r w:rsidR="00512021">
        <w:t xml:space="preserve"> posiłków oraz przygotowania ciepłej wody użytkowej. </w:t>
      </w:r>
      <w:r w:rsidR="00B36F13">
        <w:t xml:space="preserve">Przeciętny pobór gazu ziemnego przez </w:t>
      </w:r>
      <w:r w:rsidR="00B36F13">
        <w:lastRenderedPageBreak/>
        <w:t xml:space="preserve">gospodarstwa domowe ogrzewające mieszkania jest na niskim poziomie, co może oznaczać, że cześć gospodarstw domowych posiada również inne źródła ciepła. </w:t>
      </w:r>
    </w:p>
    <w:p w:rsidR="00512021" w:rsidRDefault="00512021" w:rsidP="00BE4177">
      <w:r>
        <w:t xml:space="preserve">Na zróżnicowanym poziomie z tendencją </w:t>
      </w:r>
      <w:r w:rsidR="00BE4177">
        <w:t xml:space="preserve">wzrostową </w:t>
      </w:r>
      <w:r>
        <w:t>utrzymuje się średnie zużycie gazu w</w:t>
      </w:r>
      <w:r w:rsidR="00BE4177">
        <w:t> </w:t>
      </w:r>
      <w:r>
        <w:t xml:space="preserve">sektorze odbiorców reprezentujących przemysł i budownictwo. Względnie stały pobór gazu jest w sektorze usług </w:t>
      </w:r>
      <w:r w:rsidR="00BE4177">
        <w:t>i handlu</w:t>
      </w:r>
      <w:r>
        <w:t xml:space="preserve">, rośnie zużycie </w:t>
      </w:r>
      <w:r w:rsidR="00BE4177">
        <w:t>wśród pozostałych odbiorców</w:t>
      </w:r>
      <w:r>
        <w:t xml:space="preserve">. </w:t>
      </w:r>
    </w:p>
    <w:p w:rsidR="00CD3E7E" w:rsidRPr="00907D0F" w:rsidRDefault="00CD3E7E" w:rsidP="003E4EB1">
      <w:pPr>
        <w:pStyle w:val="Nagwek2"/>
        <w:spacing w:line="300" w:lineRule="exact"/>
        <w:rPr>
          <w:rFonts w:asciiTheme="minorHAnsi" w:hAnsiTheme="minorHAnsi" w:cstheme="minorHAnsi"/>
        </w:rPr>
      </w:pPr>
      <w:bookmarkStart w:id="77" w:name="_Toc2772253"/>
      <w:r w:rsidRPr="00907D0F">
        <w:rPr>
          <w:rFonts w:asciiTheme="minorHAnsi" w:hAnsiTheme="minorHAnsi" w:cstheme="minorHAnsi"/>
        </w:rPr>
        <w:t>2. Ocena stanu obecnego. Cele podstawowe.</w:t>
      </w:r>
      <w:bookmarkEnd w:id="77"/>
    </w:p>
    <w:p w:rsidR="00CD3E7E" w:rsidRPr="00907D0F" w:rsidRDefault="00C2123E" w:rsidP="00C2123E">
      <w:pPr>
        <w:pStyle w:val="Legenda"/>
        <w:rPr>
          <w:rFonts w:asciiTheme="minorHAnsi" w:hAnsiTheme="minorHAnsi" w:cstheme="minorHAnsi"/>
        </w:rPr>
      </w:pPr>
      <w:bookmarkStart w:id="78" w:name="_Toc7075537"/>
      <w:r w:rsidRPr="00907D0F">
        <w:t xml:space="preserve">Tabela </w:t>
      </w:r>
      <w:r w:rsidR="00C90EEF" w:rsidRPr="00907D0F">
        <w:fldChar w:fldCharType="begin"/>
      </w:r>
      <w:r w:rsidR="00A12E53" w:rsidRPr="00907D0F">
        <w:instrText xml:space="preserve"> SEQ Tabela \* ARABIC </w:instrText>
      </w:r>
      <w:r w:rsidR="00C90EEF" w:rsidRPr="00907D0F">
        <w:fldChar w:fldCharType="separate"/>
      </w:r>
      <w:r w:rsidR="005027AC">
        <w:rPr>
          <w:noProof/>
        </w:rPr>
        <w:t>34</w:t>
      </w:r>
      <w:r w:rsidR="00C90EEF" w:rsidRPr="00907D0F">
        <w:fldChar w:fldCharType="end"/>
      </w:r>
      <w:r w:rsidRPr="00907D0F">
        <w:t xml:space="preserve">. </w:t>
      </w:r>
      <w:r w:rsidR="005D1F15" w:rsidRPr="00907D0F">
        <w:rPr>
          <w:b w:val="0"/>
        </w:rPr>
        <w:t xml:space="preserve">Ocena stanu zaopatrzenia gminy </w:t>
      </w:r>
      <w:r w:rsidR="00907D0F" w:rsidRPr="00907D0F">
        <w:rPr>
          <w:b w:val="0"/>
        </w:rPr>
        <w:t>Besko</w:t>
      </w:r>
      <w:r w:rsidR="005D1F15" w:rsidRPr="00907D0F">
        <w:rPr>
          <w:b w:val="0"/>
        </w:rPr>
        <w:t xml:space="preserve"> w gaz ziemny</w:t>
      </w:r>
      <w:bookmarkEnd w:id="7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5"/>
        <w:gridCol w:w="4525"/>
      </w:tblGrid>
      <w:tr w:rsidR="005D1F15" w:rsidRPr="00437EA1" w:rsidTr="00227F1F">
        <w:trPr>
          <w:trHeight w:hRule="exact" w:val="374"/>
        </w:trPr>
        <w:tc>
          <w:tcPr>
            <w:tcW w:w="4605" w:type="dxa"/>
            <w:shd w:val="clear" w:color="auto" w:fill="F2F2F2" w:themeFill="background1" w:themeFillShade="F2"/>
          </w:tcPr>
          <w:p w:rsidR="005D1F15" w:rsidRPr="00907D0F" w:rsidRDefault="005D1F15" w:rsidP="00227F1F">
            <w:pPr>
              <w:spacing w:before="100" w:beforeAutospacing="1" w:after="100" w:afterAutospacing="1"/>
              <w:jc w:val="center"/>
              <w:rPr>
                <w:b/>
                <w:i/>
                <w:sz w:val="22"/>
                <w:szCs w:val="22"/>
              </w:rPr>
            </w:pPr>
            <w:r w:rsidRPr="00907D0F">
              <w:rPr>
                <w:b/>
                <w:i/>
                <w:sz w:val="22"/>
                <w:szCs w:val="22"/>
              </w:rPr>
              <w:t>Ocena pozytywna</w:t>
            </w:r>
          </w:p>
        </w:tc>
        <w:tc>
          <w:tcPr>
            <w:tcW w:w="4605" w:type="dxa"/>
            <w:shd w:val="clear" w:color="auto" w:fill="F2F2F2" w:themeFill="background1" w:themeFillShade="F2"/>
          </w:tcPr>
          <w:p w:rsidR="005D1F15" w:rsidRPr="00907D0F" w:rsidRDefault="005D1F15" w:rsidP="00227F1F">
            <w:pPr>
              <w:spacing w:before="100" w:beforeAutospacing="1" w:after="100" w:afterAutospacing="1"/>
              <w:jc w:val="center"/>
              <w:rPr>
                <w:b/>
                <w:i/>
                <w:sz w:val="22"/>
                <w:szCs w:val="22"/>
              </w:rPr>
            </w:pPr>
            <w:r w:rsidRPr="00907D0F">
              <w:rPr>
                <w:b/>
                <w:i/>
                <w:sz w:val="22"/>
                <w:szCs w:val="22"/>
              </w:rPr>
              <w:t>Ocena negatywna</w:t>
            </w:r>
          </w:p>
        </w:tc>
      </w:tr>
      <w:tr w:rsidR="005D1F15" w:rsidRPr="00437EA1" w:rsidTr="00224D4B">
        <w:tc>
          <w:tcPr>
            <w:tcW w:w="4605" w:type="dxa"/>
          </w:tcPr>
          <w:p w:rsidR="00907D0F" w:rsidRPr="00907D0F" w:rsidRDefault="00907D0F" w:rsidP="00713B1F">
            <w:pPr>
              <w:spacing w:line="240" w:lineRule="auto"/>
              <w:rPr>
                <w:sz w:val="22"/>
                <w:szCs w:val="22"/>
              </w:rPr>
            </w:pPr>
            <w:r w:rsidRPr="00907D0F">
              <w:rPr>
                <w:sz w:val="22"/>
                <w:szCs w:val="22"/>
              </w:rPr>
              <w:t>Wysoki wskaźnik zgazyfikowania obszaru gminy</w:t>
            </w:r>
            <w:r w:rsidR="00713B1F">
              <w:rPr>
                <w:sz w:val="22"/>
                <w:szCs w:val="22"/>
              </w:rPr>
              <w:t>.</w:t>
            </w:r>
          </w:p>
          <w:p w:rsidR="002F6BBF" w:rsidRDefault="002F6BBF" w:rsidP="00713B1F">
            <w:pPr>
              <w:pStyle w:val="Punktatory1"/>
              <w:spacing w:before="120" w:line="240" w:lineRule="auto"/>
              <w:rPr>
                <w:sz w:val="22"/>
                <w:szCs w:val="22"/>
              </w:rPr>
            </w:pPr>
            <w:r w:rsidRPr="00674564">
              <w:rPr>
                <w:sz w:val="22"/>
                <w:szCs w:val="22"/>
              </w:rPr>
              <w:t>Magistral</w:t>
            </w:r>
            <w:r>
              <w:rPr>
                <w:sz w:val="22"/>
                <w:szCs w:val="22"/>
              </w:rPr>
              <w:t>a</w:t>
            </w:r>
            <w:r w:rsidRPr="00674564">
              <w:rPr>
                <w:sz w:val="22"/>
                <w:szCs w:val="22"/>
              </w:rPr>
              <w:t xml:space="preserve"> wysokociśnieniow</w:t>
            </w:r>
            <w:r>
              <w:rPr>
                <w:sz w:val="22"/>
                <w:szCs w:val="22"/>
              </w:rPr>
              <w:t>a</w:t>
            </w:r>
            <w:r w:rsidRPr="00674564">
              <w:rPr>
                <w:sz w:val="22"/>
                <w:szCs w:val="22"/>
              </w:rPr>
              <w:t xml:space="preserve"> i stacj</w:t>
            </w:r>
            <w:r>
              <w:rPr>
                <w:sz w:val="22"/>
                <w:szCs w:val="22"/>
              </w:rPr>
              <w:t>a</w:t>
            </w:r>
            <w:r w:rsidRPr="00674564">
              <w:rPr>
                <w:sz w:val="22"/>
                <w:szCs w:val="22"/>
              </w:rPr>
              <w:t xml:space="preserve"> redukcyjno – pomiarow</w:t>
            </w:r>
            <w:r>
              <w:rPr>
                <w:sz w:val="22"/>
                <w:szCs w:val="22"/>
              </w:rPr>
              <w:t>a</w:t>
            </w:r>
            <w:r w:rsidRPr="00674564">
              <w:rPr>
                <w:sz w:val="22"/>
                <w:szCs w:val="22"/>
              </w:rPr>
              <w:t xml:space="preserve"> na terenie </w:t>
            </w:r>
            <w:r>
              <w:rPr>
                <w:sz w:val="22"/>
                <w:szCs w:val="22"/>
              </w:rPr>
              <w:t>gminy</w:t>
            </w:r>
            <w:r w:rsidR="00713B1F">
              <w:rPr>
                <w:sz w:val="22"/>
                <w:szCs w:val="22"/>
              </w:rPr>
              <w:t>.</w:t>
            </w:r>
          </w:p>
          <w:p w:rsidR="00C2123E" w:rsidRPr="00437EA1" w:rsidRDefault="00907D0F" w:rsidP="00713B1F">
            <w:pPr>
              <w:spacing w:line="240" w:lineRule="auto"/>
              <w:rPr>
                <w:sz w:val="22"/>
                <w:szCs w:val="22"/>
                <w:highlight w:val="yellow"/>
              </w:rPr>
            </w:pPr>
            <w:r w:rsidRPr="00907D0F">
              <w:rPr>
                <w:rFonts w:eastAsia="Calibri"/>
                <w:snapToGrid w:val="0"/>
                <w:sz w:val="22"/>
                <w:szCs w:val="22"/>
              </w:rPr>
              <w:t>System gazowniczy zaspokajający potrzeby wszystkich dotychczasowych odbiorców gazu – brak ograniczeń ilościowych</w:t>
            </w:r>
            <w:r w:rsidR="00920545">
              <w:rPr>
                <w:rFonts w:eastAsia="Calibri"/>
                <w:snapToGrid w:val="0"/>
                <w:sz w:val="22"/>
                <w:szCs w:val="22"/>
              </w:rPr>
              <w:t xml:space="preserve"> w poborze gazu ziemnego</w:t>
            </w:r>
            <w:r w:rsidR="00713B1F">
              <w:rPr>
                <w:rFonts w:eastAsia="Calibri"/>
                <w:snapToGrid w:val="0"/>
                <w:sz w:val="22"/>
                <w:szCs w:val="22"/>
              </w:rPr>
              <w:t>.</w:t>
            </w:r>
          </w:p>
        </w:tc>
        <w:tc>
          <w:tcPr>
            <w:tcW w:w="4605" w:type="dxa"/>
          </w:tcPr>
          <w:p w:rsidR="005D1F15" w:rsidRPr="003C5197" w:rsidRDefault="00713B1F" w:rsidP="00713B1F">
            <w:pPr>
              <w:spacing w:line="240" w:lineRule="auto"/>
              <w:rPr>
                <w:sz w:val="22"/>
                <w:szCs w:val="22"/>
              </w:rPr>
            </w:pPr>
            <w:r>
              <w:rPr>
                <w:sz w:val="22"/>
                <w:szCs w:val="22"/>
              </w:rPr>
              <w:t>Niski poziom</w:t>
            </w:r>
            <w:r w:rsidR="00CA2665" w:rsidRPr="00674564">
              <w:rPr>
                <w:sz w:val="22"/>
                <w:szCs w:val="22"/>
              </w:rPr>
              <w:t xml:space="preserve"> wykorzystania gazu sieciowego na cele grzewcze w</w:t>
            </w:r>
            <w:r w:rsidR="00CA2665">
              <w:rPr>
                <w:sz w:val="22"/>
                <w:szCs w:val="22"/>
              </w:rPr>
              <w:t xml:space="preserve"> </w:t>
            </w:r>
            <w:r w:rsidR="00CA2665" w:rsidRPr="00674564">
              <w:rPr>
                <w:sz w:val="22"/>
                <w:szCs w:val="22"/>
              </w:rPr>
              <w:t>gospodarstwach domowych</w:t>
            </w:r>
            <w:r>
              <w:rPr>
                <w:sz w:val="22"/>
                <w:szCs w:val="22"/>
              </w:rPr>
              <w:t>.</w:t>
            </w:r>
          </w:p>
        </w:tc>
      </w:tr>
      <w:tr w:rsidR="005D1F15" w:rsidRPr="00437EA1" w:rsidTr="00227F1F">
        <w:tc>
          <w:tcPr>
            <w:tcW w:w="4605" w:type="dxa"/>
            <w:shd w:val="clear" w:color="auto" w:fill="F2F2F2" w:themeFill="background1" w:themeFillShade="F2"/>
          </w:tcPr>
          <w:p w:rsidR="005D1F15" w:rsidRPr="00907D0F" w:rsidRDefault="005D1F15" w:rsidP="00224D4B">
            <w:pPr>
              <w:spacing w:before="100" w:beforeAutospacing="1" w:after="100" w:afterAutospacing="1"/>
              <w:jc w:val="center"/>
              <w:rPr>
                <w:b/>
                <w:i/>
                <w:sz w:val="22"/>
                <w:szCs w:val="22"/>
              </w:rPr>
            </w:pPr>
            <w:r w:rsidRPr="00907D0F">
              <w:rPr>
                <w:b/>
                <w:i/>
                <w:sz w:val="22"/>
                <w:szCs w:val="22"/>
              </w:rPr>
              <w:t>Oczekiwane wsparcie</w:t>
            </w:r>
          </w:p>
        </w:tc>
        <w:tc>
          <w:tcPr>
            <w:tcW w:w="4605" w:type="dxa"/>
            <w:shd w:val="clear" w:color="auto" w:fill="F2F2F2" w:themeFill="background1" w:themeFillShade="F2"/>
          </w:tcPr>
          <w:p w:rsidR="005D1F15" w:rsidRPr="00907D0F" w:rsidRDefault="005D1F15" w:rsidP="00224D4B">
            <w:pPr>
              <w:spacing w:before="100" w:beforeAutospacing="1" w:after="100" w:afterAutospacing="1"/>
              <w:jc w:val="center"/>
              <w:rPr>
                <w:b/>
                <w:i/>
                <w:sz w:val="22"/>
                <w:szCs w:val="22"/>
              </w:rPr>
            </w:pPr>
            <w:r w:rsidRPr="00907D0F">
              <w:rPr>
                <w:b/>
                <w:i/>
                <w:sz w:val="22"/>
                <w:szCs w:val="22"/>
              </w:rPr>
              <w:t>Czynniki hamujące rozwój</w:t>
            </w:r>
          </w:p>
        </w:tc>
      </w:tr>
      <w:tr w:rsidR="005D1F15" w:rsidRPr="00437EA1" w:rsidTr="003C5197">
        <w:tc>
          <w:tcPr>
            <w:tcW w:w="4605" w:type="dxa"/>
            <w:shd w:val="clear" w:color="auto" w:fill="auto"/>
          </w:tcPr>
          <w:p w:rsidR="005D1F15" w:rsidRDefault="005D1F15" w:rsidP="00713B1F">
            <w:pPr>
              <w:spacing w:line="240" w:lineRule="auto"/>
              <w:rPr>
                <w:sz w:val="22"/>
                <w:szCs w:val="22"/>
              </w:rPr>
            </w:pPr>
            <w:r w:rsidRPr="00055C30">
              <w:rPr>
                <w:sz w:val="22"/>
                <w:szCs w:val="22"/>
              </w:rPr>
              <w:t>Współpraca samorządu lokalnego z przedsiębiorstwem gazowniczym w zakresie planowania dalszej gazyfikacji gminy</w:t>
            </w:r>
            <w:r w:rsidR="00713B1F">
              <w:rPr>
                <w:sz w:val="22"/>
                <w:szCs w:val="22"/>
              </w:rPr>
              <w:t>.</w:t>
            </w:r>
          </w:p>
          <w:p w:rsidR="005D1F15" w:rsidRPr="00437EA1" w:rsidRDefault="006179CC" w:rsidP="00713B1F">
            <w:pPr>
              <w:spacing w:line="240" w:lineRule="auto"/>
              <w:rPr>
                <w:sz w:val="22"/>
                <w:szCs w:val="22"/>
                <w:highlight w:val="yellow"/>
              </w:rPr>
            </w:pPr>
            <w:r>
              <w:rPr>
                <w:sz w:val="22"/>
                <w:szCs w:val="22"/>
              </w:rPr>
              <w:t>Wzrost wykorzystania gazu ziemnego do celów grzewczych mieszkań -</w:t>
            </w:r>
            <w:r w:rsidRPr="00674564">
              <w:rPr>
                <w:sz w:val="22"/>
                <w:szCs w:val="22"/>
              </w:rPr>
              <w:t xml:space="preserve"> skuteczna promocja wykorzystania gazu sieciowego do ogrzewania mieszkań</w:t>
            </w:r>
            <w:r w:rsidR="00713B1F">
              <w:rPr>
                <w:sz w:val="22"/>
                <w:szCs w:val="22"/>
              </w:rPr>
              <w:t>.</w:t>
            </w:r>
          </w:p>
        </w:tc>
        <w:tc>
          <w:tcPr>
            <w:tcW w:w="4605" w:type="dxa"/>
            <w:shd w:val="clear" w:color="auto" w:fill="auto"/>
          </w:tcPr>
          <w:p w:rsidR="005D1F15" w:rsidRPr="003C5197" w:rsidRDefault="005D1F15" w:rsidP="00713B1F">
            <w:pPr>
              <w:spacing w:line="240" w:lineRule="auto"/>
              <w:rPr>
                <w:sz w:val="22"/>
                <w:szCs w:val="22"/>
              </w:rPr>
            </w:pPr>
            <w:r w:rsidRPr="003C5197">
              <w:rPr>
                <w:sz w:val="22"/>
                <w:szCs w:val="22"/>
              </w:rPr>
              <w:t>Niekorzystne relacje cenowe paliwa gazowego w stosunku do paliw węglowych</w:t>
            </w:r>
            <w:r w:rsidR="00713B1F">
              <w:rPr>
                <w:sz w:val="22"/>
                <w:szCs w:val="22"/>
              </w:rPr>
              <w:t>.</w:t>
            </w:r>
          </w:p>
          <w:p w:rsidR="005D1F15" w:rsidRPr="003C5197" w:rsidRDefault="005D1F15" w:rsidP="00713B1F">
            <w:pPr>
              <w:pStyle w:val="Punktatory1"/>
              <w:spacing w:before="120" w:line="240" w:lineRule="auto"/>
              <w:rPr>
                <w:rFonts w:eastAsia="TimesNewRomanPSMT"/>
                <w:sz w:val="22"/>
                <w:szCs w:val="22"/>
              </w:rPr>
            </w:pPr>
            <w:r w:rsidRPr="003C5197">
              <w:rPr>
                <w:rFonts w:eastAsia="TimesNewRomanPSMT"/>
                <w:sz w:val="22"/>
                <w:szCs w:val="22"/>
              </w:rPr>
              <w:t>Brak stabilności na zewnętrznym rynku paliw – zagrożenie dla bezpieczeństwa dostaw gazu</w:t>
            </w:r>
            <w:r w:rsidR="00713B1F">
              <w:rPr>
                <w:rFonts w:eastAsia="TimesNewRomanPSMT"/>
                <w:sz w:val="22"/>
                <w:szCs w:val="22"/>
              </w:rPr>
              <w:t>.</w:t>
            </w:r>
          </w:p>
          <w:p w:rsidR="005D1F15" w:rsidRPr="00437EA1" w:rsidRDefault="005D1F15" w:rsidP="00713B1F">
            <w:pPr>
              <w:spacing w:line="240" w:lineRule="auto"/>
              <w:rPr>
                <w:sz w:val="22"/>
                <w:szCs w:val="22"/>
                <w:highlight w:val="yellow"/>
              </w:rPr>
            </w:pPr>
          </w:p>
        </w:tc>
      </w:tr>
    </w:tbl>
    <w:p w:rsidR="005D1F15" w:rsidRPr="00437EA1" w:rsidRDefault="005D1F15" w:rsidP="00420DD6">
      <w:pPr>
        <w:spacing w:line="300" w:lineRule="exact"/>
        <w:contextualSpacing/>
        <w:rPr>
          <w:rFonts w:asciiTheme="minorHAnsi" w:hAnsiTheme="minorHAnsi" w:cstheme="minorHAnsi"/>
          <w:bCs/>
          <w:highlight w:val="yellow"/>
        </w:rPr>
      </w:pPr>
    </w:p>
    <w:p w:rsidR="003C5197" w:rsidRPr="00631A71" w:rsidRDefault="003C5197" w:rsidP="00420DD6">
      <w:pPr>
        <w:pStyle w:val="Tekstpodstawowy2"/>
        <w:rPr>
          <w:u w:val="single"/>
        </w:rPr>
      </w:pPr>
      <w:r w:rsidRPr="00631A71">
        <w:t xml:space="preserve">Podstawowym kierunkiem działań </w:t>
      </w:r>
      <w:r w:rsidR="00713B1F">
        <w:t>s</w:t>
      </w:r>
      <w:r w:rsidRPr="00631A71">
        <w:t>amorządu gminy w zakresie zaopatrzenia w gaz ziemny jest monitoring zapotrzebowania na inwestycje rozbudowy sieci gazowej</w:t>
      </w:r>
      <w:r w:rsidR="00920545">
        <w:t>.</w:t>
      </w:r>
    </w:p>
    <w:p w:rsidR="00EE61EA" w:rsidRPr="00437EA1" w:rsidRDefault="00EE61EA">
      <w:pPr>
        <w:spacing w:before="0" w:after="0" w:line="300" w:lineRule="exact"/>
        <w:rPr>
          <w:rFonts w:asciiTheme="minorHAnsi" w:hAnsiTheme="minorHAnsi" w:cstheme="minorHAnsi"/>
          <w:snapToGrid w:val="0"/>
          <w:highlight w:val="yellow"/>
        </w:rPr>
      </w:pPr>
      <w:r w:rsidRPr="00437EA1">
        <w:rPr>
          <w:rFonts w:asciiTheme="minorHAnsi" w:hAnsiTheme="minorHAnsi" w:cstheme="minorHAnsi"/>
          <w:snapToGrid w:val="0"/>
          <w:highlight w:val="yellow"/>
        </w:rPr>
        <w:br w:type="page"/>
      </w:r>
    </w:p>
    <w:p w:rsidR="00CD3E7E" w:rsidRPr="00CA2665" w:rsidRDefault="00CD3E7E" w:rsidP="003E4EB1">
      <w:pPr>
        <w:pStyle w:val="Nagwek2"/>
        <w:spacing w:line="300" w:lineRule="exact"/>
        <w:rPr>
          <w:rFonts w:asciiTheme="minorHAnsi" w:hAnsiTheme="minorHAnsi" w:cstheme="minorHAnsi"/>
        </w:rPr>
      </w:pPr>
      <w:bookmarkStart w:id="79" w:name="_Toc2772254"/>
      <w:r w:rsidRPr="00CA2665">
        <w:rPr>
          <w:rFonts w:asciiTheme="minorHAnsi" w:hAnsiTheme="minorHAnsi" w:cstheme="minorHAnsi"/>
        </w:rPr>
        <w:lastRenderedPageBreak/>
        <w:t>3. Prognoza zapotrzebowania na paliwa gazowe i możliwości rozwoju sieci gazociągowej</w:t>
      </w:r>
      <w:bookmarkEnd w:id="79"/>
    </w:p>
    <w:p w:rsidR="00C25BE2" w:rsidRPr="003B6186" w:rsidRDefault="00C25BE2" w:rsidP="00C25BE2">
      <w:pPr>
        <w:rPr>
          <w:u w:val="single"/>
        </w:rPr>
      </w:pPr>
      <w:r w:rsidRPr="003B6186">
        <w:t xml:space="preserve">Dane wyjściowe dla ustalenia szacunkowych wielkości zapotrzebowania na gaz ziemny na terenie gminy </w:t>
      </w:r>
      <w:r w:rsidR="00CA2665" w:rsidRPr="003B6186">
        <w:t>Besko</w:t>
      </w:r>
      <w:r w:rsidRPr="003B6186">
        <w:t xml:space="preserve"> do 20</w:t>
      </w:r>
      <w:r w:rsidR="00CA2665" w:rsidRPr="003B6186">
        <w:t>34</w:t>
      </w:r>
      <w:r w:rsidRPr="003B6186">
        <w:t xml:space="preserve"> roku:</w:t>
      </w:r>
    </w:p>
    <w:p w:rsidR="00C25BE2" w:rsidRPr="003B6186" w:rsidRDefault="00C25BE2" w:rsidP="00A66512">
      <w:pPr>
        <w:pStyle w:val="Punktatory2"/>
        <w:numPr>
          <w:ilvl w:val="0"/>
          <w:numId w:val="38"/>
        </w:numPr>
        <w:spacing w:before="120"/>
      </w:pPr>
      <w:r w:rsidRPr="003B6186">
        <w:t xml:space="preserve">na koniec 2017 r. z dostaw gazu sieciowego korzystało </w:t>
      </w:r>
      <w:r w:rsidR="003B6186" w:rsidRPr="003B6186">
        <w:t>1016</w:t>
      </w:r>
      <w:r w:rsidRPr="003B6186">
        <w:t xml:space="preserve"> odbiorców domowych, wskaźnik zgazyfikowania terenu określono na poziomie </w:t>
      </w:r>
      <w:r w:rsidR="003B6186" w:rsidRPr="003B6186">
        <w:t>91%</w:t>
      </w:r>
      <w:r w:rsidRPr="003B6186">
        <w:t>;</w:t>
      </w:r>
    </w:p>
    <w:p w:rsidR="00D44956" w:rsidRPr="00D44956" w:rsidRDefault="00C25BE2" w:rsidP="00A66512">
      <w:pPr>
        <w:pStyle w:val="Punktatory2"/>
        <w:numPr>
          <w:ilvl w:val="0"/>
          <w:numId w:val="38"/>
        </w:numPr>
        <w:spacing w:before="120"/>
      </w:pPr>
      <w:r w:rsidRPr="003B6186">
        <w:t xml:space="preserve">aktualnie roczne zużycie gazu przez gospodarstwa domowe kształtuje się na poziomie </w:t>
      </w:r>
      <w:r w:rsidR="003B6186" w:rsidRPr="003B6186">
        <w:t>około 448,0</w:t>
      </w:r>
      <w:r w:rsidRPr="003B6186">
        <w:t xml:space="preserve"> tys. m</w:t>
      </w:r>
      <w:r w:rsidRPr="00D44956">
        <w:rPr>
          <w:vertAlign w:val="superscript"/>
        </w:rPr>
        <w:t>3</w:t>
      </w:r>
      <w:r w:rsidR="00AE0B51" w:rsidRPr="003B6186">
        <w:t xml:space="preserve"> [</w:t>
      </w:r>
      <w:r w:rsidR="003B6186" w:rsidRPr="003B6186">
        <w:t>około 4928,4</w:t>
      </w:r>
      <w:r w:rsidR="00AE0B51" w:rsidRPr="003B6186">
        <w:t xml:space="preserve"> MWh]</w:t>
      </w:r>
      <w:r w:rsidRPr="003B6186">
        <w:t>,</w:t>
      </w:r>
      <w:r w:rsidR="00AE0B51" w:rsidRPr="003B6186">
        <w:t xml:space="preserve"> komfort użytkowania gazu ziemnego w</w:t>
      </w:r>
      <w:r w:rsidR="00514C2C">
        <w:t> </w:t>
      </w:r>
      <w:r w:rsidR="00AE0B51" w:rsidRPr="003B6186">
        <w:t xml:space="preserve">grupie gospodarstw domowych jest </w:t>
      </w:r>
      <w:r w:rsidR="003B6186" w:rsidRPr="003B6186">
        <w:t>przeciętny – występuj</w:t>
      </w:r>
      <w:r w:rsidR="00514C2C">
        <w:t>e</w:t>
      </w:r>
      <w:r w:rsidR="003B6186" w:rsidRPr="003B6186">
        <w:t xml:space="preserve"> </w:t>
      </w:r>
      <w:r w:rsidR="00247F47" w:rsidRPr="003B6186">
        <w:t xml:space="preserve">duże </w:t>
      </w:r>
      <w:r w:rsidR="003B6186" w:rsidRPr="003B6186">
        <w:t xml:space="preserve">(normatywne) </w:t>
      </w:r>
      <w:r w:rsidR="00247F47" w:rsidRPr="003B6186">
        <w:t>zużycie na cele przygotowani</w:t>
      </w:r>
      <w:r w:rsidR="003B6186" w:rsidRPr="003B6186">
        <w:t>a</w:t>
      </w:r>
      <w:r w:rsidR="00247F47" w:rsidRPr="003B6186">
        <w:t xml:space="preserve"> posił</w:t>
      </w:r>
      <w:r w:rsidR="003B6186" w:rsidRPr="003B6186">
        <w:t>ków oraz ciepłej wody użytkowej, przy stosunkowo niskim zużyciu na cele grzewcze mieszkań</w:t>
      </w:r>
      <w:r w:rsidR="00D44956">
        <w:t>. W</w:t>
      </w:r>
      <w:r w:rsidR="00D44956" w:rsidRPr="00044ECE">
        <w:t xml:space="preserve">edług danych rzeczywistych </w:t>
      </w:r>
      <w:r w:rsidR="00D44956">
        <w:t xml:space="preserve">przeciętne </w:t>
      </w:r>
      <w:r w:rsidR="00D44956" w:rsidRPr="00044ECE">
        <w:t>wskaźniki zapotrzebowania gazu w grupie gospodarstw domowych kształtują się na poziomie:</w:t>
      </w:r>
    </w:p>
    <w:p w:rsidR="00D44956" w:rsidRPr="00044ECE" w:rsidRDefault="00D44956" w:rsidP="00A66512">
      <w:pPr>
        <w:pStyle w:val="Akapitzlist"/>
        <w:numPr>
          <w:ilvl w:val="0"/>
          <w:numId w:val="64"/>
        </w:numPr>
        <w:spacing w:line="240" w:lineRule="auto"/>
        <w:contextualSpacing w:val="0"/>
        <w:rPr>
          <w:u w:val="single"/>
        </w:rPr>
      </w:pPr>
      <w:r w:rsidRPr="00044ECE">
        <w:t xml:space="preserve">średnie zużycie gazu  – </w:t>
      </w:r>
      <w:r>
        <w:t>około 440,9</w:t>
      </w:r>
      <w:r w:rsidRPr="00044ECE">
        <w:t xml:space="preserve"> m</w:t>
      </w:r>
      <w:r w:rsidRPr="00044ECE">
        <w:rPr>
          <w:vertAlign w:val="superscript"/>
        </w:rPr>
        <w:t>3</w:t>
      </w:r>
      <w:r w:rsidRPr="00044ECE">
        <w:t>/rok/ odbiorcę</w:t>
      </w:r>
      <w:r w:rsidR="00D16AA5">
        <w:t>,</w:t>
      </w:r>
    </w:p>
    <w:p w:rsidR="00D44956" w:rsidRPr="00044ECE" w:rsidRDefault="00D44956" w:rsidP="00A66512">
      <w:pPr>
        <w:pStyle w:val="Akapitzlist"/>
        <w:numPr>
          <w:ilvl w:val="0"/>
          <w:numId w:val="64"/>
        </w:numPr>
        <w:spacing w:line="240" w:lineRule="auto"/>
        <w:contextualSpacing w:val="0"/>
        <w:rPr>
          <w:u w:val="single"/>
        </w:rPr>
      </w:pPr>
      <w:r w:rsidRPr="00044ECE">
        <w:t xml:space="preserve">średnie zużycie przez odbiorców ogrzewających mieszkania gazem – około </w:t>
      </w:r>
      <w:r>
        <w:t xml:space="preserve">686,6 </w:t>
      </w:r>
      <w:r w:rsidRPr="00044ECE">
        <w:t>m</w:t>
      </w:r>
      <w:r w:rsidRPr="00044ECE">
        <w:rPr>
          <w:vertAlign w:val="superscript"/>
        </w:rPr>
        <w:t>3</w:t>
      </w:r>
      <w:r w:rsidRPr="00044ECE">
        <w:t xml:space="preserve">/rok/ odbiorcę </w:t>
      </w:r>
      <w:r w:rsidR="00D16AA5">
        <w:t>,</w:t>
      </w:r>
    </w:p>
    <w:p w:rsidR="003B6186" w:rsidRPr="003B6186" w:rsidRDefault="003B6186" w:rsidP="00A66512">
      <w:pPr>
        <w:pStyle w:val="Punktatory2"/>
        <w:numPr>
          <w:ilvl w:val="0"/>
          <w:numId w:val="38"/>
        </w:numPr>
        <w:spacing w:before="120"/>
      </w:pPr>
      <w:r w:rsidRPr="003B6186">
        <w:t>całkowite zapotrzebowania na gaz ziemny przez wszystkich użytkowników z gminy Besko określono na poziomie około 680,4 tys. m</w:t>
      </w:r>
      <w:r w:rsidRPr="003B6186">
        <w:rPr>
          <w:vertAlign w:val="superscript"/>
        </w:rPr>
        <w:t>3</w:t>
      </w:r>
      <w:r w:rsidRPr="003B6186">
        <w:t xml:space="preserve"> [7485,3 MWh].</w:t>
      </w:r>
    </w:p>
    <w:p w:rsidR="00625787" w:rsidRPr="003B6186" w:rsidRDefault="00625787" w:rsidP="00625787">
      <w:pPr>
        <w:pStyle w:val="Punktatory2"/>
        <w:rPr>
          <w:u w:val="single"/>
        </w:rPr>
      </w:pPr>
      <w:r w:rsidRPr="003B6186">
        <w:rPr>
          <w:u w:val="single"/>
        </w:rPr>
        <w:t>Dodatkowo przyjęto założenia:</w:t>
      </w:r>
    </w:p>
    <w:p w:rsidR="00625787" w:rsidRPr="00D44956" w:rsidRDefault="00625787" w:rsidP="00A66512">
      <w:pPr>
        <w:pStyle w:val="Punktatory2"/>
        <w:numPr>
          <w:ilvl w:val="0"/>
          <w:numId w:val="39"/>
        </w:numPr>
        <w:spacing w:before="0" w:after="0" w:line="320" w:lineRule="exact"/>
        <w:ind w:left="714" w:hanging="357"/>
        <w:rPr>
          <w:rFonts w:asciiTheme="minorHAnsi" w:hAnsiTheme="minorHAnsi" w:cstheme="minorHAnsi"/>
        </w:rPr>
      </w:pPr>
      <w:r w:rsidRPr="00D44956">
        <w:rPr>
          <w:rFonts w:asciiTheme="minorHAnsi" w:hAnsiTheme="minorHAnsi" w:cstheme="minorHAnsi"/>
        </w:rPr>
        <w:t xml:space="preserve">zmiany demograficzne przyjęto zgodnie z prognozą przedstawioną w tabeli </w:t>
      </w:r>
      <w:r w:rsidR="00D44956" w:rsidRPr="00D44956">
        <w:rPr>
          <w:rFonts w:asciiTheme="minorHAnsi" w:hAnsiTheme="minorHAnsi" w:cstheme="minorHAnsi"/>
        </w:rPr>
        <w:t>7</w:t>
      </w:r>
      <w:r w:rsidRPr="00D44956">
        <w:rPr>
          <w:rFonts w:asciiTheme="minorHAnsi" w:hAnsiTheme="minorHAnsi" w:cstheme="minorHAnsi"/>
        </w:rPr>
        <w:t xml:space="preserve"> </w:t>
      </w:r>
      <w:r w:rsidRPr="00D44956">
        <w:rPr>
          <w:rFonts w:asciiTheme="minorHAnsi" w:hAnsiTheme="minorHAnsi" w:cstheme="minorHAnsi"/>
          <w:i/>
        </w:rPr>
        <w:t>Prognoza liczby ludności do 20</w:t>
      </w:r>
      <w:r w:rsidR="00D44956" w:rsidRPr="00D44956">
        <w:rPr>
          <w:rFonts w:asciiTheme="minorHAnsi" w:hAnsiTheme="minorHAnsi" w:cstheme="minorHAnsi"/>
          <w:i/>
        </w:rPr>
        <w:t>34</w:t>
      </w:r>
      <w:r w:rsidRPr="00D44956">
        <w:rPr>
          <w:rFonts w:asciiTheme="minorHAnsi" w:hAnsiTheme="minorHAnsi" w:cstheme="minorHAnsi"/>
          <w:i/>
        </w:rPr>
        <w:t xml:space="preserve"> roku – gmina </w:t>
      </w:r>
      <w:r w:rsidR="00D44956" w:rsidRPr="00D44956">
        <w:rPr>
          <w:rFonts w:asciiTheme="minorHAnsi" w:hAnsiTheme="minorHAnsi" w:cstheme="minorHAnsi"/>
          <w:i/>
        </w:rPr>
        <w:t>Besko</w:t>
      </w:r>
      <w:r w:rsidRPr="00D44956">
        <w:rPr>
          <w:rFonts w:asciiTheme="minorHAnsi" w:hAnsiTheme="minorHAnsi" w:cstheme="minorHAnsi"/>
          <w:i/>
        </w:rPr>
        <w:t>,</w:t>
      </w:r>
      <w:r w:rsidRPr="00D44956">
        <w:rPr>
          <w:rFonts w:asciiTheme="minorHAnsi" w:hAnsiTheme="minorHAnsi" w:cstheme="minorHAnsi"/>
        </w:rPr>
        <w:t xml:space="preserve"> </w:t>
      </w:r>
    </w:p>
    <w:p w:rsidR="00625787" w:rsidRPr="00C979B5" w:rsidRDefault="00625787" w:rsidP="00A66512">
      <w:pPr>
        <w:pStyle w:val="Akapitzlist"/>
        <w:numPr>
          <w:ilvl w:val="0"/>
          <w:numId w:val="39"/>
        </w:numPr>
        <w:spacing w:line="240" w:lineRule="auto"/>
        <w:ind w:left="714" w:hanging="357"/>
        <w:contextualSpacing w:val="0"/>
        <w:rPr>
          <w:rFonts w:asciiTheme="minorHAnsi" w:hAnsiTheme="minorHAnsi" w:cstheme="minorHAnsi"/>
        </w:rPr>
      </w:pPr>
      <w:r w:rsidRPr="00B919AE">
        <w:rPr>
          <w:rFonts w:asciiTheme="minorHAnsi" w:hAnsiTheme="minorHAnsi" w:cstheme="minorHAnsi"/>
        </w:rPr>
        <w:t xml:space="preserve">w okresie prognozy nie przewiduje się istotnych ograniczeń wynikających z dostępu </w:t>
      </w:r>
      <w:r w:rsidRPr="00C979B5">
        <w:rPr>
          <w:rFonts w:asciiTheme="minorHAnsi" w:hAnsiTheme="minorHAnsi" w:cstheme="minorHAnsi"/>
        </w:rPr>
        <w:t>do zasobów gazu ziemnego,</w:t>
      </w:r>
    </w:p>
    <w:p w:rsidR="00625787" w:rsidRPr="00C979B5" w:rsidRDefault="00625787" w:rsidP="00A66512">
      <w:pPr>
        <w:pStyle w:val="Punktatory2"/>
        <w:numPr>
          <w:ilvl w:val="0"/>
          <w:numId w:val="39"/>
        </w:numPr>
        <w:spacing w:before="0" w:after="0" w:line="320" w:lineRule="exact"/>
        <w:ind w:left="714" w:hanging="357"/>
        <w:rPr>
          <w:rFonts w:asciiTheme="minorHAnsi" w:hAnsiTheme="minorHAnsi" w:cstheme="minorHAnsi"/>
        </w:rPr>
      </w:pPr>
      <w:r w:rsidRPr="00C979B5">
        <w:rPr>
          <w:rFonts w:asciiTheme="minorHAnsi" w:hAnsiTheme="minorHAnsi" w:cstheme="minorHAnsi"/>
        </w:rPr>
        <w:t>zapotrzebowanie na gaz po stronie dużego odbioru (przemysł/usługi/handel) w całym okresie prognozy przyjęto na stałym poziomie</w:t>
      </w:r>
      <w:r w:rsidR="00DC6659" w:rsidRPr="00C979B5">
        <w:rPr>
          <w:rFonts w:asciiTheme="minorHAnsi" w:hAnsiTheme="minorHAnsi" w:cstheme="minorHAnsi"/>
        </w:rPr>
        <w:t xml:space="preserve"> (średnie zużycie z ostatnich lat)</w:t>
      </w:r>
      <w:r w:rsidRPr="00C979B5">
        <w:rPr>
          <w:rFonts w:asciiTheme="minorHAnsi" w:hAnsiTheme="minorHAnsi" w:cstheme="minorHAnsi"/>
        </w:rPr>
        <w:t xml:space="preserve">. Prognoza w tej grupie użytkowników gazu obarczona jest znacznym marginesem błędu, co wynika z wielu zależności w kształtowaniu wielkości zapotrzebowania, w tym z braku sprecyzowanych planów rozwojowych (charakteru inwestycji) w obszarach strefy gospodarczej gminy. </w:t>
      </w:r>
    </w:p>
    <w:p w:rsidR="00CD3E7E" w:rsidRPr="00C979B5" w:rsidRDefault="00625787" w:rsidP="00625787">
      <w:pPr>
        <w:spacing w:line="300" w:lineRule="exact"/>
        <w:rPr>
          <w:rFonts w:asciiTheme="minorHAnsi" w:hAnsiTheme="minorHAnsi" w:cstheme="minorHAnsi"/>
        </w:rPr>
      </w:pPr>
      <w:r w:rsidRPr="00C979B5">
        <w:t>Prognozę przedstawiono wariantowo, przyjmując opisane wyżej założenia wyjściowe:</w:t>
      </w:r>
    </w:p>
    <w:p w:rsidR="00C979B5" w:rsidRPr="00044ECE" w:rsidRDefault="00C979B5" w:rsidP="00C979B5">
      <w:r w:rsidRPr="00BE0A75">
        <w:rPr>
          <w:b/>
          <w:i/>
        </w:rPr>
        <w:t>Wariant I</w:t>
      </w:r>
      <w:r w:rsidRPr="00044ECE">
        <w:rPr>
          <w:i/>
        </w:rPr>
        <w:t xml:space="preserve"> </w:t>
      </w:r>
      <w:r w:rsidRPr="00044ECE">
        <w:t xml:space="preserve">– zasięg sieci gazowej nie ulegnie zmianie, sukcesywnie natomiast </w:t>
      </w:r>
      <w:r w:rsidR="0081460D">
        <w:t xml:space="preserve">zwiększać się będzie </w:t>
      </w:r>
      <w:r w:rsidRPr="00044ECE">
        <w:t xml:space="preserve">komfort użytkowania gazu </w:t>
      </w:r>
      <w:r w:rsidR="0081460D">
        <w:t>przez dotychczasowych odbiorców domowych</w:t>
      </w:r>
      <w:r w:rsidRPr="00044ECE">
        <w:t xml:space="preserve">, w tym na cele grzewcze mieszkań. </w:t>
      </w:r>
      <w:r w:rsidRPr="00044ECE">
        <w:rPr>
          <w:bCs/>
        </w:rPr>
        <w:t xml:space="preserve">Normatywne wskaźniki wielkości zużycia </w:t>
      </w:r>
      <w:r w:rsidRPr="00044ECE">
        <w:t>gazu ziemnego dla poszczególnego odbioru przyjęto na poziomie:</w:t>
      </w:r>
    </w:p>
    <w:p w:rsidR="00C979B5" w:rsidRPr="00044ECE" w:rsidRDefault="00C979B5" w:rsidP="00C979B5">
      <w:pPr>
        <w:pStyle w:val="Punktatory1"/>
        <w:numPr>
          <w:ilvl w:val="0"/>
          <w:numId w:val="3"/>
        </w:numPr>
        <w:spacing w:before="0" w:after="0" w:line="320" w:lineRule="exact"/>
        <w:ind w:left="643"/>
      </w:pPr>
      <w:r w:rsidRPr="00044ECE">
        <w:t>przygotowanie posiłków – 50m</w:t>
      </w:r>
      <w:r w:rsidRPr="00044ECE">
        <w:rPr>
          <w:vertAlign w:val="superscript"/>
        </w:rPr>
        <w:t>3</w:t>
      </w:r>
      <w:r w:rsidRPr="00044ECE">
        <w:t>/osob</w:t>
      </w:r>
      <w:r w:rsidR="0086764A">
        <w:t>ę</w:t>
      </w:r>
      <w:r w:rsidRPr="00044ECE">
        <w:t>/rok;</w:t>
      </w:r>
    </w:p>
    <w:p w:rsidR="00C979B5" w:rsidRPr="00044ECE" w:rsidRDefault="00C979B5" w:rsidP="00C979B5">
      <w:pPr>
        <w:pStyle w:val="Punktatory1"/>
        <w:numPr>
          <w:ilvl w:val="0"/>
          <w:numId w:val="3"/>
        </w:numPr>
        <w:spacing w:before="0" w:after="0" w:line="320" w:lineRule="exact"/>
        <w:ind w:left="643"/>
      </w:pPr>
      <w:r w:rsidRPr="00044ECE">
        <w:t>przygotowanie c.w.u. – 130 m</w:t>
      </w:r>
      <w:r w:rsidRPr="00044ECE">
        <w:rPr>
          <w:vertAlign w:val="superscript"/>
        </w:rPr>
        <w:t>3</w:t>
      </w:r>
      <w:r w:rsidRPr="00044ECE">
        <w:t>/osob</w:t>
      </w:r>
      <w:r w:rsidR="0086764A">
        <w:t>ę</w:t>
      </w:r>
      <w:r w:rsidRPr="00044ECE">
        <w:t>/rok;</w:t>
      </w:r>
    </w:p>
    <w:p w:rsidR="00C979B5" w:rsidRPr="00044ECE" w:rsidRDefault="00C979B5" w:rsidP="00C979B5">
      <w:pPr>
        <w:pStyle w:val="Punktatory1"/>
        <w:numPr>
          <w:ilvl w:val="0"/>
          <w:numId w:val="3"/>
        </w:numPr>
        <w:spacing w:before="0" w:after="0" w:line="320" w:lineRule="exact"/>
        <w:ind w:left="643"/>
      </w:pPr>
      <w:r w:rsidRPr="00044ECE">
        <w:lastRenderedPageBreak/>
        <w:t>ogrzewanie pomieszczeń - budownictwo jednorodzinne i zagrodowe – 15-20m</w:t>
      </w:r>
      <w:r w:rsidRPr="00044ECE">
        <w:rPr>
          <w:vertAlign w:val="superscript"/>
        </w:rPr>
        <w:t>3</w:t>
      </w:r>
      <w:r w:rsidRPr="00044ECE">
        <w:t>/m</w:t>
      </w:r>
      <w:r w:rsidRPr="00044ECE">
        <w:rPr>
          <w:vertAlign w:val="superscript"/>
        </w:rPr>
        <w:t>2</w:t>
      </w:r>
      <w:r w:rsidRPr="00044ECE">
        <w:t xml:space="preserve"> powierzchni użytkowej/rok</w:t>
      </w:r>
      <w:r w:rsidR="00D16AA5">
        <w:t>.</w:t>
      </w:r>
    </w:p>
    <w:p w:rsidR="00CE5F87" w:rsidRPr="0086764A" w:rsidRDefault="00CE5F87" w:rsidP="00CE5F87">
      <w:pPr>
        <w:pStyle w:val="Punktatory1"/>
        <w:rPr>
          <w:rFonts w:cs="Calibri"/>
        </w:rPr>
      </w:pPr>
      <w:r w:rsidRPr="0086764A">
        <w:rPr>
          <w:b/>
          <w:i/>
        </w:rPr>
        <w:t>Wariant II</w:t>
      </w:r>
      <w:r w:rsidRPr="0086764A">
        <w:t xml:space="preserve"> – zakłada się, że warunki techniczne i ekonomiczne sprzyjać będą rozbudowie sieci gazowej. W wariancie tym założono, że wskaźnik gazyfikacji wzrośnie do poziomu </w:t>
      </w:r>
      <w:r w:rsidR="0086764A" w:rsidRPr="0086764A">
        <w:t>95% w okresie prognozy, jednocześnie w</w:t>
      </w:r>
      <w:r w:rsidRPr="0086764A">
        <w:rPr>
          <w:rFonts w:cs="Calibri"/>
        </w:rPr>
        <w:t>skaźnik</w:t>
      </w:r>
      <w:r w:rsidR="0086764A" w:rsidRPr="0086764A">
        <w:rPr>
          <w:rFonts w:cs="Calibri"/>
        </w:rPr>
        <w:t>i</w:t>
      </w:r>
      <w:r w:rsidRPr="0086764A">
        <w:rPr>
          <w:rFonts w:cs="Calibri"/>
        </w:rPr>
        <w:t xml:space="preserve"> wykorzystania gazu </w:t>
      </w:r>
      <w:r w:rsidR="00344D23">
        <w:rPr>
          <w:rFonts w:cs="Calibri"/>
        </w:rPr>
        <w:t xml:space="preserve">osiągną </w:t>
      </w:r>
      <w:r w:rsidRPr="0086764A">
        <w:rPr>
          <w:rFonts w:cs="Calibri"/>
        </w:rPr>
        <w:t>poziom</w:t>
      </w:r>
      <w:r w:rsidR="00344D23">
        <w:rPr>
          <w:rFonts w:cs="Calibri"/>
        </w:rPr>
        <w:t>y</w:t>
      </w:r>
      <w:r w:rsidRPr="0086764A">
        <w:rPr>
          <w:rFonts w:cs="Calibri"/>
        </w:rPr>
        <w:t xml:space="preserve">: </w:t>
      </w:r>
    </w:p>
    <w:p w:rsidR="00CE5F87" w:rsidRPr="0086764A" w:rsidRDefault="00CE5F87" w:rsidP="00CE5F87">
      <w:pPr>
        <w:pStyle w:val="Akapitzlist"/>
        <w:ind w:left="360"/>
        <w:rPr>
          <w:rFonts w:cs="Calibri"/>
        </w:rPr>
      </w:pPr>
      <w:r w:rsidRPr="0086764A">
        <w:rPr>
          <w:rFonts w:cs="Calibri"/>
        </w:rPr>
        <w:t>-</w:t>
      </w:r>
      <w:r w:rsidRPr="0086764A">
        <w:rPr>
          <w:rFonts w:cs="Calibri"/>
        </w:rPr>
        <w:tab/>
        <w:t>9</w:t>
      </w:r>
      <w:r w:rsidR="0086764A" w:rsidRPr="0086764A">
        <w:rPr>
          <w:rFonts w:cs="Calibri"/>
        </w:rPr>
        <w:t>5</w:t>
      </w:r>
      <w:r w:rsidRPr="0086764A">
        <w:rPr>
          <w:rFonts w:cs="Calibri"/>
        </w:rPr>
        <w:t xml:space="preserve">% udział gazu </w:t>
      </w:r>
      <w:r w:rsidR="00344D23">
        <w:rPr>
          <w:rFonts w:cs="Calibri"/>
        </w:rPr>
        <w:t xml:space="preserve">ziemnego </w:t>
      </w:r>
      <w:r w:rsidRPr="0086764A">
        <w:rPr>
          <w:rFonts w:cs="Calibri"/>
        </w:rPr>
        <w:t>w zakresie przygotowania posiłków</w:t>
      </w:r>
      <w:r w:rsidR="00D16AA5">
        <w:rPr>
          <w:rFonts w:cs="Calibri"/>
        </w:rPr>
        <w:t>,</w:t>
      </w:r>
    </w:p>
    <w:p w:rsidR="00CE5F87" w:rsidRPr="0086764A" w:rsidRDefault="00CE5F87" w:rsidP="00CE5F87">
      <w:pPr>
        <w:pStyle w:val="Akapitzlist"/>
        <w:ind w:left="360"/>
        <w:rPr>
          <w:rFonts w:cs="Calibri"/>
        </w:rPr>
      </w:pPr>
      <w:r w:rsidRPr="0086764A">
        <w:rPr>
          <w:rFonts w:cs="Calibri"/>
        </w:rPr>
        <w:t>-</w:t>
      </w:r>
      <w:r w:rsidRPr="0086764A">
        <w:rPr>
          <w:rFonts w:cs="Calibri"/>
        </w:rPr>
        <w:tab/>
      </w:r>
      <w:r w:rsidR="00227F1F" w:rsidRPr="0086764A">
        <w:rPr>
          <w:rFonts w:cs="Calibri"/>
        </w:rPr>
        <w:t>7</w:t>
      </w:r>
      <w:r w:rsidR="0086764A" w:rsidRPr="0086764A">
        <w:rPr>
          <w:rFonts w:cs="Calibri"/>
        </w:rPr>
        <w:t>0</w:t>
      </w:r>
      <w:r w:rsidRPr="0086764A">
        <w:rPr>
          <w:rFonts w:cs="Calibri"/>
        </w:rPr>
        <w:t>%w zakresie przygotowania cieplej wody użytkowej</w:t>
      </w:r>
      <w:r w:rsidR="00D16AA5">
        <w:rPr>
          <w:rFonts w:cs="Calibri"/>
        </w:rPr>
        <w:t>,</w:t>
      </w:r>
    </w:p>
    <w:p w:rsidR="00CE5F87" w:rsidRPr="0086764A" w:rsidRDefault="00CE5F87" w:rsidP="00CE5F87">
      <w:pPr>
        <w:pStyle w:val="Akapitzlist"/>
        <w:ind w:left="360"/>
        <w:rPr>
          <w:rFonts w:cs="Calibri"/>
        </w:rPr>
      </w:pPr>
      <w:r w:rsidRPr="0086764A">
        <w:rPr>
          <w:rFonts w:cs="Calibri"/>
        </w:rPr>
        <w:t>-</w:t>
      </w:r>
      <w:r w:rsidRPr="0086764A">
        <w:rPr>
          <w:rFonts w:cs="Calibri"/>
        </w:rPr>
        <w:tab/>
      </w:r>
      <w:r w:rsidR="0086764A" w:rsidRPr="0086764A">
        <w:rPr>
          <w:rFonts w:cs="Calibri"/>
        </w:rPr>
        <w:t>50</w:t>
      </w:r>
      <w:r w:rsidRPr="0086764A">
        <w:rPr>
          <w:rFonts w:cs="Calibri"/>
        </w:rPr>
        <w:t xml:space="preserve">% udział </w:t>
      </w:r>
      <w:r w:rsidR="00344D23">
        <w:rPr>
          <w:rFonts w:cs="Calibri"/>
        </w:rPr>
        <w:t xml:space="preserve">gazu ziemnego </w:t>
      </w:r>
      <w:r w:rsidRPr="0086764A">
        <w:rPr>
          <w:rFonts w:cs="Calibri"/>
        </w:rPr>
        <w:t>w zakresie ogrzewania mieszkań</w:t>
      </w:r>
      <w:r w:rsidR="00D16AA5">
        <w:rPr>
          <w:rFonts w:cs="Calibri"/>
        </w:rPr>
        <w:t>.</w:t>
      </w:r>
    </w:p>
    <w:p w:rsidR="00CE5F87" w:rsidRPr="0086764A" w:rsidRDefault="00CE5F87" w:rsidP="00CE5F87">
      <w:pPr>
        <w:rPr>
          <w:rFonts w:cs="Calibri"/>
        </w:rPr>
      </w:pPr>
      <w:r w:rsidRPr="0086764A">
        <w:rPr>
          <w:rFonts w:cs="Calibri"/>
        </w:rPr>
        <w:t>Normatywne wskaźniki wielkości zużycia gazu ziemnego przyjęto jak w wariancie I.</w:t>
      </w:r>
    </w:p>
    <w:p w:rsidR="004135C3" w:rsidRPr="0052467C" w:rsidRDefault="004135C3" w:rsidP="004135C3">
      <w:pPr>
        <w:pStyle w:val="Legenda"/>
        <w:rPr>
          <w:color w:val="auto"/>
        </w:rPr>
      </w:pPr>
      <w:bookmarkStart w:id="80" w:name="_Toc7075538"/>
      <w:r w:rsidRPr="0052467C">
        <w:t xml:space="preserve">Tabela </w:t>
      </w:r>
      <w:r w:rsidR="00C90EEF" w:rsidRPr="0052467C">
        <w:fldChar w:fldCharType="begin"/>
      </w:r>
      <w:r w:rsidR="00A12E53" w:rsidRPr="0052467C">
        <w:instrText xml:space="preserve"> SEQ Tabela \* ARABIC </w:instrText>
      </w:r>
      <w:r w:rsidR="00C90EEF" w:rsidRPr="0052467C">
        <w:fldChar w:fldCharType="separate"/>
      </w:r>
      <w:r w:rsidR="005027AC">
        <w:rPr>
          <w:noProof/>
        </w:rPr>
        <w:t>35</w:t>
      </w:r>
      <w:r w:rsidR="00C90EEF" w:rsidRPr="0052467C">
        <w:fldChar w:fldCharType="end"/>
      </w:r>
      <w:r w:rsidRPr="0052467C">
        <w:t xml:space="preserve">. </w:t>
      </w:r>
      <w:r w:rsidRPr="0052467C">
        <w:rPr>
          <w:color w:val="auto"/>
        </w:rPr>
        <w:t xml:space="preserve">Docelowe zapotrzebowanie gazu ziemnego dla gminy </w:t>
      </w:r>
      <w:r w:rsidR="0052467C" w:rsidRPr="0052467C">
        <w:rPr>
          <w:color w:val="auto"/>
        </w:rPr>
        <w:t>Besko</w:t>
      </w:r>
      <w:r w:rsidRPr="0052467C">
        <w:rPr>
          <w:color w:val="auto"/>
        </w:rPr>
        <w:t xml:space="preserve"> w okresie prognozy (w tys.m</w:t>
      </w:r>
      <w:r w:rsidRPr="0052467C">
        <w:rPr>
          <w:color w:val="auto"/>
          <w:vertAlign w:val="superscript"/>
        </w:rPr>
        <w:t>3</w:t>
      </w:r>
      <w:r w:rsidRPr="0052467C">
        <w:rPr>
          <w:color w:val="auto"/>
        </w:rPr>
        <w:t>/rok)</w:t>
      </w:r>
      <w:bookmarkEnd w:id="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2244"/>
        <w:gridCol w:w="2244"/>
        <w:gridCol w:w="2244"/>
      </w:tblGrid>
      <w:tr w:rsidR="004135C3" w:rsidRPr="0052467C" w:rsidTr="00291FB1">
        <w:tc>
          <w:tcPr>
            <w:tcW w:w="2410" w:type="dxa"/>
            <w:vMerge w:val="restart"/>
          </w:tcPr>
          <w:p w:rsidR="004135C3" w:rsidRPr="0052467C" w:rsidRDefault="004135C3" w:rsidP="00514C2C">
            <w:pPr>
              <w:spacing w:before="0" w:after="0" w:line="240" w:lineRule="auto"/>
              <w:jc w:val="center"/>
              <w:rPr>
                <w:b/>
                <w:sz w:val="20"/>
              </w:rPr>
            </w:pPr>
            <w:r w:rsidRPr="0052467C">
              <w:rPr>
                <w:b/>
                <w:sz w:val="22"/>
                <w:szCs w:val="22"/>
              </w:rPr>
              <w:t>Perspektywiczne zapotrzebowanie gazu</w:t>
            </w:r>
          </w:p>
        </w:tc>
        <w:tc>
          <w:tcPr>
            <w:tcW w:w="2244" w:type="dxa"/>
            <w:vAlign w:val="center"/>
          </w:tcPr>
          <w:p w:rsidR="004135C3" w:rsidRPr="0052467C" w:rsidRDefault="004135C3" w:rsidP="00514C2C">
            <w:pPr>
              <w:spacing w:before="0" w:after="0" w:line="240" w:lineRule="auto"/>
              <w:jc w:val="center"/>
              <w:rPr>
                <w:b/>
                <w:sz w:val="22"/>
                <w:szCs w:val="22"/>
              </w:rPr>
            </w:pPr>
            <w:r w:rsidRPr="0052467C">
              <w:rPr>
                <w:b/>
                <w:sz w:val="22"/>
                <w:szCs w:val="22"/>
              </w:rPr>
              <w:t>do roku 202</w:t>
            </w:r>
            <w:r w:rsidR="0052467C" w:rsidRPr="0052467C">
              <w:rPr>
                <w:b/>
                <w:sz w:val="22"/>
                <w:szCs w:val="22"/>
              </w:rPr>
              <w:t>5</w:t>
            </w:r>
          </w:p>
        </w:tc>
        <w:tc>
          <w:tcPr>
            <w:tcW w:w="2244" w:type="dxa"/>
            <w:vAlign w:val="center"/>
          </w:tcPr>
          <w:p w:rsidR="004135C3" w:rsidRPr="0052467C" w:rsidRDefault="004135C3" w:rsidP="00514C2C">
            <w:pPr>
              <w:spacing w:before="0" w:after="0" w:line="240" w:lineRule="auto"/>
              <w:jc w:val="center"/>
              <w:rPr>
                <w:b/>
                <w:sz w:val="22"/>
                <w:szCs w:val="22"/>
              </w:rPr>
            </w:pPr>
            <w:r w:rsidRPr="0052467C">
              <w:rPr>
                <w:b/>
                <w:sz w:val="22"/>
                <w:szCs w:val="22"/>
              </w:rPr>
              <w:t>do roku 20</w:t>
            </w:r>
            <w:r w:rsidR="0052467C" w:rsidRPr="0052467C">
              <w:rPr>
                <w:b/>
                <w:sz w:val="22"/>
                <w:szCs w:val="22"/>
              </w:rPr>
              <w:t>30</w:t>
            </w:r>
          </w:p>
        </w:tc>
        <w:tc>
          <w:tcPr>
            <w:tcW w:w="2244" w:type="dxa"/>
            <w:vAlign w:val="center"/>
          </w:tcPr>
          <w:p w:rsidR="004135C3" w:rsidRPr="0052467C" w:rsidRDefault="004135C3" w:rsidP="00514C2C">
            <w:pPr>
              <w:spacing w:before="0" w:after="0" w:line="240" w:lineRule="auto"/>
              <w:jc w:val="center"/>
              <w:rPr>
                <w:b/>
                <w:sz w:val="22"/>
                <w:szCs w:val="22"/>
              </w:rPr>
            </w:pPr>
            <w:r w:rsidRPr="0052467C">
              <w:rPr>
                <w:b/>
                <w:sz w:val="22"/>
                <w:szCs w:val="22"/>
              </w:rPr>
              <w:t>do roku 20</w:t>
            </w:r>
            <w:r w:rsidR="0052467C" w:rsidRPr="0052467C">
              <w:rPr>
                <w:b/>
                <w:sz w:val="22"/>
                <w:szCs w:val="22"/>
              </w:rPr>
              <w:t>34</w:t>
            </w:r>
          </w:p>
        </w:tc>
      </w:tr>
      <w:tr w:rsidR="004135C3" w:rsidRPr="0052467C" w:rsidTr="00291FB1">
        <w:trPr>
          <w:trHeight w:val="283"/>
        </w:trPr>
        <w:tc>
          <w:tcPr>
            <w:tcW w:w="2410" w:type="dxa"/>
            <w:vMerge/>
          </w:tcPr>
          <w:p w:rsidR="004135C3" w:rsidRPr="0052467C" w:rsidRDefault="004135C3" w:rsidP="00514C2C">
            <w:pPr>
              <w:spacing w:before="0" w:after="0" w:line="240" w:lineRule="auto"/>
              <w:rPr>
                <w:b/>
                <w:bCs/>
                <w:sz w:val="22"/>
                <w:szCs w:val="22"/>
              </w:rPr>
            </w:pPr>
          </w:p>
        </w:tc>
        <w:tc>
          <w:tcPr>
            <w:tcW w:w="6732" w:type="dxa"/>
            <w:gridSpan w:val="3"/>
          </w:tcPr>
          <w:p w:rsidR="004135C3" w:rsidRPr="0052467C" w:rsidRDefault="004135C3" w:rsidP="00514C2C">
            <w:pPr>
              <w:spacing w:before="0" w:after="0" w:line="240" w:lineRule="auto"/>
              <w:jc w:val="center"/>
              <w:rPr>
                <w:sz w:val="22"/>
                <w:szCs w:val="22"/>
              </w:rPr>
            </w:pPr>
            <w:r w:rsidRPr="0052467C">
              <w:rPr>
                <w:b/>
                <w:sz w:val="22"/>
                <w:szCs w:val="22"/>
              </w:rPr>
              <w:t>(w tys. m</w:t>
            </w:r>
            <w:r w:rsidRPr="0052467C">
              <w:rPr>
                <w:b/>
                <w:sz w:val="22"/>
                <w:szCs w:val="22"/>
                <w:vertAlign w:val="superscript"/>
              </w:rPr>
              <w:t>3</w:t>
            </w:r>
            <w:r w:rsidRPr="0052467C">
              <w:rPr>
                <w:b/>
                <w:sz w:val="22"/>
                <w:szCs w:val="22"/>
              </w:rPr>
              <w:t>)</w:t>
            </w:r>
          </w:p>
        </w:tc>
      </w:tr>
      <w:tr w:rsidR="00344D23" w:rsidRPr="0052467C" w:rsidTr="00725664">
        <w:tc>
          <w:tcPr>
            <w:tcW w:w="2410" w:type="dxa"/>
            <w:shd w:val="clear" w:color="auto" w:fill="C4BC96" w:themeFill="background2" w:themeFillShade="BF"/>
          </w:tcPr>
          <w:p w:rsidR="00344D23" w:rsidRPr="0052467C" w:rsidRDefault="00344D23" w:rsidP="00514C2C">
            <w:pPr>
              <w:spacing w:before="0" w:after="0" w:line="240" w:lineRule="auto"/>
              <w:rPr>
                <w:b/>
                <w:bCs/>
                <w:sz w:val="22"/>
                <w:szCs w:val="22"/>
              </w:rPr>
            </w:pPr>
            <w:r w:rsidRPr="0052467C">
              <w:rPr>
                <w:b/>
                <w:bCs/>
                <w:sz w:val="22"/>
                <w:szCs w:val="22"/>
              </w:rPr>
              <w:t>WARIANT I</w:t>
            </w:r>
            <w:r>
              <w:rPr>
                <w:b/>
                <w:bCs/>
                <w:sz w:val="22"/>
                <w:szCs w:val="22"/>
              </w:rPr>
              <w:t xml:space="preserve"> </w:t>
            </w:r>
          </w:p>
        </w:tc>
        <w:tc>
          <w:tcPr>
            <w:tcW w:w="2244" w:type="dxa"/>
            <w:vAlign w:val="bottom"/>
          </w:tcPr>
          <w:p w:rsidR="00344D23" w:rsidRPr="00514C2C" w:rsidRDefault="00344D23" w:rsidP="00514C2C">
            <w:pPr>
              <w:spacing w:before="0" w:after="0" w:line="240" w:lineRule="auto"/>
              <w:jc w:val="center"/>
              <w:rPr>
                <w:rFonts w:cs="Calibri"/>
                <w:color w:val="000000"/>
              </w:rPr>
            </w:pPr>
            <w:r w:rsidRPr="00514C2C">
              <w:rPr>
                <w:rFonts w:cs="Calibri"/>
                <w:color w:val="000000"/>
              </w:rPr>
              <w:t>827,8</w:t>
            </w:r>
          </w:p>
        </w:tc>
        <w:tc>
          <w:tcPr>
            <w:tcW w:w="2244" w:type="dxa"/>
            <w:vAlign w:val="bottom"/>
          </w:tcPr>
          <w:p w:rsidR="00344D23" w:rsidRPr="00514C2C" w:rsidRDefault="00344D23" w:rsidP="00514C2C">
            <w:pPr>
              <w:spacing w:before="0" w:after="0" w:line="240" w:lineRule="auto"/>
              <w:jc w:val="center"/>
              <w:rPr>
                <w:rFonts w:cs="Calibri"/>
                <w:color w:val="000000"/>
              </w:rPr>
            </w:pPr>
            <w:r w:rsidRPr="00514C2C">
              <w:rPr>
                <w:rFonts w:cs="Calibri"/>
                <w:color w:val="000000"/>
              </w:rPr>
              <w:t>935,3</w:t>
            </w:r>
          </w:p>
        </w:tc>
        <w:tc>
          <w:tcPr>
            <w:tcW w:w="2244" w:type="dxa"/>
            <w:vAlign w:val="bottom"/>
          </w:tcPr>
          <w:p w:rsidR="00344D23" w:rsidRPr="00514C2C" w:rsidRDefault="00344D23" w:rsidP="00514C2C">
            <w:pPr>
              <w:spacing w:before="0" w:after="0" w:line="240" w:lineRule="auto"/>
              <w:jc w:val="center"/>
              <w:rPr>
                <w:rFonts w:cs="Calibri"/>
                <w:color w:val="000000"/>
              </w:rPr>
            </w:pPr>
            <w:r w:rsidRPr="00514C2C">
              <w:rPr>
                <w:rFonts w:cs="Calibri"/>
                <w:color w:val="000000"/>
              </w:rPr>
              <w:t>1023,9</w:t>
            </w:r>
          </w:p>
        </w:tc>
      </w:tr>
      <w:tr w:rsidR="00344D23" w:rsidRPr="00437EA1" w:rsidTr="00725664">
        <w:tc>
          <w:tcPr>
            <w:tcW w:w="2410" w:type="dxa"/>
            <w:shd w:val="clear" w:color="auto" w:fill="8DB3E2" w:themeFill="text2" w:themeFillTint="66"/>
          </w:tcPr>
          <w:p w:rsidR="00344D23" w:rsidRPr="0052467C" w:rsidRDefault="00344D23" w:rsidP="00514C2C">
            <w:pPr>
              <w:spacing w:before="0" w:after="0" w:line="240" w:lineRule="auto"/>
              <w:jc w:val="left"/>
              <w:rPr>
                <w:b/>
                <w:bCs/>
                <w:sz w:val="22"/>
                <w:szCs w:val="22"/>
              </w:rPr>
            </w:pPr>
            <w:r w:rsidRPr="0052467C">
              <w:rPr>
                <w:b/>
                <w:bCs/>
                <w:sz w:val="22"/>
                <w:szCs w:val="22"/>
              </w:rPr>
              <w:t>WARIANT II</w:t>
            </w:r>
            <w:r>
              <w:rPr>
                <w:b/>
                <w:bCs/>
                <w:sz w:val="22"/>
                <w:szCs w:val="22"/>
              </w:rPr>
              <w:t xml:space="preserve"> (optymistyczny)</w:t>
            </w:r>
          </w:p>
        </w:tc>
        <w:tc>
          <w:tcPr>
            <w:tcW w:w="2244" w:type="dxa"/>
            <w:shd w:val="clear" w:color="auto" w:fill="auto"/>
            <w:vAlign w:val="bottom"/>
          </w:tcPr>
          <w:p w:rsidR="00344D23" w:rsidRPr="00514C2C" w:rsidRDefault="00344D23" w:rsidP="00514C2C">
            <w:pPr>
              <w:spacing w:before="0" w:after="0" w:line="240" w:lineRule="auto"/>
              <w:jc w:val="center"/>
              <w:rPr>
                <w:rFonts w:cs="Calibri"/>
                <w:color w:val="000000"/>
              </w:rPr>
            </w:pPr>
            <w:r w:rsidRPr="00514C2C">
              <w:rPr>
                <w:rFonts w:cs="Calibri"/>
                <w:color w:val="000000"/>
              </w:rPr>
              <w:t>1027,0</w:t>
            </w:r>
          </w:p>
        </w:tc>
        <w:tc>
          <w:tcPr>
            <w:tcW w:w="2244" w:type="dxa"/>
            <w:shd w:val="clear" w:color="auto" w:fill="auto"/>
            <w:vAlign w:val="bottom"/>
          </w:tcPr>
          <w:p w:rsidR="00344D23" w:rsidRPr="00514C2C" w:rsidRDefault="00344D23" w:rsidP="00514C2C">
            <w:pPr>
              <w:spacing w:before="0" w:after="0" w:line="240" w:lineRule="auto"/>
              <w:jc w:val="center"/>
              <w:rPr>
                <w:rFonts w:cs="Calibri"/>
                <w:color w:val="000000"/>
              </w:rPr>
            </w:pPr>
            <w:r w:rsidRPr="00514C2C">
              <w:rPr>
                <w:rFonts w:cs="Calibri"/>
                <w:color w:val="000000"/>
              </w:rPr>
              <w:t>1247,0</w:t>
            </w:r>
          </w:p>
        </w:tc>
        <w:tc>
          <w:tcPr>
            <w:tcW w:w="2244" w:type="dxa"/>
            <w:shd w:val="clear" w:color="auto" w:fill="auto"/>
            <w:vAlign w:val="bottom"/>
          </w:tcPr>
          <w:p w:rsidR="00344D23" w:rsidRPr="00514C2C" w:rsidRDefault="00344D23" w:rsidP="00514C2C">
            <w:pPr>
              <w:spacing w:before="0" w:after="0" w:line="240" w:lineRule="auto"/>
              <w:jc w:val="center"/>
              <w:rPr>
                <w:rFonts w:cs="Calibri"/>
                <w:color w:val="000000"/>
              </w:rPr>
            </w:pPr>
            <w:r w:rsidRPr="00514C2C">
              <w:rPr>
                <w:rFonts w:cs="Calibri"/>
                <w:color w:val="000000"/>
              </w:rPr>
              <w:t>1467,1</w:t>
            </w:r>
          </w:p>
        </w:tc>
      </w:tr>
    </w:tbl>
    <w:p w:rsidR="00C35096" w:rsidRPr="00344D23" w:rsidRDefault="00C35096" w:rsidP="00C35096">
      <w:pPr>
        <w:pStyle w:val="Legenda"/>
        <w:rPr>
          <w:b w:val="0"/>
        </w:rPr>
      </w:pPr>
      <w:r w:rsidRPr="00344D23">
        <w:rPr>
          <w:noProof/>
        </w:rPr>
        <w:drawing>
          <wp:anchor distT="0" distB="0" distL="114300" distR="114300" simplePos="0" relativeHeight="251738112" behindDoc="0" locked="0" layoutInCell="1" allowOverlap="1">
            <wp:simplePos x="0" y="0"/>
            <wp:positionH relativeFrom="column">
              <wp:posOffset>33020</wp:posOffset>
            </wp:positionH>
            <wp:positionV relativeFrom="paragraph">
              <wp:posOffset>909955</wp:posOffset>
            </wp:positionV>
            <wp:extent cx="5486400" cy="2762250"/>
            <wp:effectExtent l="0" t="0" r="0" b="0"/>
            <wp:wrapSquare wrapText="bothSides"/>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bookmarkStart w:id="81" w:name="_Toc2772485"/>
      <w:r w:rsidRPr="00344D23">
        <w:t xml:space="preserve">Wykres </w:t>
      </w:r>
      <w:r w:rsidR="00C90EEF" w:rsidRPr="00344D23">
        <w:fldChar w:fldCharType="begin"/>
      </w:r>
      <w:r w:rsidR="00A12E53" w:rsidRPr="00344D23">
        <w:instrText xml:space="preserve"> SEQ Wykres \* ARABIC </w:instrText>
      </w:r>
      <w:r w:rsidR="00C90EEF" w:rsidRPr="00344D23">
        <w:fldChar w:fldCharType="separate"/>
      </w:r>
      <w:r w:rsidR="005027AC">
        <w:rPr>
          <w:noProof/>
        </w:rPr>
        <w:t>8</w:t>
      </w:r>
      <w:r w:rsidR="00C90EEF" w:rsidRPr="00344D23">
        <w:fldChar w:fldCharType="end"/>
      </w:r>
      <w:r w:rsidRPr="00344D23">
        <w:t xml:space="preserve">. </w:t>
      </w:r>
      <w:r w:rsidRPr="00344D23">
        <w:rPr>
          <w:b w:val="0"/>
        </w:rPr>
        <w:t xml:space="preserve">Prognozowane zużycie gazu ziemnego na terenie gminy </w:t>
      </w:r>
      <w:r w:rsidR="00344D23" w:rsidRPr="00344D23">
        <w:rPr>
          <w:b w:val="0"/>
        </w:rPr>
        <w:t>Besko</w:t>
      </w:r>
      <w:r w:rsidRPr="00344D23">
        <w:rPr>
          <w:b w:val="0"/>
        </w:rPr>
        <w:t xml:space="preserve"> według wariantów [w tys. m</w:t>
      </w:r>
      <w:r w:rsidRPr="00344D23">
        <w:rPr>
          <w:b w:val="0"/>
          <w:vertAlign w:val="superscript"/>
        </w:rPr>
        <w:t>3</w:t>
      </w:r>
      <w:r w:rsidRPr="00344D23">
        <w:rPr>
          <w:b w:val="0"/>
        </w:rPr>
        <w:t>]</w:t>
      </w:r>
      <w:bookmarkEnd w:id="81"/>
    </w:p>
    <w:p w:rsidR="00344D23" w:rsidRPr="00344D23" w:rsidRDefault="00344D23">
      <w:pPr>
        <w:spacing w:before="0" w:after="0" w:line="300" w:lineRule="exact"/>
        <w:rPr>
          <w:rFonts w:asciiTheme="minorHAnsi" w:hAnsiTheme="minorHAnsi" w:cstheme="minorHAnsi"/>
        </w:rPr>
      </w:pPr>
    </w:p>
    <w:p w:rsidR="00344D23" w:rsidRDefault="00344D23">
      <w:pPr>
        <w:spacing w:before="0" w:after="0" w:line="300" w:lineRule="exact"/>
        <w:rPr>
          <w:rFonts w:asciiTheme="minorHAnsi" w:hAnsiTheme="minorHAnsi" w:cstheme="minorHAnsi"/>
          <w:highlight w:val="yellow"/>
        </w:rPr>
      </w:pPr>
      <w:r>
        <w:rPr>
          <w:rFonts w:asciiTheme="minorHAnsi" w:hAnsiTheme="minorHAnsi" w:cstheme="minorHAnsi"/>
          <w:highlight w:val="yellow"/>
        </w:rPr>
        <w:br w:type="page"/>
      </w:r>
    </w:p>
    <w:p w:rsidR="00CD3E7E" w:rsidRPr="00344D23" w:rsidRDefault="00CD3E7E" w:rsidP="003E4EB1">
      <w:pPr>
        <w:pStyle w:val="Nagwek2"/>
        <w:spacing w:line="300" w:lineRule="exact"/>
        <w:rPr>
          <w:rFonts w:asciiTheme="minorHAnsi" w:hAnsiTheme="minorHAnsi" w:cstheme="minorHAnsi"/>
        </w:rPr>
      </w:pPr>
      <w:bookmarkStart w:id="82" w:name="_Toc2772255"/>
      <w:r w:rsidRPr="00344D23">
        <w:rPr>
          <w:rFonts w:asciiTheme="minorHAnsi" w:hAnsiTheme="minorHAnsi" w:cstheme="minorHAnsi"/>
        </w:rPr>
        <w:lastRenderedPageBreak/>
        <w:t>4. Zamierzenia inwestycyjne</w:t>
      </w:r>
      <w:bookmarkEnd w:id="82"/>
    </w:p>
    <w:bookmarkEnd w:id="38"/>
    <w:p w:rsidR="003F3445" w:rsidRDefault="003F3445" w:rsidP="003F3445">
      <w:r w:rsidRPr="00E96AAB">
        <w:t>Istniejąca sieć dystrybucyjna jest w dobrym stanie technicznym, zapewnia bezpieczne dostawy paliwa d</w:t>
      </w:r>
      <w:r w:rsidR="00514C2C">
        <w:t>o</w:t>
      </w:r>
      <w:r w:rsidRPr="00E96AAB">
        <w:t xml:space="preserve"> istniejących odbiorców.</w:t>
      </w:r>
    </w:p>
    <w:p w:rsidR="00F33A39" w:rsidRDefault="00890431" w:rsidP="003F3445">
      <w:r>
        <w:t>Plan Rozwoju PSG sp. z o.o. na lata 2018-2022 uzgodniony przez Prezesa Urzędu Regulacji Energetyki uwzględnia na terenie gminy Besko realizację zadania inwestycyjnego pod nazwą:</w:t>
      </w:r>
    </w:p>
    <w:p w:rsidR="00890431" w:rsidRPr="00671C7C" w:rsidRDefault="00890431" w:rsidP="003F3445">
      <w:pPr>
        <w:rPr>
          <w:i/>
        </w:rPr>
      </w:pPr>
      <w:r w:rsidRPr="00671C7C">
        <w:rPr>
          <w:i/>
        </w:rPr>
        <w:t xml:space="preserve">Przebudowa SRP </w:t>
      </w:r>
      <w:r w:rsidR="00D16AA5">
        <w:rPr>
          <w:i/>
        </w:rPr>
        <w:t>I –go stopnia Besko, gm. Besko.</w:t>
      </w:r>
    </w:p>
    <w:p w:rsidR="00890431" w:rsidRDefault="00FA2B29" w:rsidP="003F3445">
      <w:r>
        <w:t>Ponadto, na terenie gminy Besko PSG sp. z o.o. prowadzi zadania inwestycje w oparciu o zawarte umowy dla grupy przyłączeniowej I (która odbiera gaz w ilości nie większej niż 10m</w:t>
      </w:r>
      <w:r w:rsidRPr="00FA2B29">
        <w:rPr>
          <w:vertAlign w:val="superscript"/>
        </w:rPr>
        <w:t>3</w:t>
      </w:r>
      <w:r>
        <w:t>/h) i grupy przyłączeniowej II (dla której pobór paliwa gazowego deklarowany jest w ilości powyżej 10m</w:t>
      </w:r>
      <w:r w:rsidRPr="00FA2B29">
        <w:rPr>
          <w:vertAlign w:val="superscript"/>
        </w:rPr>
        <w:t>3</w:t>
      </w:r>
      <w:r>
        <w:t xml:space="preserve">/h). </w:t>
      </w:r>
    </w:p>
    <w:p w:rsidR="003F3445" w:rsidRPr="00FA2B29" w:rsidRDefault="003F3445" w:rsidP="003F3445">
      <w:r w:rsidRPr="00FA2B29">
        <w:t>Rozbudowa sieci dla potrzeb przyłączenia nowych odbiorców ma charakter komercyjny i uwarunkowana jest wynikiem rachunku ekonomicznej opłacalności przeprowadzenia inwestycji przez w/w</w:t>
      </w:r>
      <w:r w:rsidRPr="00FA2B29">
        <w:rPr>
          <w:color w:val="00B050"/>
        </w:rPr>
        <w:t xml:space="preserve"> </w:t>
      </w:r>
      <w:r w:rsidRPr="00FA2B29">
        <w:t xml:space="preserve">przedsiębiorstwo gazownicze. </w:t>
      </w:r>
      <w:r w:rsidR="00514C2C">
        <w:t xml:space="preserve">Realizacja takiej inwestycji wymaga uzyskania warunków przyłączenia do sieci gazowej i zawarcia umowy o przyłączenie do sieci gazowej. </w:t>
      </w:r>
    </w:p>
    <w:p w:rsidR="003F3445" w:rsidRPr="00FA2B29" w:rsidRDefault="003F3445" w:rsidP="00A71352">
      <w:pPr>
        <w:spacing w:line="300" w:lineRule="exact"/>
        <w:rPr>
          <w:rFonts w:asciiTheme="minorHAnsi" w:hAnsiTheme="minorHAnsi" w:cstheme="minorHAnsi"/>
        </w:rPr>
      </w:pPr>
    </w:p>
    <w:p w:rsidR="00A71352" w:rsidRPr="00437EA1" w:rsidRDefault="00A71352" w:rsidP="00A71352">
      <w:pPr>
        <w:spacing w:line="300" w:lineRule="exact"/>
        <w:rPr>
          <w:rFonts w:asciiTheme="minorHAnsi" w:hAnsiTheme="minorHAnsi" w:cstheme="minorHAnsi"/>
          <w:highlight w:val="yellow"/>
        </w:rPr>
      </w:pPr>
    </w:p>
    <w:p w:rsidR="00A71352" w:rsidRPr="00437EA1" w:rsidRDefault="00A71352" w:rsidP="00A71352">
      <w:pPr>
        <w:spacing w:line="300" w:lineRule="exact"/>
        <w:rPr>
          <w:rFonts w:asciiTheme="minorHAnsi" w:hAnsiTheme="minorHAnsi" w:cstheme="minorHAnsi"/>
          <w:highlight w:val="yellow"/>
        </w:rPr>
        <w:sectPr w:rsidR="00A71352" w:rsidRPr="00437EA1" w:rsidSect="007E6B2B">
          <w:pgSz w:w="11906" w:h="16838" w:code="9"/>
          <w:pgMar w:top="1418" w:right="1418" w:bottom="1418" w:left="1418" w:header="709" w:footer="709" w:gutter="0"/>
          <w:cols w:space="708"/>
          <w:docGrid w:linePitch="360"/>
        </w:sectPr>
      </w:pPr>
    </w:p>
    <w:p w:rsidR="00B363B1" w:rsidRPr="003E57AA" w:rsidRDefault="00CD3E7E" w:rsidP="003E4EB1">
      <w:pPr>
        <w:pStyle w:val="Nagwek1"/>
        <w:spacing w:line="300" w:lineRule="exact"/>
        <w:rPr>
          <w:rFonts w:asciiTheme="minorHAnsi" w:hAnsiTheme="minorHAnsi" w:cstheme="minorHAnsi"/>
          <w:snapToGrid w:val="0"/>
        </w:rPr>
      </w:pPr>
      <w:bookmarkStart w:id="83" w:name="_Toc2772256"/>
      <w:r w:rsidRPr="003E57AA">
        <w:rPr>
          <w:rFonts w:asciiTheme="minorHAnsi" w:hAnsiTheme="minorHAnsi" w:cstheme="minorHAnsi"/>
        </w:rPr>
        <w:lastRenderedPageBreak/>
        <w:t xml:space="preserve">VI. </w:t>
      </w:r>
      <w:r w:rsidRPr="003E57AA">
        <w:rPr>
          <w:rFonts w:asciiTheme="minorHAnsi" w:hAnsiTheme="minorHAnsi" w:cstheme="minorHAnsi"/>
          <w:snapToGrid w:val="0"/>
        </w:rPr>
        <w:t>Przedsięwzięcia racjonalizujące użytkowanie ciepła, energii elektrycznej i paliw gazowych</w:t>
      </w:r>
      <w:r w:rsidR="00B363B1" w:rsidRPr="003E57AA">
        <w:rPr>
          <w:rFonts w:asciiTheme="minorHAnsi" w:hAnsiTheme="minorHAnsi" w:cstheme="minorHAnsi"/>
          <w:snapToGrid w:val="0"/>
        </w:rPr>
        <w:t xml:space="preserve"> oraz możliwości stosowania środków poprawy efektywności energetycznej</w:t>
      </w:r>
      <w:bookmarkEnd w:id="83"/>
    </w:p>
    <w:p w:rsidR="00B363B1" w:rsidRPr="003E57AA" w:rsidRDefault="00B363B1" w:rsidP="003E4EB1">
      <w:pPr>
        <w:pStyle w:val="Nagwek2"/>
        <w:spacing w:line="300" w:lineRule="exact"/>
        <w:rPr>
          <w:rFonts w:asciiTheme="minorHAnsi" w:hAnsiTheme="minorHAnsi" w:cstheme="minorHAnsi"/>
        </w:rPr>
      </w:pPr>
      <w:bookmarkStart w:id="84" w:name="_Toc2772257"/>
      <w:r w:rsidRPr="003E57AA">
        <w:rPr>
          <w:rFonts w:asciiTheme="minorHAnsi" w:hAnsiTheme="minorHAnsi" w:cstheme="minorHAnsi"/>
        </w:rPr>
        <w:t>1.Przedsięwzięcia racjonalizujące użytkowanie ciepła, energii elektrycznej i paliw gazowych</w:t>
      </w:r>
      <w:bookmarkEnd w:id="84"/>
    </w:p>
    <w:p w:rsidR="00B35E5F" w:rsidRPr="003E57AA" w:rsidRDefault="00B35E5F" w:rsidP="00B35E5F">
      <w:r w:rsidRPr="003E57AA">
        <w:t>Racjonalizacja użytkowania ciepła, energii elektrycznej i paliw gazowych sprowadza się do poprawy efektywności ekonomicznej wykorzystania nośników energii przy jednoczesnej minimalizacji szkodliwego oddziaływania na środowisko. Cel ten może zostać osiągnięty poprzez podejmowanie określonych działań w następujących obszarach:</w:t>
      </w:r>
    </w:p>
    <w:p w:rsidR="00B35E5F" w:rsidRPr="003E57AA" w:rsidRDefault="00B35E5F" w:rsidP="00A66512">
      <w:pPr>
        <w:numPr>
          <w:ilvl w:val="0"/>
          <w:numId w:val="27"/>
        </w:numPr>
        <w:spacing w:before="0" w:after="0"/>
        <w:ind w:left="851" w:hanging="567"/>
        <w:rPr>
          <w:b/>
          <w:i/>
        </w:rPr>
      </w:pPr>
      <w:r w:rsidRPr="003E57AA">
        <w:rPr>
          <w:b/>
          <w:i/>
        </w:rPr>
        <w:t>Źródła ciepła</w:t>
      </w:r>
    </w:p>
    <w:p w:rsidR="00B35E5F" w:rsidRPr="003E57AA" w:rsidRDefault="00B35E5F" w:rsidP="00B35E5F">
      <w:r w:rsidRPr="003E57AA">
        <w:t>W części budynków na terenie gminy funkcjonują instalacje grzewcze bazujące na paliwach stałych (paliwa węglowe). Sprawność urządzeń grzewczych w zależności od rodzaju przedstawia się następująco:</w:t>
      </w:r>
    </w:p>
    <w:p w:rsidR="00B35E5F" w:rsidRPr="003E57AA" w:rsidRDefault="00B35E5F" w:rsidP="00A66512">
      <w:pPr>
        <w:numPr>
          <w:ilvl w:val="0"/>
          <w:numId w:val="28"/>
        </w:numPr>
        <w:spacing w:before="0" w:after="0"/>
        <w:ind w:hanging="436"/>
      </w:pPr>
      <w:r w:rsidRPr="003E57AA">
        <w:t xml:space="preserve">20-25% dla pieców węglowych, </w:t>
      </w:r>
    </w:p>
    <w:p w:rsidR="00B35E5F" w:rsidRPr="003E57AA" w:rsidRDefault="00B35E5F" w:rsidP="00A66512">
      <w:pPr>
        <w:numPr>
          <w:ilvl w:val="0"/>
          <w:numId w:val="28"/>
        </w:numPr>
        <w:spacing w:before="0" w:after="0"/>
        <w:ind w:left="721" w:hanging="437"/>
      </w:pPr>
      <w:r w:rsidRPr="003E57AA">
        <w:t xml:space="preserve">50-60% dla kotłów węglowych, </w:t>
      </w:r>
    </w:p>
    <w:p w:rsidR="00B35E5F" w:rsidRPr="003E57AA" w:rsidRDefault="00B35E5F" w:rsidP="00A66512">
      <w:pPr>
        <w:numPr>
          <w:ilvl w:val="0"/>
          <w:numId w:val="28"/>
        </w:numPr>
        <w:spacing w:before="0" w:after="0"/>
        <w:ind w:left="721" w:hanging="437"/>
      </w:pPr>
      <w:r w:rsidRPr="003E57AA">
        <w:t>do 95% dla kotłów gazowych tradycyjnych,</w:t>
      </w:r>
    </w:p>
    <w:p w:rsidR="00B35E5F" w:rsidRPr="003E57AA" w:rsidRDefault="00B35E5F" w:rsidP="00A66512">
      <w:pPr>
        <w:numPr>
          <w:ilvl w:val="0"/>
          <w:numId w:val="28"/>
        </w:numPr>
        <w:spacing w:before="0" w:after="0"/>
        <w:ind w:left="721" w:hanging="437"/>
      </w:pPr>
      <w:r w:rsidRPr="003E57AA">
        <w:t>do 108% dla kotłów gazowych kondensacyjnych,</w:t>
      </w:r>
    </w:p>
    <w:p w:rsidR="00B35E5F" w:rsidRPr="003E57AA" w:rsidRDefault="00B35E5F" w:rsidP="00A66512">
      <w:pPr>
        <w:numPr>
          <w:ilvl w:val="0"/>
          <w:numId w:val="28"/>
        </w:numPr>
        <w:spacing w:before="0" w:after="0"/>
        <w:ind w:left="721" w:hanging="437"/>
      </w:pPr>
      <w:r w:rsidRPr="003E57AA">
        <w:t>90%- 95% dla kotłów olejowych tradycyjnych,</w:t>
      </w:r>
    </w:p>
    <w:p w:rsidR="00B35E5F" w:rsidRPr="003E57AA" w:rsidRDefault="00B35E5F" w:rsidP="00A66512">
      <w:pPr>
        <w:numPr>
          <w:ilvl w:val="0"/>
          <w:numId w:val="28"/>
        </w:numPr>
        <w:spacing w:before="0" w:after="0"/>
        <w:ind w:left="721" w:hanging="437"/>
      </w:pPr>
      <w:r w:rsidRPr="003E57AA">
        <w:t>do 98% dla kotłów olejowych kondensacyjnych,</w:t>
      </w:r>
    </w:p>
    <w:p w:rsidR="00B35E5F" w:rsidRPr="003E57AA" w:rsidRDefault="00B35E5F" w:rsidP="00A66512">
      <w:pPr>
        <w:numPr>
          <w:ilvl w:val="0"/>
          <w:numId w:val="28"/>
        </w:numPr>
        <w:spacing w:before="0" w:after="0"/>
        <w:ind w:left="721" w:hanging="437"/>
      </w:pPr>
      <w:r w:rsidRPr="003E57AA">
        <w:t xml:space="preserve">85 – 95% dla kotłów na </w:t>
      </w:r>
      <w:r w:rsidR="003E57AA">
        <w:t>p</w:t>
      </w:r>
      <w:r w:rsidRPr="003E57AA">
        <w:t>elle</w:t>
      </w:r>
      <w:r w:rsidR="003E57AA">
        <w:t>t</w:t>
      </w:r>
      <w:r w:rsidRPr="003E57AA">
        <w:t xml:space="preserve"> drzewny.</w:t>
      </w:r>
    </w:p>
    <w:p w:rsidR="00B35E5F" w:rsidRPr="003E57AA" w:rsidRDefault="00B35E5F" w:rsidP="00B35E5F">
      <w:r w:rsidRPr="003E57AA">
        <w:t xml:space="preserve">Modernizacja źródeł ciepła przynosi nie tylko efekt ekonomiczny, ale również znacząco wpływa na emisję zanieczyszczeń gazowych i pyłowych do atmosfery. </w:t>
      </w:r>
    </w:p>
    <w:p w:rsidR="00B35E5F" w:rsidRPr="003E57AA" w:rsidRDefault="00B35E5F" w:rsidP="00B35E5F">
      <w:r w:rsidRPr="003E57AA">
        <w:t>Do innych działań w obszarze źródeł ciepła należy zaliczyć:</w:t>
      </w:r>
    </w:p>
    <w:p w:rsidR="00B35E5F" w:rsidRPr="003E57AA" w:rsidRDefault="00B35E5F" w:rsidP="00A66512">
      <w:pPr>
        <w:numPr>
          <w:ilvl w:val="0"/>
          <w:numId w:val="29"/>
        </w:numPr>
        <w:spacing w:before="0" w:after="0"/>
        <w:ind w:left="567" w:hanging="283"/>
      </w:pPr>
      <w:r w:rsidRPr="003E57AA">
        <w:t>stosowanie nowoczesnych kotłów węglowych,</w:t>
      </w:r>
    </w:p>
    <w:p w:rsidR="00B35E5F" w:rsidRPr="003E57AA" w:rsidRDefault="00B35E5F" w:rsidP="00A66512">
      <w:pPr>
        <w:numPr>
          <w:ilvl w:val="0"/>
          <w:numId w:val="29"/>
        </w:numPr>
        <w:spacing w:before="0" w:after="0"/>
        <w:ind w:left="567" w:hanging="283"/>
      </w:pPr>
      <w:r w:rsidRPr="003E57AA">
        <w:t>realizacja działań modernizacyjnych kotłowni,</w:t>
      </w:r>
    </w:p>
    <w:p w:rsidR="00B35E5F" w:rsidRPr="003E57AA" w:rsidRDefault="00B35E5F" w:rsidP="00A66512">
      <w:pPr>
        <w:numPr>
          <w:ilvl w:val="0"/>
          <w:numId w:val="29"/>
        </w:numPr>
        <w:spacing w:before="0" w:after="0"/>
        <w:ind w:left="567" w:hanging="283"/>
      </w:pPr>
      <w:r w:rsidRPr="003E57AA">
        <w:t>popieranie przedsięwzięć prowadzących do wykorzystania energii odpadowej oraz skojarzonego wytwarzania ciepła,</w:t>
      </w:r>
    </w:p>
    <w:p w:rsidR="00B35E5F" w:rsidRPr="003E57AA" w:rsidRDefault="00B35E5F" w:rsidP="00A66512">
      <w:pPr>
        <w:numPr>
          <w:ilvl w:val="0"/>
          <w:numId w:val="29"/>
        </w:numPr>
        <w:spacing w:before="0"/>
        <w:ind w:left="568" w:hanging="284"/>
      </w:pPr>
      <w:r w:rsidRPr="003E57AA">
        <w:t>wykonywanie wstępnych analiz techniczno – ekonomicznych dotyczących możliwości wykorzystania lokalnych źródeł energii odnawialnej.</w:t>
      </w:r>
    </w:p>
    <w:p w:rsidR="00B35E5F" w:rsidRPr="003E57AA" w:rsidRDefault="00B35E5F" w:rsidP="00A66512">
      <w:pPr>
        <w:numPr>
          <w:ilvl w:val="0"/>
          <w:numId w:val="30"/>
        </w:numPr>
        <w:spacing w:before="0" w:after="0"/>
        <w:rPr>
          <w:b/>
          <w:bCs/>
          <w:i/>
        </w:rPr>
      </w:pPr>
      <w:r w:rsidRPr="003E57AA">
        <w:rPr>
          <w:b/>
          <w:bCs/>
          <w:i/>
        </w:rPr>
        <w:t>Efektywne wykorzystanie wyprodukowanego ciepła</w:t>
      </w:r>
    </w:p>
    <w:p w:rsidR="00B35E5F" w:rsidRPr="003E57AA" w:rsidRDefault="00B35E5F" w:rsidP="00B35E5F">
      <w:r w:rsidRPr="003E57AA">
        <w:t xml:space="preserve">Zmniejszenie zapotrzebowania na energię cieplną można osiągnąć przez modernizację systemów grzewczych, termomodernizację budynków, montaż elementów pomiarowych i regulujących zużycie energii, itp. Do zadań </w:t>
      </w:r>
      <w:r w:rsidR="00D16AA5">
        <w:t>s</w:t>
      </w:r>
      <w:r w:rsidRPr="003E57AA">
        <w:t xml:space="preserve">amorządu </w:t>
      </w:r>
      <w:r w:rsidR="00D16AA5">
        <w:t>g</w:t>
      </w:r>
      <w:r w:rsidRPr="003E57AA">
        <w:t xml:space="preserve">minnego należeć będzie promowanie i wspieranie działań podejmowanych przez właścicieli lokali w zakresie przechodzenia na czystsze rodzaje paliw do celów grzewczych i sanitarnych, poprzez m.in. </w:t>
      </w:r>
      <w:r w:rsidR="00B363F6">
        <w:t xml:space="preserve">prowadzenie kampanii informacyjnych o korzystnym wpływie instalacji OZE na jakość powietrza oraz informowanie o możliwościach uzyskania dofinansowania na różnego rodzaju </w:t>
      </w:r>
      <w:r w:rsidR="00B363F6">
        <w:lastRenderedPageBreak/>
        <w:t xml:space="preserve">inwestycje </w:t>
      </w:r>
      <w:r w:rsidR="00EC79C6">
        <w:t xml:space="preserve">przyczyniające się do oszczędnego i ekologicznego gospodarowania energią cieplną. </w:t>
      </w:r>
    </w:p>
    <w:p w:rsidR="00B35E5F" w:rsidRPr="003E57AA" w:rsidRDefault="00B35E5F" w:rsidP="00A66512">
      <w:pPr>
        <w:numPr>
          <w:ilvl w:val="0"/>
          <w:numId w:val="30"/>
        </w:numPr>
        <w:spacing w:before="0" w:after="0"/>
        <w:ind w:left="567"/>
        <w:rPr>
          <w:b/>
          <w:i/>
        </w:rPr>
      </w:pPr>
      <w:r w:rsidRPr="003E57AA">
        <w:rPr>
          <w:b/>
          <w:bCs/>
          <w:i/>
        </w:rPr>
        <w:t>Zwiększenie efektywności wykorzystania energii elektrycznej</w:t>
      </w:r>
    </w:p>
    <w:p w:rsidR="00B35E5F" w:rsidRPr="003E57AA" w:rsidRDefault="00B35E5F" w:rsidP="00B35E5F">
      <w:r w:rsidRPr="003E57AA">
        <w:t>Zwiększenie efektywności wykorzystania energii elektrycznej (zmniejszenie zużycia energii elektrycznej) może być realizowane na poziomie następujących podmiotów:</w:t>
      </w:r>
    </w:p>
    <w:p w:rsidR="00B35E5F" w:rsidRPr="003E57AA" w:rsidRDefault="00B35E5F" w:rsidP="00A66512">
      <w:pPr>
        <w:numPr>
          <w:ilvl w:val="0"/>
          <w:numId w:val="31"/>
        </w:numPr>
        <w:spacing w:before="0" w:after="0"/>
      </w:pPr>
      <w:r w:rsidRPr="003E57AA">
        <w:t xml:space="preserve">Zakładu Energetycznego – modernizacja stacji transformatorowych i linii przesyłowych, </w:t>
      </w:r>
    </w:p>
    <w:p w:rsidR="00B35E5F" w:rsidRPr="003E57AA" w:rsidRDefault="00B35E5F" w:rsidP="00A66512">
      <w:pPr>
        <w:numPr>
          <w:ilvl w:val="0"/>
          <w:numId w:val="31"/>
        </w:numPr>
        <w:spacing w:before="0" w:after="0"/>
      </w:pPr>
      <w:r w:rsidRPr="003E57AA">
        <w:t>Zarządcy dróg, gmina - energooszczędne oświetlenie uliczne,</w:t>
      </w:r>
    </w:p>
    <w:p w:rsidR="00B35E5F" w:rsidRPr="003E57AA" w:rsidRDefault="00B35E5F" w:rsidP="00A66512">
      <w:pPr>
        <w:numPr>
          <w:ilvl w:val="0"/>
          <w:numId w:val="31"/>
        </w:numPr>
        <w:spacing w:before="0" w:after="0"/>
      </w:pPr>
      <w:r w:rsidRPr="003E57AA">
        <w:t>Odbiorcy – wprowadzanie energooszczędnego oświetlenia pomieszczeń, modernizacja bądź wymiana energochłonnych urządzeń gospodarstwa domowego, przesuwanie poboru energii na godziny poza szczytem energetycznym.</w:t>
      </w:r>
    </w:p>
    <w:p w:rsidR="00B35E5F" w:rsidRPr="003E57AA" w:rsidRDefault="00B35E5F" w:rsidP="00B35E5F">
      <w:pPr>
        <w:rPr>
          <w:bCs/>
        </w:rPr>
      </w:pPr>
      <w:r w:rsidRPr="003E57AA">
        <w:rPr>
          <w:bCs/>
        </w:rPr>
        <w:t>Potencjał ekonomiczny racjonalizacji zużycia energii elektrycznej w gospodarstwach domowych różni się znacznie w zależności od sposobu użytkowania energii elektrycznej. Jego wielkość szacuje się następująco:</w:t>
      </w:r>
    </w:p>
    <w:p w:rsidR="00B35E5F" w:rsidRPr="003E57AA" w:rsidRDefault="00B35E5F" w:rsidP="00A66512">
      <w:pPr>
        <w:pStyle w:val="Punktatory1"/>
        <w:numPr>
          <w:ilvl w:val="0"/>
          <w:numId w:val="32"/>
        </w:numPr>
        <w:spacing w:before="0" w:after="0"/>
      </w:pPr>
      <w:r w:rsidRPr="003E57AA">
        <w:t xml:space="preserve">od 10% do 25% w oświetleniu, napędach </w:t>
      </w:r>
      <w:r w:rsidR="00EC79C6">
        <w:t>sprzętu</w:t>
      </w:r>
      <w:r w:rsidRPr="003E57AA">
        <w:t xml:space="preserve"> gospodarstwa domowego, pralkach, chłodziarkach i zamrażarkach, kuchniach elektrycznych;</w:t>
      </w:r>
    </w:p>
    <w:p w:rsidR="00B35E5F" w:rsidRPr="003E57AA" w:rsidRDefault="00B35E5F" w:rsidP="00A66512">
      <w:pPr>
        <w:pStyle w:val="Punktatory1"/>
        <w:numPr>
          <w:ilvl w:val="0"/>
          <w:numId w:val="32"/>
        </w:numPr>
        <w:spacing w:before="0" w:after="0"/>
      </w:pPr>
      <w:r w:rsidRPr="003E57AA">
        <w:t xml:space="preserve">od 25% do 40% dodatkowo dla zużycia energii elektrycznej do ogrzewania pomieszczeń. </w:t>
      </w:r>
    </w:p>
    <w:p w:rsidR="00B35E5F" w:rsidRPr="003E57AA" w:rsidRDefault="00B35E5F" w:rsidP="00B35E5F">
      <w:r w:rsidRPr="003E57AA">
        <w:t xml:space="preserve">Główne kierunki racjonalizacji to powszechna edukacja i dostęp do informacji o energooszczędnych urządzeniach elektroenergetycznych. W przypadku ogrzewania pomieszczeń potencjał tkwi w termomodernizacji budynków. </w:t>
      </w:r>
    </w:p>
    <w:p w:rsidR="00CD3E7E" w:rsidRPr="003E57AA" w:rsidRDefault="00C52524" w:rsidP="003E4EB1">
      <w:pPr>
        <w:pStyle w:val="Nagwek2"/>
        <w:spacing w:line="300" w:lineRule="exact"/>
        <w:rPr>
          <w:rFonts w:asciiTheme="minorHAnsi" w:hAnsiTheme="minorHAnsi" w:cstheme="minorHAnsi"/>
        </w:rPr>
      </w:pPr>
      <w:bookmarkStart w:id="85" w:name="_Toc2772258"/>
      <w:r w:rsidRPr="003E57AA">
        <w:rPr>
          <w:rFonts w:asciiTheme="minorHAnsi" w:hAnsiTheme="minorHAnsi" w:cstheme="minorHAnsi"/>
        </w:rPr>
        <w:t>2</w:t>
      </w:r>
      <w:r w:rsidR="00B363B1" w:rsidRPr="003E57AA">
        <w:rPr>
          <w:rFonts w:asciiTheme="minorHAnsi" w:hAnsiTheme="minorHAnsi" w:cstheme="minorHAnsi"/>
        </w:rPr>
        <w:t>. Możliwości stosowania środków poprawy efektywności energetycznej</w:t>
      </w:r>
      <w:bookmarkEnd w:id="85"/>
      <w:r w:rsidR="00B363B1" w:rsidRPr="003E57AA">
        <w:rPr>
          <w:rFonts w:asciiTheme="minorHAnsi" w:hAnsiTheme="minorHAnsi" w:cstheme="minorHAnsi"/>
        </w:rPr>
        <w:t xml:space="preserve"> </w:t>
      </w:r>
    </w:p>
    <w:p w:rsidR="00B35E5F" w:rsidRPr="00216FF4" w:rsidRDefault="00B35E5F" w:rsidP="00B35E5F">
      <w:r w:rsidRPr="00843285">
        <w:t xml:space="preserve">Efektywność energetyczna oznacza racjonalne wykorzystywanie energii, które w ogólnym bilansie przynosi korzyści przedsiębiorstwom, gospodarce kraju a także ludności, bowiem </w:t>
      </w:r>
      <w:r w:rsidRPr="00216FF4">
        <w:t xml:space="preserve">energia staje się towarem deficytowym, który należy oszczędzać i efektywnie wykorzystywać. </w:t>
      </w:r>
    </w:p>
    <w:p w:rsidR="00B35E5F" w:rsidRPr="00216FF4" w:rsidRDefault="00B35E5F" w:rsidP="00B35E5F">
      <w:r w:rsidRPr="00216FF4">
        <w:t>Ustawa o efektywności energetycznej jest wdrożeniem Dyrektywy WE z 2006 roku (2006/32/WE) w sprawie efektywności końcowego wykorzystania energii i usług energetycznych. Ustawa wyznacza zadania m.in. dla jednostek sektora publicznego (w tym jednostek samorządowych) w zakresie efektywności energetycznej, które zobowiązano do stosowania co najmniej jednego ze środków poprawy efektywności energetycznej z katalogu zawartego w ustawie (art. 6, ust. 2).</w:t>
      </w:r>
    </w:p>
    <w:p w:rsidR="00B35E5F" w:rsidRPr="00216FF4" w:rsidRDefault="00B35E5F" w:rsidP="00B35E5F">
      <w:pPr>
        <w:rPr>
          <w:i/>
          <w:iCs/>
        </w:rPr>
      </w:pPr>
      <w:r w:rsidRPr="00216FF4">
        <w:rPr>
          <w:i/>
          <w:iCs/>
        </w:rPr>
        <w:t>Środkami poprawy efektywności energetycznej są:</w:t>
      </w:r>
    </w:p>
    <w:p w:rsidR="00B35E5F" w:rsidRPr="00216FF4" w:rsidRDefault="00B35E5F" w:rsidP="00B35E5F">
      <w:pPr>
        <w:rPr>
          <w:i/>
          <w:iCs/>
        </w:rPr>
      </w:pPr>
      <w:r w:rsidRPr="00216FF4">
        <w:rPr>
          <w:i/>
          <w:iCs/>
        </w:rPr>
        <w:t>1) realizacja i finansowanie przedsięwzięcia służącego poprawie efektywności energetycznej;</w:t>
      </w:r>
    </w:p>
    <w:p w:rsidR="00B35E5F" w:rsidRPr="00216FF4" w:rsidRDefault="00B35E5F" w:rsidP="00B35E5F">
      <w:pPr>
        <w:rPr>
          <w:i/>
          <w:iCs/>
        </w:rPr>
      </w:pPr>
      <w:r w:rsidRPr="00216FF4">
        <w:rPr>
          <w:i/>
          <w:iCs/>
        </w:rPr>
        <w:lastRenderedPageBreak/>
        <w:t>2) nabycie urządzenia, instalacji lub pojazdu, charakteryzujących się niskim zużyciem energii oraz niskimi kosztami eksploatacji;</w:t>
      </w:r>
    </w:p>
    <w:p w:rsidR="00B35E5F" w:rsidRPr="00216FF4" w:rsidRDefault="00B35E5F" w:rsidP="00B35E5F">
      <w:pPr>
        <w:rPr>
          <w:i/>
          <w:iCs/>
        </w:rPr>
      </w:pPr>
      <w:r w:rsidRPr="00216FF4">
        <w:rPr>
          <w:i/>
          <w:iCs/>
        </w:rPr>
        <w:t>3) wymiana eksploatowanego urządzenia, instalacji lub pojazdu na urządzenie, instalację lub pojazd, o których mowa w pkt 2, lub ich modernizacja;</w:t>
      </w:r>
    </w:p>
    <w:p w:rsidR="00B35E5F" w:rsidRPr="00216FF4" w:rsidRDefault="00B35E5F" w:rsidP="00B35E5F">
      <w:pPr>
        <w:rPr>
          <w:i/>
          <w:iCs/>
        </w:rPr>
      </w:pPr>
      <w:r w:rsidRPr="00216FF4">
        <w:rPr>
          <w:i/>
          <w:iCs/>
        </w:rPr>
        <w:t>4) realizacja przedsięwzięcia termomodernizacyjnego w rozumieniu ustawy z dnia 21 listopada 2008r. o wspieraniu termomodernizacji i remontów (Dz. U. z 2014 r. poz. 712 oraz z 2016 r. poz. 615);</w:t>
      </w:r>
    </w:p>
    <w:p w:rsidR="00B35E5F" w:rsidRPr="00216FF4" w:rsidRDefault="00B35E5F" w:rsidP="00B35E5F">
      <w:pPr>
        <w:rPr>
          <w:i/>
          <w:iCs/>
        </w:rPr>
      </w:pPr>
      <w:r w:rsidRPr="00216FF4">
        <w:rPr>
          <w:i/>
          <w:iCs/>
        </w:rPr>
        <w:t>5) wdrożenie systemu zarządzania środowiskiem (…)</w:t>
      </w:r>
      <w:r w:rsidR="00216FF4" w:rsidRPr="00216FF4">
        <w:rPr>
          <w:i/>
          <w:iCs/>
        </w:rPr>
        <w:t>;</w:t>
      </w:r>
    </w:p>
    <w:p w:rsidR="00216FF4" w:rsidRPr="00216FF4" w:rsidRDefault="00216FF4" w:rsidP="00B35E5F">
      <w:pPr>
        <w:rPr>
          <w:i/>
          <w:iCs/>
        </w:rPr>
      </w:pPr>
      <w:r w:rsidRPr="00216FF4">
        <w:rPr>
          <w:i/>
          <w:iCs/>
        </w:rPr>
        <w:t>6) realizacja gminnych programów niskoemisyjnych, o których mowa w ustawie z dnia 21 listopada 2008r. o wspieraniu termomodernizacji i remontów.</w:t>
      </w:r>
    </w:p>
    <w:p w:rsidR="00B35E5F" w:rsidRPr="00216FF4" w:rsidRDefault="00B35E5F" w:rsidP="00B35E5F">
      <w:pPr>
        <w:autoSpaceDE w:val="0"/>
        <w:autoSpaceDN w:val="0"/>
        <w:adjustRightInd w:val="0"/>
        <w:rPr>
          <w:rFonts w:cs="Calibri"/>
        </w:rPr>
      </w:pPr>
      <w:r w:rsidRPr="00216FF4">
        <w:rPr>
          <w:rFonts w:cs="Calibri"/>
        </w:rPr>
        <w:t xml:space="preserve">Art. 19. 1. ustawy o efektywności energetycznej określa rodzaje przedsięwzięć, które w szczególności służą poprawie efektywności energetycznej: </w:t>
      </w:r>
    </w:p>
    <w:p w:rsidR="00B35E5F" w:rsidRPr="00216FF4" w:rsidRDefault="00B35E5F" w:rsidP="00B35E5F">
      <w:pPr>
        <w:spacing w:line="240" w:lineRule="auto"/>
        <w:ind w:left="284"/>
        <w:rPr>
          <w:rFonts w:cstheme="minorHAnsi"/>
          <w:i/>
        </w:rPr>
      </w:pPr>
      <w:r w:rsidRPr="00216FF4">
        <w:rPr>
          <w:i/>
        </w:rPr>
        <w:t>1</w:t>
      </w:r>
      <w:r w:rsidRPr="00216FF4">
        <w:rPr>
          <w:rFonts w:cstheme="minorHAnsi"/>
          <w:i/>
        </w:rPr>
        <w:t>) izolacja instalacji przemysłowych;</w:t>
      </w:r>
    </w:p>
    <w:p w:rsidR="00B35E5F" w:rsidRPr="00216FF4" w:rsidRDefault="00B35E5F" w:rsidP="00B35E5F">
      <w:pPr>
        <w:spacing w:line="240" w:lineRule="auto"/>
        <w:ind w:left="284"/>
        <w:rPr>
          <w:rFonts w:cstheme="minorHAnsi"/>
          <w:i/>
        </w:rPr>
      </w:pPr>
      <w:r w:rsidRPr="00216FF4">
        <w:rPr>
          <w:rFonts w:cstheme="minorHAnsi"/>
          <w:i/>
        </w:rPr>
        <w:t>2) przebudowa lub remont budynku wraz z instalacjami i urządzeniami technicznymi;</w:t>
      </w:r>
    </w:p>
    <w:p w:rsidR="00B35E5F" w:rsidRPr="00216FF4" w:rsidRDefault="00B35E5F" w:rsidP="00B35E5F">
      <w:pPr>
        <w:spacing w:line="240" w:lineRule="auto"/>
        <w:ind w:left="284"/>
        <w:rPr>
          <w:rFonts w:cstheme="minorHAnsi"/>
          <w:i/>
        </w:rPr>
      </w:pPr>
      <w:r w:rsidRPr="00216FF4">
        <w:rPr>
          <w:rFonts w:cstheme="minorHAnsi"/>
          <w:i/>
        </w:rPr>
        <w:t>3) modernizacja lub wymiana:</w:t>
      </w:r>
    </w:p>
    <w:p w:rsidR="00B35E5F" w:rsidRPr="00216FF4" w:rsidRDefault="00B35E5F" w:rsidP="00B35E5F">
      <w:pPr>
        <w:spacing w:line="240" w:lineRule="auto"/>
        <w:ind w:left="567"/>
        <w:rPr>
          <w:rFonts w:cstheme="minorHAnsi"/>
          <w:i/>
        </w:rPr>
      </w:pPr>
      <w:r w:rsidRPr="00216FF4">
        <w:rPr>
          <w:rFonts w:cstheme="minorHAnsi"/>
          <w:i/>
        </w:rPr>
        <w:t>a) oświetlenia,</w:t>
      </w:r>
    </w:p>
    <w:p w:rsidR="00B35E5F" w:rsidRPr="00216FF4" w:rsidRDefault="00B35E5F" w:rsidP="00B35E5F">
      <w:pPr>
        <w:spacing w:line="240" w:lineRule="auto"/>
        <w:ind w:left="567"/>
        <w:rPr>
          <w:rFonts w:cstheme="minorHAnsi"/>
          <w:i/>
        </w:rPr>
      </w:pPr>
      <w:r w:rsidRPr="00216FF4">
        <w:rPr>
          <w:rFonts w:cstheme="minorHAnsi"/>
          <w:i/>
        </w:rPr>
        <w:t>b) urządzeń i instalacji wykorzystywanych w procesach przemysłowych lub w procesach energetycznych lub telekomunikacyjnych lub informatycznych,</w:t>
      </w:r>
    </w:p>
    <w:p w:rsidR="00B35E5F" w:rsidRPr="00216FF4" w:rsidRDefault="00B35E5F" w:rsidP="00B35E5F">
      <w:pPr>
        <w:spacing w:line="240" w:lineRule="auto"/>
        <w:ind w:left="567"/>
        <w:rPr>
          <w:rFonts w:cstheme="minorHAnsi"/>
          <w:i/>
        </w:rPr>
      </w:pPr>
      <w:r w:rsidRPr="00216FF4">
        <w:rPr>
          <w:rFonts w:cstheme="minorHAnsi"/>
          <w:i/>
        </w:rPr>
        <w:t xml:space="preserve">c) lokalnych sieci ciepłowniczych i lokalnych źródeł ciepła w rozumieniu </w:t>
      </w:r>
      <w:r w:rsidRPr="00216FF4">
        <w:rPr>
          <w:rFonts w:cstheme="minorHAnsi"/>
          <w:i/>
        </w:rPr>
        <w:br/>
        <w:t>art. 2 pkt 6 i 7 ustawy z dnia 21 listopada 2008 r. o wspieraniu termomodernizacji i remontów,</w:t>
      </w:r>
    </w:p>
    <w:p w:rsidR="00B35E5F" w:rsidRPr="00216FF4" w:rsidRDefault="00B35E5F" w:rsidP="00B35E5F">
      <w:pPr>
        <w:spacing w:line="240" w:lineRule="auto"/>
        <w:ind w:left="567"/>
        <w:rPr>
          <w:rFonts w:cstheme="minorHAnsi"/>
          <w:i/>
        </w:rPr>
      </w:pPr>
      <w:r w:rsidRPr="00216FF4">
        <w:rPr>
          <w:rFonts w:cstheme="minorHAnsi"/>
          <w:i/>
        </w:rPr>
        <w:t>d) modernizacja lub wymiana urządzeń przeznaczonych do użytku domowego;</w:t>
      </w:r>
    </w:p>
    <w:p w:rsidR="00B35E5F" w:rsidRPr="00216FF4" w:rsidRDefault="00B35E5F" w:rsidP="00B35E5F">
      <w:pPr>
        <w:spacing w:line="240" w:lineRule="auto"/>
        <w:ind w:left="284"/>
        <w:rPr>
          <w:rFonts w:cstheme="minorHAnsi"/>
          <w:i/>
        </w:rPr>
      </w:pPr>
      <w:r w:rsidRPr="00216FF4">
        <w:rPr>
          <w:rFonts w:cstheme="minorHAnsi"/>
          <w:i/>
        </w:rPr>
        <w:t>4) odzyskiwanie energii, w tym odzyskiwanie energii w procesach przemysłowych;</w:t>
      </w:r>
    </w:p>
    <w:p w:rsidR="00B35E5F" w:rsidRPr="00216FF4" w:rsidRDefault="00B35E5F" w:rsidP="00B35E5F">
      <w:pPr>
        <w:spacing w:line="240" w:lineRule="auto"/>
        <w:ind w:left="284"/>
        <w:rPr>
          <w:rFonts w:cstheme="minorHAnsi"/>
          <w:i/>
        </w:rPr>
      </w:pPr>
      <w:r w:rsidRPr="00216FF4">
        <w:rPr>
          <w:rFonts w:cstheme="minorHAnsi"/>
          <w:i/>
        </w:rPr>
        <w:t>5) ograniczenie strat:</w:t>
      </w:r>
    </w:p>
    <w:p w:rsidR="00B35E5F" w:rsidRPr="00216FF4" w:rsidRDefault="00B35E5F" w:rsidP="00B35E5F">
      <w:pPr>
        <w:spacing w:line="240" w:lineRule="auto"/>
        <w:ind w:left="567"/>
        <w:rPr>
          <w:rFonts w:cstheme="minorHAnsi"/>
          <w:i/>
        </w:rPr>
      </w:pPr>
      <w:r w:rsidRPr="00216FF4">
        <w:rPr>
          <w:rFonts w:cstheme="minorHAnsi"/>
          <w:i/>
        </w:rPr>
        <w:t>a) związanych z poborem energii biernej,</w:t>
      </w:r>
    </w:p>
    <w:p w:rsidR="00B35E5F" w:rsidRPr="00216FF4" w:rsidRDefault="00B35E5F" w:rsidP="00B35E5F">
      <w:pPr>
        <w:spacing w:line="240" w:lineRule="auto"/>
        <w:ind w:left="567"/>
        <w:rPr>
          <w:rFonts w:cstheme="minorHAnsi"/>
          <w:i/>
        </w:rPr>
      </w:pPr>
      <w:r w:rsidRPr="00216FF4">
        <w:rPr>
          <w:rFonts w:cstheme="minorHAnsi"/>
          <w:i/>
        </w:rPr>
        <w:t>b) sieciowych związanych z przesyłaniem lub dystrybucją energii elektrycznej lub gazu ziemnego,</w:t>
      </w:r>
    </w:p>
    <w:p w:rsidR="00B35E5F" w:rsidRPr="00216FF4" w:rsidRDefault="00B35E5F" w:rsidP="00B35E5F">
      <w:pPr>
        <w:spacing w:line="240" w:lineRule="auto"/>
        <w:ind w:left="567"/>
        <w:rPr>
          <w:rFonts w:cstheme="minorHAnsi"/>
          <w:i/>
        </w:rPr>
      </w:pPr>
      <w:r w:rsidRPr="00216FF4">
        <w:rPr>
          <w:rFonts w:cstheme="minorHAnsi"/>
          <w:i/>
        </w:rPr>
        <w:t>c) na transformacji,</w:t>
      </w:r>
    </w:p>
    <w:p w:rsidR="00B35E5F" w:rsidRPr="00216FF4" w:rsidRDefault="00B35E5F" w:rsidP="00B35E5F">
      <w:pPr>
        <w:spacing w:line="240" w:lineRule="auto"/>
        <w:ind w:left="567"/>
        <w:rPr>
          <w:rFonts w:cstheme="minorHAnsi"/>
          <w:i/>
        </w:rPr>
      </w:pPr>
      <w:r w:rsidRPr="00216FF4">
        <w:rPr>
          <w:rFonts w:cstheme="minorHAnsi"/>
          <w:i/>
        </w:rPr>
        <w:t>d) w sieciach ciepłowniczych,</w:t>
      </w:r>
    </w:p>
    <w:p w:rsidR="00B35E5F" w:rsidRPr="00216FF4" w:rsidRDefault="00B35E5F" w:rsidP="00B35E5F">
      <w:pPr>
        <w:spacing w:line="240" w:lineRule="auto"/>
        <w:ind w:left="567"/>
        <w:rPr>
          <w:rFonts w:cstheme="minorHAnsi"/>
          <w:i/>
        </w:rPr>
      </w:pPr>
      <w:r w:rsidRPr="00216FF4">
        <w:rPr>
          <w:rFonts w:cstheme="minorHAnsi"/>
          <w:i/>
        </w:rPr>
        <w:t>e) związanych z systemami zasilania urządzeń telekomunikacyjnych lub informatycznych;</w:t>
      </w:r>
    </w:p>
    <w:p w:rsidR="00B35E5F" w:rsidRPr="00216FF4" w:rsidRDefault="00B35E5F" w:rsidP="00B35E5F">
      <w:pPr>
        <w:spacing w:line="240" w:lineRule="auto"/>
        <w:rPr>
          <w:rFonts w:cs="Calibri"/>
          <w:i/>
        </w:rPr>
      </w:pPr>
      <w:r w:rsidRPr="00216FF4">
        <w:rPr>
          <w:rFonts w:cstheme="minorHAnsi"/>
          <w:i/>
        </w:rPr>
        <w:t>6</w:t>
      </w:r>
      <w:r w:rsidRPr="00216FF4">
        <w:rPr>
          <w:rFonts w:cs="Calibri"/>
          <w:i/>
        </w:rPr>
        <w:t>) stosowanie, do ogrzewania lub chłodzenia obiektów, energii wytwarzanej w instalacjach odnawialnego źródła energii, ciepła użytkowego w wysokosprawnej kogeneracji w rozumieniu ustawy z dnia 10 kwietnia 1997 r. – Prawo energetyczne lub ciepła odpadowego z instalacji przemysłowych.</w:t>
      </w:r>
    </w:p>
    <w:p w:rsidR="00B35E5F" w:rsidRPr="00216FF4" w:rsidRDefault="00B35E5F" w:rsidP="00B35E5F">
      <w:r w:rsidRPr="00216FF4">
        <w:lastRenderedPageBreak/>
        <w:t xml:space="preserve">Do zadań własnych gminy należy m.in. planowanie i organizacja zaopatrzenia w ciepło. Gmina realizuje to zadanie zgodnie z miejscowym planem zagospodarowania przestrzennego lub kierunkami rozwoju gminy zawartymi w studium uwarunkowań i kierunków zagospodarowania przestrzennego. Jednostki samorządu terytorialnego są właścicielami różnego rodzaju obiektów sfery publicznej (szkoły, ośrodki zdrowia, domy kultury), zasilanych w ciepło, energię elektryczną i paliwa gazowe, w odniesieniu do których możliwe jest wprowadzenie przedsięwzięć służących poprawie efektywności energetycznej. </w:t>
      </w:r>
    </w:p>
    <w:p w:rsidR="00B35E5F" w:rsidRPr="00216FF4" w:rsidRDefault="00B35E5F" w:rsidP="00B35E5F"/>
    <w:p w:rsidR="00B35E5F" w:rsidRPr="00DA0462" w:rsidRDefault="00B35E5F" w:rsidP="00B35E5F">
      <w:r w:rsidRPr="00DA0462">
        <w:t>Środki służące poprawie efektywności energetycznej w odniesieniu do możliwości zastosowania w budynkach należących do gminy:</w:t>
      </w:r>
    </w:p>
    <w:p w:rsidR="00B35E5F" w:rsidRPr="00DA0462" w:rsidRDefault="00B35E5F" w:rsidP="00A66512">
      <w:pPr>
        <w:pStyle w:val="Default"/>
        <w:numPr>
          <w:ilvl w:val="0"/>
          <w:numId w:val="33"/>
        </w:numPr>
        <w:spacing w:line="276" w:lineRule="auto"/>
        <w:ind w:left="284" w:hanging="284"/>
        <w:rPr>
          <w:rFonts w:ascii="Calibri" w:hAnsi="Calibri" w:cs="Calibri"/>
          <w:color w:val="auto"/>
        </w:rPr>
      </w:pPr>
      <w:r w:rsidRPr="00DA0462">
        <w:rPr>
          <w:rFonts w:asciiTheme="minorHAnsi" w:hAnsiTheme="minorHAnsi"/>
          <w:color w:val="auto"/>
        </w:rPr>
        <w:t>przebudowa lub remont użytkowanych budynków, w tym realizacja przedsięwzięcia termomodernizacyjnego w rozumieniu ustawy z dnia 21 listopada 2008r. o wspieraniu termomodernizacji i remontów (</w:t>
      </w:r>
      <w:r w:rsidR="00DA0462" w:rsidRPr="00DA0462">
        <w:rPr>
          <w:rFonts w:asciiTheme="minorHAnsi" w:hAnsiTheme="minorHAnsi"/>
          <w:color w:val="auto"/>
        </w:rPr>
        <w:t xml:space="preserve">t.j. </w:t>
      </w:r>
      <w:r w:rsidRPr="00DA0462">
        <w:rPr>
          <w:rFonts w:ascii="Calibri" w:hAnsi="Calibri" w:cs="Calibri"/>
          <w:color w:val="auto"/>
        </w:rPr>
        <w:t>Dz. U. 201</w:t>
      </w:r>
      <w:r w:rsidR="00DA0462" w:rsidRPr="00DA0462">
        <w:rPr>
          <w:rFonts w:ascii="Calibri" w:hAnsi="Calibri" w:cs="Calibri"/>
          <w:color w:val="auto"/>
        </w:rPr>
        <w:t>8r. poz. 966</w:t>
      </w:r>
      <w:r w:rsidRPr="00DA0462">
        <w:rPr>
          <w:rFonts w:ascii="Calibri" w:hAnsi="Calibri" w:cs="Calibri"/>
          <w:color w:val="auto"/>
        </w:rPr>
        <w:t xml:space="preserve"> ze zm. );</w:t>
      </w:r>
    </w:p>
    <w:p w:rsidR="00B35E5F" w:rsidRDefault="00533B1D" w:rsidP="00A66512">
      <w:pPr>
        <w:pStyle w:val="Default"/>
        <w:numPr>
          <w:ilvl w:val="0"/>
          <w:numId w:val="33"/>
        </w:numPr>
        <w:spacing w:line="276" w:lineRule="auto"/>
        <w:ind w:left="284" w:hanging="284"/>
        <w:rPr>
          <w:rFonts w:ascii="Calibri" w:hAnsi="Calibri" w:cs="Calibri"/>
          <w:color w:val="auto"/>
        </w:rPr>
      </w:pPr>
      <w:r>
        <w:rPr>
          <w:rFonts w:ascii="Calibri" w:hAnsi="Calibri" w:cs="Calibri"/>
          <w:color w:val="auto"/>
        </w:rPr>
        <w:t>modernizacja źródeł ciepła;</w:t>
      </w:r>
    </w:p>
    <w:p w:rsidR="00533B1D" w:rsidRPr="00DA0462" w:rsidRDefault="00533B1D" w:rsidP="00A66512">
      <w:pPr>
        <w:pStyle w:val="Default"/>
        <w:numPr>
          <w:ilvl w:val="0"/>
          <w:numId w:val="33"/>
        </w:numPr>
        <w:spacing w:line="276" w:lineRule="auto"/>
        <w:ind w:left="284" w:hanging="284"/>
        <w:rPr>
          <w:rFonts w:ascii="Calibri" w:hAnsi="Calibri" w:cs="Calibri"/>
          <w:color w:val="auto"/>
        </w:rPr>
      </w:pPr>
      <w:r w:rsidRPr="00533B1D">
        <w:rPr>
          <w:rFonts w:ascii="Calibri" w:hAnsi="Calibri" w:cs="Calibri"/>
          <w:color w:val="auto"/>
        </w:rPr>
        <w:t>rozwój odnawialnych źródeł energii</w:t>
      </w:r>
      <w:r>
        <w:rPr>
          <w:rFonts w:ascii="Calibri" w:hAnsi="Calibri" w:cs="Calibri"/>
          <w:color w:val="auto"/>
        </w:rPr>
        <w:t>.</w:t>
      </w:r>
    </w:p>
    <w:p w:rsidR="00B35E5F" w:rsidRPr="00437EA1" w:rsidRDefault="00B35E5F" w:rsidP="00B35E5F">
      <w:pPr>
        <w:pStyle w:val="Default"/>
        <w:spacing w:line="276" w:lineRule="auto"/>
        <w:ind w:firstLine="0"/>
        <w:rPr>
          <w:rFonts w:asciiTheme="minorHAnsi" w:eastAsia="ArialMT" w:hAnsiTheme="minorHAnsi"/>
          <w:color w:val="auto"/>
          <w:highlight w:val="yellow"/>
        </w:rPr>
      </w:pPr>
    </w:p>
    <w:p w:rsidR="00B35E5F" w:rsidRPr="00DA0462" w:rsidRDefault="00B35E5F" w:rsidP="00B35E5F">
      <w:pPr>
        <w:pStyle w:val="Default"/>
        <w:spacing w:line="276" w:lineRule="auto"/>
        <w:ind w:firstLine="0"/>
        <w:rPr>
          <w:rFonts w:ascii="Calibri" w:hAnsi="Calibri" w:cs="Calibri"/>
          <w:color w:val="auto"/>
        </w:rPr>
      </w:pPr>
      <w:r w:rsidRPr="00DA0462">
        <w:rPr>
          <w:rFonts w:asciiTheme="minorHAnsi" w:eastAsia="ArialMT" w:hAnsiTheme="minorHAnsi"/>
          <w:color w:val="auto"/>
        </w:rPr>
        <w:t>Termomodernizacja obejmuje zmiany budowlane oraz zmiany w systemie ogrzewania, które w budynkach gminnych ograniczają się do:</w:t>
      </w:r>
    </w:p>
    <w:p w:rsidR="00B35E5F" w:rsidRPr="00DA0462" w:rsidRDefault="00B35E5F" w:rsidP="00A66512">
      <w:pPr>
        <w:numPr>
          <w:ilvl w:val="0"/>
          <w:numId w:val="34"/>
        </w:numPr>
        <w:spacing w:before="0" w:after="0"/>
        <w:ind w:left="284" w:hanging="284"/>
        <w:rPr>
          <w:rFonts w:eastAsia="ArialMT"/>
        </w:rPr>
      </w:pPr>
      <w:r w:rsidRPr="00DA0462">
        <w:rPr>
          <w:rFonts w:eastAsia="ArialMT"/>
        </w:rPr>
        <w:t>ocieplenia ścian zewnętrznych budynków, izolacji strop</w:t>
      </w:r>
      <w:r w:rsidR="00EC79C6">
        <w:rPr>
          <w:rFonts w:eastAsia="ArialMT"/>
        </w:rPr>
        <w:t>ów i stropo</w:t>
      </w:r>
      <w:r w:rsidRPr="00DA0462">
        <w:rPr>
          <w:rFonts w:eastAsia="ArialMT"/>
        </w:rPr>
        <w:t>dach</w:t>
      </w:r>
      <w:r w:rsidR="00EC79C6">
        <w:rPr>
          <w:rFonts w:eastAsia="ArialMT"/>
        </w:rPr>
        <w:t>ów</w:t>
      </w:r>
      <w:r w:rsidRPr="00DA0462">
        <w:rPr>
          <w:rFonts w:eastAsia="ArialMT"/>
        </w:rPr>
        <w:t xml:space="preserve"> oraz wymiany stolarki okiennej i drzwiowej</w:t>
      </w:r>
      <w:r w:rsidR="00EC79C6">
        <w:rPr>
          <w:rFonts w:eastAsia="ArialMT"/>
        </w:rPr>
        <w:t>,</w:t>
      </w:r>
    </w:p>
    <w:p w:rsidR="00B35E5F" w:rsidRPr="00DA0462" w:rsidRDefault="00B35E5F" w:rsidP="00A66512">
      <w:pPr>
        <w:numPr>
          <w:ilvl w:val="0"/>
          <w:numId w:val="34"/>
        </w:numPr>
        <w:spacing w:before="0" w:after="0"/>
        <w:ind w:left="284" w:hanging="284"/>
        <w:rPr>
          <w:rFonts w:eastAsia="ArialMT"/>
        </w:rPr>
      </w:pPr>
      <w:r w:rsidRPr="00DA0462">
        <w:rPr>
          <w:rFonts w:eastAsia="ArialMT"/>
        </w:rPr>
        <w:t>wymiany przestarzałych źródeł ciepła na jednostki o w</w:t>
      </w:r>
      <w:r w:rsidR="00EC79C6">
        <w:rPr>
          <w:rFonts w:eastAsia="ArialMT"/>
        </w:rPr>
        <w:t>yższej sprawności energetycznej,</w:t>
      </w:r>
    </w:p>
    <w:p w:rsidR="00B35E5F" w:rsidRPr="00DA0462" w:rsidRDefault="00B35E5F" w:rsidP="00A66512">
      <w:pPr>
        <w:numPr>
          <w:ilvl w:val="0"/>
          <w:numId w:val="34"/>
        </w:numPr>
        <w:spacing w:before="0" w:after="0"/>
        <w:ind w:left="284" w:hanging="284"/>
        <w:rPr>
          <w:rFonts w:eastAsia="ArialMT"/>
        </w:rPr>
      </w:pPr>
      <w:r w:rsidRPr="00DA0462">
        <w:rPr>
          <w:rFonts w:eastAsia="ArialMT"/>
        </w:rPr>
        <w:t>zwiększenia sprawności pracy instalacji centralnego ogrzewania (płukanie chemiczne instalacji w celu usunięcia osadów i przywrócenia pełnej drożności rurociągów, uszczelnienie instalacji, zastosowanie indywidualnych odpowietrzników na pionach, wymianę grzejników, dostosowanie instalacji c.o. do zmniejszonych potrzeb cieplnych pomieszczeń)</w:t>
      </w:r>
      <w:r w:rsidR="00EC79C6">
        <w:rPr>
          <w:rFonts w:eastAsia="ArialMT"/>
        </w:rPr>
        <w:t>,</w:t>
      </w:r>
    </w:p>
    <w:p w:rsidR="00B35E5F" w:rsidRPr="00DA0462" w:rsidRDefault="00B35E5F" w:rsidP="00A66512">
      <w:pPr>
        <w:numPr>
          <w:ilvl w:val="0"/>
          <w:numId w:val="34"/>
        </w:numPr>
        <w:spacing w:before="0" w:after="0"/>
        <w:ind w:left="284" w:hanging="284"/>
        <w:rPr>
          <w:rFonts w:eastAsia="ArialMT"/>
        </w:rPr>
      </w:pPr>
      <w:r w:rsidRPr="00DA0462">
        <w:rPr>
          <w:rFonts w:eastAsia="ArialMT"/>
        </w:rPr>
        <w:t>zmniejszenia strat ciepła na sieci - izolowanie rur przechodzących przez pomieszczenia nieogrzewane</w:t>
      </w:r>
      <w:r w:rsidR="00EC79C6">
        <w:rPr>
          <w:rFonts w:eastAsia="ArialMT"/>
        </w:rPr>
        <w:t>,</w:t>
      </w:r>
    </w:p>
    <w:p w:rsidR="00B35E5F" w:rsidRPr="00DA0462" w:rsidRDefault="00B35E5F" w:rsidP="00A66512">
      <w:pPr>
        <w:numPr>
          <w:ilvl w:val="0"/>
          <w:numId w:val="34"/>
        </w:numPr>
        <w:spacing w:before="0"/>
        <w:ind w:left="284" w:hanging="284"/>
        <w:rPr>
          <w:rFonts w:eastAsia="ArialMT"/>
        </w:rPr>
      </w:pPr>
      <w:r w:rsidRPr="00DA0462">
        <w:t>r</w:t>
      </w:r>
      <w:r w:rsidRPr="00DA0462">
        <w:rPr>
          <w:rFonts w:eastAsia="ArialMT"/>
        </w:rPr>
        <w:t>acjonalnego użytkowania ciepła poprzez: zainstalowanie zaworów termostatycznych przy grzejnikach, które umożliwiają regulacje temperatury w pomieszczeniach.</w:t>
      </w:r>
    </w:p>
    <w:p w:rsidR="00B35E5F" w:rsidRPr="00DA0462" w:rsidRDefault="00B35E5F" w:rsidP="00B35E5F">
      <w:pPr>
        <w:pStyle w:val="Legenda"/>
      </w:pPr>
      <w:bookmarkStart w:id="86" w:name="_Toc461169111"/>
      <w:bookmarkStart w:id="87" w:name="_Toc489000956"/>
      <w:bookmarkStart w:id="88" w:name="_Toc508020732"/>
      <w:bookmarkStart w:id="89" w:name="_Toc516834805"/>
      <w:bookmarkStart w:id="90" w:name="_Toc7075539"/>
      <w:r w:rsidRPr="00DA0462">
        <w:t xml:space="preserve">Tabela </w:t>
      </w:r>
      <w:r w:rsidR="00C90EEF" w:rsidRPr="00DA0462">
        <w:fldChar w:fldCharType="begin"/>
      </w:r>
      <w:r w:rsidR="00A12E53" w:rsidRPr="00DA0462">
        <w:instrText xml:space="preserve"> SEQ Tabela \* ARABIC </w:instrText>
      </w:r>
      <w:r w:rsidR="00C90EEF" w:rsidRPr="00DA0462">
        <w:fldChar w:fldCharType="separate"/>
      </w:r>
      <w:r w:rsidR="005027AC">
        <w:rPr>
          <w:noProof/>
        </w:rPr>
        <w:t>36</w:t>
      </w:r>
      <w:r w:rsidR="00C90EEF" w:rsidRPr="00DA0462">
        <w:fldChar w:fldCharType="end"/>
      </w:r>
      <w:r w:rsidRPr="00DA0462">
        <w:t>. Przeciętne, możliwe do osiągnięcia efekty poszczególnych działań termomodernizacyjnych</w:t>
      </w:r>
      <w:bookmarkEnd w:id="86"/>
      <w:bookmarkEnd w:id="87"/>
      <w:bookmarkEnd w:id="88"/>
      <w:bookmarkEnd w:id="89"/>
      <w:bookmarkEnd w:id="9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76"/>
        <w:gridCol w:w="1884"/>
      </w:tblGrid>
      <w:tr w:rsidR="00B35E5F" w:rsidRPr="00DA0462" w:rsidTr="00D3005B">
        <w:trPr>
          <w:jc w:val="center"/>
        </w:trPr>
        <w:tc>
          <w:tcPr>
            <w:tcW w:w="7285" w:type="dxa"/>
            <w:vAlign w:val="center"/>
          </w:tcPr>
          <w:p w:rsidR="00B35E5F" w:rsidRPr="00DA0462" w:rsidRDefault="00B35E5F" w:rsidP="00D3005B">
            <w:pPr>
              <w:spacing w:before="0" w:after="0" w:line="300" w:lineRule="auto"/>
              <w:jc w:val="center"/>
              <w:rPr>
                <w:sz w:val="22"/>
                <w:szCs w:val="22"/>
              </w:rPr>
            </w:pPr>
            <w:r w:rsidRPr="00DA0462">
              <w:rPr>
                <w:sz w:val="22"/>
                <w:szCs w:val="22"/>
              </w:rPr>
              <w:t>Rodzaj usprawnienia</w:t>
            </w:r>
          </w:p>
        </w:tc>
        <w:tc>
          <w:tcPr>
            <w:tcW w:w="1895" w:type="dxa"/>
            <w:vAlign w:val="center"/>
          </w:tcPr>
          <w:p w:rsidR="00B35E5F" w:rsidRPr="00DA0462" w:rsidRDefault="00B35E5F" w:rsidP="00D3005B">
            <w:pPr>
              <w:spacing w:before="0" w:after="0" w:line="300" w:lineRule="auto"/>
              <w:jc w:val="center"/>
              <w:rPr>
                <w:sz w:val="22"/>
                <w:szCs w:val="22"/>
              </w:rPr>
            </w:pPr>
            <w:r w:rsidRPr="00DA0462">
              <w:rPr>
                <w:sz w:val="22"/>
                <w:szCs w:val="22"/>
              </w:rPr>
              <w:t>Oszczędność energii cieplnej</w:t>
            </w:r>
          </w:p>
        </w:tc>
      </w:tr>
      <w:tr w:rsidR="00B35E5F" w:rsidRPr="00DA0462" w:rsidTr="00D3005B">
        <w:trPr>
          <w:jc w:val="center"/>
        </w:trPr>
        <w:tc>
          <w:tcPr>
            <w:tcW w:w="7285" w:type="dxa"/>
            <w:vAlign w:val="center"/>
          </w:tcPr>
          <w:p w:rsidR="00B35E5F" w:rsidRPr="00DA0462" w:rsidRDefault="00B35E5F" w:rsidP="00D3005B">
            <w:pPr>
              <w:autoSpaceDE w:val="0"/>
              <w:autoSpaceDN w:val="0"/>
              <w:adjustRightInd w:val="0"/>
              <w:spacing w:before="0" w:after="0" w:line="300" w:lineRule="auto"/>
              <w:jc w:val="left"/>
              <w:rPr>
                <w:sz w:val="22"/>
                <w:szCs w:val="22"/>
              </w:rPr>
            </w:pPr>
            <w:r w:rsidRPr="00DA0462">
              <w:rPr>
                <w:rFonts w:eastAsia="ArialMT"/>
                <w:sz w:val="22"/>
                <w:szCs w:val="22"/>
              </w:rPr>
              <w:t xml:space="preserve">Wprowadzenie w węźle cieplnym automatyki pogodowej oraz urządzeń regulacyjnych </w:t>
            </w:r>
          </w:p>
        </w:tc>
        <w:tc>
          <w:tcPr>
            <w:tcW w:w="1895" w:type="dxa"/>
            <w:vAlign w:val="center"/>
          </w:tcPr>
          <w:p w:rsidR="00B35E5F" w:rsidRPr="00DA0462" w:rsidRDefault="00B35E5F" w:rsidP="00D3005B">
            <w:pPr>
              <w:spacing w:before="0" w:after="0" w:line="300" w:lineRule="auto"/>
              <w:jc w:val="center"/>
              <w:rPr>
                <w:sz w:val="22"/>
                <w:szCs w:val="22"/>
              </w:rPr>
            </w:pPr>
            <w:r w:rsidRPr="00DA0462">
              <w:rPr>
                <w:rFonts w:eastAsia="ArialMT"/>
                <w:sz w:val="22"/>
                <w:szCs w:val="22"/>
              </w:rPr>
              <w:t>5-15%</w:t>
            </w:r>
          </w:p>
        </w:tc>
      </w:tr>
      <w:tr w:rsidR="00B35E5F" w:rsidRPr="00DA0462" w:rsidTr="00D3005B">
        <w:trPr>
          <w:jc w:val="center"/>
        </w:trPr>
        <w:tc>
          <w:tcPr>
            <w:tcW w:w="7285" w:type="dxa"/>
            <w:vAlign w:val="center"/>
          </w:tcPr>
          <w:p w:rsidR="00B35E5F" w:rsidRPr="00DA0462" w:rsidRDefault="00B35E5F" w:rsidP="00D3005B">
            <w:pPr>
              <w:autoSpaceDE w:val="0"/>
              <w:autoSpaceDN w:val="0"/>
              <w:adjustRightInd w:val="0"/>
              <w:spacing w:before="0" w:after="0" w:line="300" w:lineRule="auto"/>
              <w:jc w:val="left"/>
              <w:rPr>
                <w:rFonts w:eastAsia="ArialMT"/>
                <w:sz w:val="22"/>
                <w:szCs w:val="22"/>
              </w:rPr>
            </w:pPr>
            <w:r w:rsidRPr="00DA0462">
              <w:rPr>
                <w:rFonts w:eastAsia="ArialMT"/>
                <w:sz w:val="22"/>
                <w:szCs w:val="22"/>
              </w:rPr>
              <w:t xml:space="preserve">Wprowadzenie hermetyzacji instalacji i izolowanie przewodów, </w:t>
            </w:r>
            <w:r w:rsidRPr="00DA0462">
              <w:rPr>
                <w:rFonts w:eastAsia="ArialMT"/>
                <w:sz w:val="22"/>
                <w:szCs w:val="22"/>
              </w:rPr>
              <w:lastRenderedPageBreak/>
              <w:t>przeprowadzenie regulacji hydraulicznej i zamontowanie zaworów termostatycznych we wszystkich pomieszczeniach</w:t>
            </w:r>
          </w:p>
        </w:tc>
        <w:tc>
          <w:tcPr>
            <w:tcW w:w="1895" w:type="dxa"/>
            <w:vAlign w:val="center"/>
          </w:tcPr>
          <w:p w:rsidR="00B35E5F" w:rsidRPr="00DA0462" w:rsidRDefault="00B35E5F" w:rsidP="00D3005B">
            <w:pPr>
              <w:spacing w:before="0" w:after="0" w:line="300" w:lineRule="auto"/>
              <w:jc w:val="center"/>
              <w:rPr>
                <w:rFonts w:eastAsia="ArialMT"/>
                <w:sz w:val="22"/>
                <w:szCs w:val="22"/>
              </w:rPr>
            </w:pPr>
            <w:r w:rsidRPr="00DA0462">
              <w:rPr>
                <w:rFonts w:eastAsia="ArialMT"/>
                <w:sz w:val="22"/>
                <w:szCs w:val="22"/>
              </w:rPr>
              <w:lastRenderedPageBreak/>
              <w:t>10-25%</w:t>
            </w:r>
          </w:p>
        </w:tc>
      </w:tr>
      <w:tr w:rsidR="00B35E5F" w:rsidRPr="00DA0462" w:rsidTr="00D3005B">
        <w:trPr>
          <w:jc w:val="center"/>
        </w:trPr>
        <w:tc>
          <w:tcPr>
            <w:tcW w:w="7285" w:type="dxa"/>
            <w:vAlign w:val="center"/>
          </w:tcPr>
          <w:p w:rsidR="00B35E5F" w:rsidRPr="00DA0462" w:rsidRDefault="00B35E5F" w:rsidP="00D3005B">
            <w:pPr>
              <w:autoSpaceDE w:val="0"/>
              <w:autoSpaceDN w:val="0"/>
              <w:adjustRightInd w:val="0"/>
              <w:spacing w:before="0" w:after="0" w:line="300" w:lineRule="auto"/>
              <w:jc w:val="left"/>
              <w:rPr>
                <w:rFonts w:eastAsia="ArialMT"/>
                <w:sz w:val="22"/>
                <w:szCs w:val="22"/>
              </w:rPr>
            </w:pPr>
            <w:r w:rsidRPr="00DA0462">
              <w:rPr>
                <w:rFonts w:eastAsia="ArialMT"/>
                <w:sz w:val="22"/>
                <w:szCs w:val="22"/>
              </w:rPr>
              <w:t>Wprowadzenie ekranów zagrzejnikowych</w:t>
            </w:r>
          </w:p>
        </w:tc>
        <w:tc>
          <w:tcPr>
            <w:tcW w:w="1895" w:type="dxa"/>
            <w:vAlign w:val="center"/>
          </w:tcPr>
          <w:p w:rsidR="00B35E5F" w:rsidRPr="00DA0462" w:rsidRDefault="00B35E5F" w:rsidP="00D3005B">
            <w:pPr>
              <w:spacing w:before="0" w:after="0" w:line="300" w:lineRule="auto"/>
              <w:jc w:val="center"/>
              <w:rPr>
                <w:rFonts w:eastAsia="ArialMT"/>
                <w:sz w:val="22"/>
                <w:szCs w:val="22"/>
              </w:rPr>
            </w:pPr>
            <w:r w:rsidRPr="00DA0462">
              <w:rPr>
                <w:rFonts w:eastAsia="ArialMT"/>
                <w:sz w:val="22"/>
                <w:szCs w:val="22"/>
              </w:rPr>
              <w:t>2-3%</w:t>
            </w:r>
          </w:p>
        </w:tc>
      </w:tr>
      <w:tr w:rsidR="00B35E5F" w:rsidRPr="00DA0462" w:rsidTr="00D3005B">
        <w:trPr>
          <w:jc w:val="center"/>
        </w:trPr>
        <w:tc>
          <w:tcPr>
            <w:tcW w:w="7285" w:type="dxa"/>
            <w:vAlign w:val="center"/>
          </w:tcPr>
          <w:p w:rsidR="00B35E5F" w:rsidRPr="00DA0462" w:rsidRDefault="00B35E5F" w:rsidP="00D3005B">
            <w:pPr>
              <w:autoSpaceDE w:val="0"/>
              <w:autoSpaceDN w:val="0"/>
              <w:adjustRightInd w:val="0"/>
              <w:spacing w:before="0" w:after="0" w:line="300" w:lineRule="auto"/>
              <w:jc w:val="left"/>
              <w:rPr>
                <w:rFonts w:eastAsia="ArialMT"/>
                <w:sz w:val="22"/>
                <w:szCs w:val="22"/>
              </w:rPr>
            </w:pPr>
            <w:r w:rsidRPr="00DA0462">
              <w:rPr>
                <w:rFonts w:eastAsia="ArialMT"/>
                <w:sz w:val="22"/>
                <w:szCs w:val="22"/>
              </w:rPr>
              <w:t>Uszczelnienie okien i drzwi zewnętrznych</w:t>
            </w:r>
          </w:p>
        </w:tc>
        <w:tc>
          <w:tcPr>
            <w:tcW w:w="1895" w:type="dxa"/>
            <w:vAlign w:val="center"/>
          </w:tcPr>
          <w:p w:rsidR="00B35E5F" w:rsidRPr="00DA0462" w:rsidRDefault="00B35E5F" w:rsidP="00D3005B">
            <w:pPr>
              <w:spacing w:before="0" w:after="0" w:line="300" w:lineRule="auto"/>
              <w:jc w:val="center"/>
              <w:rPr>
                <w:rFonts w:eastAsia="ArialMT"/>
                <w:sz w:val="22"/>
                <w:szCs w:val="22"/>
              </w:rPr>
            </w:pPr>
            <w:r w:rsidRPr="00DA0462">
              <w:rPr>
                <w:rFonts w:eastAsia="ArialMT"/>
                <w:sz w:val="22"/>
                <w:szCs w:val="22"/>
              </w:rPr>
              <w:t>5-8%</w:t>
            </w:r>
          </w:p>
        </w:tc>
      </w:tr>
      <w:tr w:rsidR="00B35E5F" w:rsidRPr="00DA0462" w:rsidTr="00D3005B">
        <w:trPr>
          <w:jc w:val="center"/>
        </w:trPr>
        <w:tc>
          <w:tcPr>
            <w:tcW w:w="7285" w:type="dxa"/>
            <w:vAlign w:val="center"/>
          </w:tcPr>
          <w:p w:rsidR="00B35E5F" w:rsidRPr="00DA0462" w:rsidRDefault="00B35E5F" w:rsidP="00D3005B">
            <w:pPr>
              <w:autoSpaceDE w:val="0"/>
              <w:autoSpaceDN w:val="0"/>
              <w:adjustRightInd w:val="0"/>
              <w:spacing w:before="0" w:after="0" w:line="300" w:lineRule="auto"/>
              <w:jc w:val="left"/>
              <w:rPr>
                <w:rFonts w:eastAsia="ArialMT"/>
                <w:sz w:val="22"/>
                <w:szCs w:val="22"/>
              </w:rPr>
            </w:pPr>
            <w:r w:rsidRPr="00DA0462">
              <w:rPr>
                <w:rFonts w:eastAsia="ArialMT"/>
                <w:sz w:val="22"/>
                <w:szCs w:val="22"/>
              </w:rPr>
              <w:t>Wymiana okien na okna o niższym U (współczynniki przenikania) i większej szczelności)</w:t>
            </w:r>
          </w:p>
        </w:tc>
        <w:tc>
          <w:tcPr>
            <w:tcW w:w="1895" w:type="dxa"/>
            <w:vAlign w:val="center"/>
          </w:tcPr>
          <w:p w:rsidR="00B35E5F" w:rsidRPr="00DA0462" w:rsidRDefault="00B35E5F" w:rsidP="00D3005B">
            <w:pPr>
              <w:spacing w:before="0" w:after="0" w:line="300" w:lineRule="auto"/>
              <w:jc w:val="center"/>
              <w:rPr>
                <w:rFonts w:eastAsia="ArialMT"/>
                <w:sz w:val="22"/>
                <w:szCs w:val="22"/>
              </w:rPr>
            </w:pPr>
            <w:r w:rsidRPr="00DA0462">
              <w:rPr>
                <w:rFonts w:eastAsia="ArialMT"/>
                <w:sz w:val="22"/>
                <w:szCs w:val="22"/>
              </w:rPr>
              <w:t>10-15%</w:t>
            </w:r>
          </w:p>
        </w:tc>
      </w:tr>
      <w:tr w:rsidR="00B35E5F" w:rsidRPr="00DA0462" w:rsidTr="00D3005B">
        <w:trPr>
          <w:jc w:val="center"/>
        </w:trPr>
        <w:tc>
          <w:tcPr>
            <w:tcW w:w="7285" w:type="dxa"/>
            <w:vAlign w:val="center"/>
          </w:tcPr>
          <w:p w:rsidR="00B35E5F" w:rsidRPr="00DA0462" w:rsidRDefault="00B35E5F" w:rsidP="00D3005B">
            <w:pPr>
              <w:autoSpaceDE w:val="0"/>
              <w:autoSpaceDN w:val="0"/>
              <w:adjustRightInd w:val="0"/>
              <w:spacing w:before="0" w:after="0" w:line="300" w:lineRule="auto"/>
              <w:jc w:val="left"/>
              <w:rPr>
                <w:rFonts w:eastAsia="ArialMT"/>
                <w:sz w:val="22"/>
                <w:szCs w:val="22"/>
              </w:rPr>
            </w:pPr>
            <w:r w:rsidRPr="00DA0462">
              <w:rPr>
                <w:rFonts w:eastAsia="ArialMT"/>
                <w:sz w:val="22"/>
                <w:szCs w:val="22"/>
              </w:rPr>
              <w:t>Ocieplenie zewnętrznych przegród budowlanych (ścian, dachu, stropodachu)</w:t>
            </w:r>
          </w:p>
        </w:tc>
        <w:tc>
          <w:tcPr>
            <w:tcW w:w="1895" w:type="dxa"/>
            <w:vAlign w:val="center"/>
          </w:tcPr>
          <w:p w:rsidR="00B35E5F" w:rsidRPr="00DA0462" w:rsidRDefault="00B35E5F" w:rsidP="00D3005B">
            <w:pPr>
              <w:spacing w:before="0" w:after="0" w:line="300" w:lineRule="auto"/>
              <w:jc w:val="center"/>
              <w:rPr>
                <w:rFonts w:eastAsia="ArialMT"/>
                <w:sz w:val="22"/>
                <w:szCs w:val="22"/>
              </w:rPr>
            </w:pPr>
            <w:r w:rsidRPr="00DA0462">
              <w:rPr>
                <w:rFonts w:eastAsia="ArialMT"/>
                <w:sz w:val="22"/>
                <w:szCs w:val="22"/>
              </w:rPr>
              <w:t>10-25%</w:t>
            </w:r>
          </w:p>
        </w:tc>
      </w:tr>
      <w:tr w:rsidR="00B35E5F" w:rsidRPr="00DA0462" w:rsidTr="00D3005B">
        <w:trPr>
          <w:jc w:val="center"/>
        </w:trPr>
        <w:tc>
          <w:tcPr>
            <w:tcW w:w="7285" w:type="dxa"/>
            <w:vAlign w:val="center"/>
          </w:tcPr>
          <w:p w:rsidR="00B35E5F" w:rsidRPr="00DA0462" w:rsidRDefault="00B35E5F" w:rsidP="00D3005B">
            <w:pPr>
              <w:autoSpaceDE w:val="0"/>
              <w:autoSpaceDN w:val="0"/>
              <w:adjustRightInd w:val="0"/>
              <w:spacing w:before="0" w:after="0" w:line="300" w:lineRule="auto"/>
              <w:jc w:val="left"/>
              <w:rPr>
                <w:rFonts w:eastAsia="ArialMT"/>
                <w:sz w:val="22"/>
                <w:szCs w:val="22"/>
              </w:rPr>
            </w:pPr>
            <w:r w:rsidRPr="00DA0462">
              <w:rPr>
                <w:rFonts w:eastAsia="ArialMT"/>
                <w:sz w:val="22"/>
                <w:szCs w:val="22"/>
              </w:rPr>
              <w:t>Niskotemperaturowe ogrzewanie podłogowe</w:t>
            </w:r>
          </w:p>
        </w:tc>
        <w:tc>
          <w:tcPr>
            <w:tcW w:w="1895" w:type="dxa"/>
            <w:vAlign w:val="center"/>
          </w:tcPr>
          <w:p w:rsidR="00B35E5F" w:rsidRPr="00DA0462" w:rsidRDefault="00B35E5F" w:rsidP="00D3005B">
            <w:pPr>
              <w:spacing w:before="0" w:after="0" w:line="300" w:lineRule="auto"/>
              <w:jc w:val="center"/>
              <w:rPr>
                <w:rFonts w:eastAsia="ArialMT"/>
                <w:sz w:val="22"/>
                <w:szCs w:val="22"/>
              </w:rPr>
            </w:pPr>
            <w:r w:rsidRPr="00DA0462">
              <w:rPr>
                <w:rFonts w:eastAsia="ArialMT"/>
                <w:sz w:val="22"/>
                <w:szCs w:val="22"/>
              </w:rPr>
              <w:t>6-12%</w:t>
            </w:r>
          </w:p>
        </w:tc>
      </w:tr>
    </w:tbl>
    <w:p w:rsidR="00B35E5F" w:rsidRPr="0094016C" w:rsidRDefault="00B35E5F" w:rsidP="00B35E5F">
      <w:pPr>
        <w:spacing w:before="0" w:after="0" w:line="240" w:lineRule="auto"/>
        <w:jc w:val="left"/>
        <w:rPr>
          <w:sz w:val="18"/>
          <w:szCs w:val="18"/>
        </w:rPr>
      </w:pPr>
      <w:r w:rsidRPr="0094016C">
        <w:rPr>
          <w:sz w:val="18"/>
          <w:szCs w:val="18"/>
        </w:rPr>
        <w:t>Źródło: „Termomodernizacja Budynków. Poradnik Inwestora” – Krajowa Agencja Poszanowania Energii S.A. Warszawa</w:t>
      </w:r>
    </w:p>
    <w:p w:rsidR="00B35E5F" w:rsidRPr="00DA0462" w:rsidRDefault="00B35E5F" w:rsidP="00B35E5F">
      <w:pPr>
        <w:spacing w:line="240" w:lineRule="auto"/>
        <w:jc w:val="left"/>
        <w:rPr>
          <w:sz w:val="18"/>
          <w:szCs w:val="18"/>
        </w:rPr>
      </w:pPr>
    </w:p>
    <w:p w:rsidR="00B35E5F" w:rsidRPr="00DA0462" w:rsidRDefault="00B35E5F" w:rsidP="00B35E5F">
      <w:r w:rsidRPr="00DA0462">
        <w:t>Zadaniem gminy, w zakresie racjonalizacji potrzeb energetycznych zarządzanych obiektów, jest kontrolowanie sprawności grzewczej zainstalowanych kotłów, które po okresie amortyzacji należy poddać modernizacji ukierunkowanej na minimalizację zużycia energii i kosztów eksploatacji. Modernizacja źródeł ciepła z technicznego punktu widzenia polega głównie na:</w:t>
      </w:r>
    </w:p>
    <w:p w:rsidR="00B35E5F" w:rsidRPr="00DA0462" w:rsidRDefault="00B35E5F" w:rsidP="00A66512">
      <w:pPr>
        <w:pStyle w:val="Punktatory1"/>
        <w:numPr>
          <w:ilvl w:val="0"/>
          <w:numId w:val="35"/>
        </w:numPr>
        <w:spacing w:before="0" w:after="0"/>
        <w:ind w:left="426" w:hanging="283"/>
      </w:pPr>
      <w:r w:rsidRPr="00DA0462">
        <w:t>wymianie istniejących kotłów na nowocześniejsze, o wyższej sprawności i mniejszej emisji zanieczyszczeń pyłowych i gazowych do atmosfery,</w:t>
      </w:r>
    </w:p>
    <w:p w:rsidR="00B35E5F" w:rsidRPr="00DA0462" w:rsidRDefault="00B35E5F" w:rsidP="00A66512">
      <w:pPr>
        <w:pStyle w:val="Punktatory1"/>
        <w:numPr>
          <w:ilvl w:val="0"/>
          <w:numId w:val="35"/>
        </w:numPr>
        <w:spacing w:before="0" w:after="0"/>
        <w:ind w:left="426" w:hanging="283"/>
      </w:pPr>
      <w:r w:rsidRPr="00DA0462">
        <w:t>zastosowaniu nowoczesnych, wysokosprawnych i powodujących małe straty ciepła układów i urządzeń do przygotowania ciepłej wody użytkowej – w przypadku kotłowni dwufunkcyjnych,</w:t>
      </w:r>
    </w:p>
    <w:p w:rsidR="00B35E5F" w:rsidRPr="00DA0462" w:rsidRDefault="00B35E5F" w:rsidP="00A66512">
      <w:pPr>
        <w:pStyle w:val="Punktatory1"/>
        <w:numPr>
          <w:ilvl w:val="0"/>
          <w:numId w:val="35"/>
        </w:numPr>
        <w:spacing w:before="0"/>
        <w:ind w:left="426" w:hanging="284"/>
      </w:pPr>
      <w:r w:rsidRPr="00DA0462">
        <w:t>zastosowaniu elektronicznej automatyzacji procesu spalania paliwa, dostosowującej produkcję ciepła do faktycznych warunków pogodowych oraz do chwilowego rozbioru ciepłej wody użytkowej.</w:t>
      </w:r>
    </w:p>
    <w:p w:rsidR="00B35E5F" w:rsidRPr="005C040A" w:rsidRDefault="00B35E5F" w:rsidP="00B35E5F">
      <w:r w:rsidRPr="00DA0462">
        <w:t xml:space="preserve">Najlepsze efekty uzyskuje się przeprowadzając prace termomodernizacyjne obiektu kompleksowo i na podstawie audytu energetycznego, który określa techniczną możliwość </w:t>
      </w:r>
      <w:r w:rsidRPr="005C040A">
        <w:t>prowadzenia prac oraz rodzaj usprawnień niezbędnych dla optymalizacji energetycznej budynku.</w:t>
      </w:r>
    </w:p>
    <w:p w:rsidR="00B35E5F" w:rsidRPr="005C040A" w:rsidRDefault="00B35E5F" w:rsidP="00B35E5F">
      <w:r w:rsidRPr="005C040A">
        <w:t xml:space="preserve">Ze wstępnej oceny stanu budynków użyteczności publicznej w gminie wynika, że prace termomodernizacyjne, w szczególności w zakresie docieplenia przegród budowlanych, wymiany okien w </w:t>
      </w:r>
      <w:r w:rsidR="000B56BD" w:rsidRPr="005C040A">
        <w:t xml:space="preserve">znacznej </w:t>
      </w:r>
      <w:r w:rsidRPr="005C040A">
        <w:t xml:space="preserve">części z nich </w:t>
      </w:r>
      <w:r w:rsidR="000B56BD" w:rsidRPr="005C040A">
        <w:t xml:space="preserve">zostały </w:t>
      </w:r>
      <w:r w:rsidRPr="005C040A">
        <w:t xml:space="preserve">przeprowadzone. </w:t>
      </w:r>
    </w:p>
    <w:p w:rsidR="00B35E5F" w:rsidRPr="005C040A" w:rsidRDefault="00B35E5F" w:rsidP="00B35E5F">
      <w:r w:rsidRPr="005C040A">
        <w:t>Szacuje się, że podjęcie działań termomodernizacyjnych w budynkach użyteczności publicznej, może przynieść oszczędności w zużyciu energii na cele grzewcze tych budynków na poziomie do 2</w:t>
      </w:r>
      <w:r w:rsidR="00E93A3C" w:rsidRPr="005C040A">
        <w:t>0</w:t>
      </w:r>
      <w:r w:rsidRPr="005C040A">
        <w:t xml:space="preserve">%. </w:t>
      </w:r>
    </w:p>
    <w:p w:rsidR="00B35E5F" w:rsidRPr="00DA0462" w:rsidRDefault="00533B1D" w:rsidP="00533B1D">
      <w:pPr>
        <w:spacing w:before="0"/>
      </w:pPr>
      <w:r>
        <w:t>A</w:t>
      </w:r>
      <w:r w:rsidR="00B35E5F" w:rsidRPr="005C040A">
        <w:t>lternatywnym rozwiązaniem w sytuacji stale</w:t>
      </w:r>
      <w:r w:rsidR="00B35E5F" w:rsidRPr="00DA0462">
        <w:t xml:space="preserve"> rosnących cen energii jest modernizacja istniejących źródeł ciepła w kierunku zastosowania nowoczesnych rozwiązań na bazie odnawialnych źródeł energii. Możliwe do zastosowan</w:t>
      </w:r>
      <w:r w:rsidR="00DA0462">
        <w:t>ia w obiektach gminnych OZE to przede wszystkim</w:t>
      </w:r>
      <w:r w:rsidR="00B35E5F" w:rsidRPr="00DA0462">
        <w:t xml:space="preserve"> instalacje słoneczne</w:t>
      </w:r>
      <w:r w:rsidR="00DA0462">
        <w:t>, pompy ciepła.</w:t>
      </w:r>
      <w:r w:rsidR="00B35E5F" w:rsidRPr="00DA0462">
        <w:t xml:space="preserve"> </w:t>
      </w:r>
    </w:p>
    <w:p w:rsidR="00B35E5F" w:rsidRPr="00DA0462" w:rsidRDefault="00B35E5F" w:rsidP="00B35E5F">
      <w:r w:rsidRPr="00DA0462">
        <w:lastRenderedPageBreak/>
        <w:t xml:space="preserve">Przewidywany okres realizacji inwestycji sprzyjających poprawie efektywności energetycznej budynków należących do gminy zależy od możliwości finansowych budżetu oraz wiąże się z koniecznością pozyskania wsparcia finansowego (dotacji) ze źródeł zewnętrznych, w tym funduszy Unii Europejskiej. Samorząd gminy uzależnia stosowanie przedstawionych wyżej środków poprawy efektywności energetycznej od dostępności instrumentów służących ich finansowaniu. </w:t>
      </w:r>
    </w:p>
    <w:p w:rsidR="00031A25" w:rsidRPr="00437EA1" w:rsidRDefault="00031A25" w:rsidP="003E4EB1">
      <w:pPr>
        <w:spacing w:line="300" w:lineRule="exact"/>
        <w:rPr>
          <w:rFonts w:asciiTheme="minorHAnsi" w:hAnsiTheme="minorHAnsi" w:cstheme="minorHAnsi"/>
          <w:highlight w:val="yellow"/>
        </w:rPr>
      </w:pPr>
    </w:p>
    <w:p w:rsidR="00B35E5F" w:rsidRPr="00437EA1" w:rsidRDefault="00B35E5F" w:rsidP="003E4EB1">
      <w:pPr>
        <w:spacing w:line="300" w:lineRule="exact"/>
        <w:rPr>
          <w:rFonts w:asciiTheme="minorHAnsi" w:hAnsiTheme="minorHAnsi" w:cstheme="minorHAnsi"/>
          <w:highlight w:val="yellow"/>
        </w:rPr>
        <w:sectPr w:rsidR="00B35E5F" w:rsidRPr="00437EA1" w:rsidSect="007E6B2B">
          <w:pgSz w:w="11906" w:h="16838" w:code="9"/>
          <w:pgMar w:top="1418" w:right="1418" w:bottom="1418" w:left="1418" w:header="709" w:footer="709" w:gutter="0"/>
          <w:cols w:space="708"/>
          <w:docGrid w:linePitch="360"/>
        </w:sectPr>
      </w:pPr>
    </w:p>
    <w:p w:rsidR="00CD3E7E" w:rsidRPr="00B61467" w:rsidRDefault="00CD3E7E" w:rsidP="003E4EB1">
      <w:pPr>
        <w:pStyle w:val="Nagwek1"/>
        <w:spacing w:line="300" w:lineRule="exact"/>
        <w:rPr>
          <w:rFonts w:asciiTheme="minorHAnsi" w:hAnsiTheme="minorHAnsi" w:cstheme="minorHAnsi"/>
          <w:snapToGrid w:val="0"/>
        </w:rPr>
      </w:pPr>
      <w:bookmarkStart w:id="91" w:name="_Toc2772259"/>
      <w:r w:rsidRPr="00B61467">
        <w:rPr>
          <w:rFonts w:asciiTheme="minorHAnsi" w:hAnsiTheme="minorHAnsi" w:cstheme="minorHAnsi"/>
        </w:rPr>
        <w:lastRenderedPageBreak/>
        <w:t xml:space="preserve">VII. </w:t>
      </w:r>
      <w:r w:rsidRPr="00B61467">
        <w:rPr>
          <w:rFonts w:asciiTheme="minorHAnsi" w:hAnsiTheme="minorHAnsi" w:cstheme="minorHAnsi"/>
          <w:snapToGrid w:val="0"/>
        </w:rPr>
        <w:t>Możliwości wykorzystania istniejących nadwyżek i lokalnych zasobów paliw i energii, z</w:t>
      </w:r>
      <w:r w:rsidR="00B61467">
        <w:rPr>
          <w:rFonts w:asciiTheme="minorHAnsi" w:hAnsiTheme="minorHAnsi" w:cstheme="minorHAnsi"/>
          <w:snapToGrid w:val="0"/>
        </w:rPr>
        <w:t> </w:t>
      </w:r>
      <w:r w:rsidRPr="00B61467">
        <w:rPr>
          <w:rFonts w:asciiTheme="minorHAnsi" w:hAnsiTheme="minorHAnsi" w:cstheme="minorHAnsi"/>
          <w:snapToGrid w:val="0"/>
        </w:rPr>
        <w:t xml:space="preserve">uwzględnieniem </w:t>
      </w:r>
      <w:r w:rsidR="00B363B1" w:rsidRPr="00B61467">
        <w:rPr>
          <w:rFonts w:asciiTheme="minorHAnsi" w:hAnsiTheme="minorHAnsi" w:cstheme="minorHAnsi"/>
          <w:snapToGrid w:val="0"/>
        </w:rPr>
        <w:t xml:space="preserve">energii elektrycznej i ciepła wytwarzanych w odnawialnych źródłach energii, energii elektrycznej i ciepła użytkowego wytwarzanych w kogeneracji oraz </w:t>
      </w:r>
      <w:r w:rsidRPr="00B61467">
        <w:rPr>
          <w:rFonts w:asciiTheme="minorHAnsi" w:hAnsiTheme="minorHAnsi" w:cstheme="minorHAnsi"/>
          <w:snapToGrid w:val="0"/>
        </w:rPr>
        <w:t>zagospodarowania ciepła odpadowego z instalacji przemysłowych</w:t>
      </w:r>
      <w:bookmarkEnd w:id="91"/>
    </w:p>
    <w:p w:rsidR="00CD3E7E" w:rsidRPr="00B61467" w:rsidRDefault="00CD3E7E" w:rsidP="003E4EB1">
      <w:pPr>
        <w:pStyle w:val="Nagwek2"/>
        <w:spacing w:line="300" w:lineRule="exact"/>
        <w:rPr>
          <w:rFonts w:asciiTheme="minorHAnsi" w:hAnsiTheme="minorHAnsi" w:cstheme="minorHAnsi"/>
        </w:rPr>
      </w:pPr>
      <w:bookmarkStart w:id="92" w:name="_Toc2772260"/>
      <w:r w:rsidRPr="00B61467">
        <w:rPr>
          <w:rFonts w:asciiTheme="minorHAnsi" w:hAnsiTheme="minorHAnsi" w:cstheme="minorHAnsi"/>
        </w:rPr>
        <w:t>1. Wstęp</w:t>
      </w:r>
      <w:bookmarkEnd w:id="92"/>
    </w:p>
    <w:p w:rsidR="000C0214" w:rsidRPr="00B61467" w:rsidRDefault="000C0214" w:rsidP="000C0214">
      <w:r w:rsidRPr="00B61467">
        <w:t xml:space="preserve">Zgodnie z ustawą Prawo energetyczne (art. 19, pkt 3) niniejszy dokument powinien określać m. in. wykorzystanie istniejących nadwyżek i lokalnych zasobów paliw i energii, z uwzględnieniem energii elektrycznej i ciepła wytwarzanych w odnawialnych źródłach energii, energii elektrycznej i ciepła użytkowego wytwarzanych w kogeneracji oraz zagospodarowania ciepła odpadowego z instalacji przemysłowych. </w:t>
      </w:r>
    </w:p>
    <w:p w:rsidR="000C0214" w:rsidRPr="00607530" w:rsidRDefault="000C0214" w:rsidP="000C0214">
      <w:r w:rsidRPr="00607530">
        <w:t>Pod pojęciem „odnawialne źródło energii” (OZE) zgodnie z ustawą o odnawialnych źródłach energii (Dz. U. 201</w:t>
      </w:r>
      <w:r w:rsidR="00A024E5" w:rsidRPr="00607530">
        <w:t>8</w:t>
      </w:r>
      <w:r w:rsidRPr="00607530">
        <w:t>, poz.</w:t>
      </w:r>
      <w:r w:rsidR="00A024E5" w:rsidRPr="00607530">
        <w:t xml:space="preserve"> 1269</w:t>
      </w:r>
      <w:r w:rsidRPr="00607530">
        <w:t xml:space="preserve"> z późn. zm.) rozumie się:</w:t>
      </w:r>
      <w:r w:rsidRPr="00607530">
        <w:rPr>
          <w:i/>
          <w:iCs/>
        </w:rPr>
        <w:t xml:space="preserve"> </w:t>
      </w:r>
      <w:r w:rsidRPr="00607530">
        <w:rPr>
          <w:b/>
          <w:i/>
        </w:rPr>
        <w:t>odnawialne, niekopalne źródło energii obejmujące energię wiatru, energię promieniowania słonecznego, energię aerotermalną, energię geotermalną, energię hydrotermalną, hydroenergię, energie fal, prądów i pływów morskich, energię otrzymywaną z biomasy, biogazu, biogazu rolniczego oraz z biopłynów.</w:t>
      </w:r>
    </w:p>
    <w:p w:rsidR="000C0214" w:rsidRPr="00607530" w:rsidRDefault="000C0214" w:rsidP="000C0214">
      <w:r w:rsidRPr="00607530">
        <w:t xml:space="preserve">Z dniem 25 czerwca 2009r. weszła w życie Dyrektywa Parlamentu Europejskiego i Rady 2009/28/WE z dnia 23 kwietnia 2009 r. </w:t>
      </w:r>
      <w:r w:rsidRPr="00607530">
        <w:rPr>
          <w:i/>
        </w:rPr>
        <w:t>w sprawie promowania stosowania energii ze źródeł odnawialnych</w:t>
      </w:r>
      <w:r w:rsidRPr="00607530">
        <w:t xml:space="preserve"> obligująca Państwa Członkowskie UE do promowania, zachęcania i wspierania inwestycji w źródła energii odnawialnej. W załączniku I do w/w dyrektywy zapisany został dla Polski 15% udział energii ze źródeł odnawialnych liczony w stosunku do finalnego zużyciu energii w 2020r.</w:t>
      </w:r>
    </w:p>
    <w:p w:rsidR="000C0214" w:rsidRPr="00607530" w:rsidRDefault="000C0214" w:rsidP="000C0214">
      <w:r w:rsidRPr="00607530">
        <w:t>Do potencjalnych korzyści, wynikających z wykorzystania odnawialnych źródeł energii należą m.in.:</w:t>
      </w:r>
    </w:p>
    <w:p w:rsidR="000C0214" w:rsidRPr="00607530" w:rsidRDefault="000C0214" w:rsidP="00A66512">
      <w:pPr>
        <w:numPr>
          <w:ilvl w:val="0"/>
          <w:numId w:val="23"/>
        </w:numPr>
        <w:autoSpaceDE w:val="0"/>
        <w:autoSpaceDN w:val="0"/>
        <w:adjustRightInd w:val="0"/>
        <w:spacing w:before="0" w:after="0"/>
        <w:ind w:left="426" w:hanging="284"/>
        <w:rPr>
          <w:rFonts w:cs="Calibri"/>
        </w:rPr>
      </w:pPr>
      <w:r w:rsidRPr="00607530">
        <w:rPr>
          <w:rFonts w:cs="Calibri"/>
        </w:rPr>
        <w:t xml:space="preserve">ograniczenie emisji zanieczyszczeń, w szczególności dwutlenku węgla – wdrożenie przedsięwzięć opartych na wykorzystaniu paliw ekologicznych może przynieść wymierne korzyści z zakresu ochrony środowiska, zmiana paliwa w dużych kotłowniach czy likwidacja indywidualnych źródeł węglowych, powodujących tzw. „niska emisję” zmniejszy uciążliwość życia mieszkańców; </w:t>
      </w:r>
    </w:p>
    <w:p w:rsidR="000C0214" w:rsidRPr="00607530" w:rsidRDefault="000C0214" w:rsidP="00A66512">
      <w:pPr>
        <w:numPr>
          <w:ilvl w:val="0"/>
          <w:numId w:val="23"/>
        </w:numPr>
        <w:autoSpaceDE w:val="0"/>
        <w:autoSpaceDN w:val="0"/>
        <w:adjustRightInd w:val="0"/>
        <w:spacing w:before="0" w:after="0"/>
        <w:ind w:left="426" w:hanging="284"/>
        <w:rPr>
          <w:rFonts w:cs="Calibri"/>
        </w:rPr>
      </w:pPr>
      <w:r w:rsidRPr="00607530">
        <w:rPr>
          <w:rFonts w:cs="Calibri"/>
        </w:rPr>
        <w:t>gospodarczy rozwój regionu, aktywizacja lokalnej społeczności – wykorzystanie nadwyżek słomy na cele energetyczne, możliwości zagospodarowania odłogów, ugorów i wprowadzanie dodatkowego źródła dochodów dla rolników, np. poprzez uprawę roślin energetycznych; zwiększenie upraw przemysłowych, powstanie wyspecjalizowanych podmiotów zajmujących się zbiorem lub dostaw</w:t>
      </w:r>
      <w:r w:rsidRPr="00607530">
        <w:rPr>
          <w:rFonts w:cs="Courier New"/>
        </w:rPr>
        <w:t xml:space="preserve">ą </w:t>
      </w:r>
      <w:r w:rsidRPr="00607530">
        <w:rPr>
          <w:rFonts w:cs="Calibri"/>
        </w:rPr>
        <w:t xml:space="preserve">biomasy itp.; </w:t>
      </w:r>
    </w:p>
    <w:p w:rsidR="000C0214" w:rsidRPr="00607530" w:rsidRDefault="000C0214" w:rsidP="00A66512">
      <w:pPr>
        <w:numPr>
          <w:ilvl w:val="0"/>
          <w:numId w:val="23"/>
        </w:numPr>
        <w:autoSpaceDE w:val="0"/>
        <w:autoSpaceDN w:val="0"/>
        <w:adjustRightInd w:val="0"/>
        <w:spacing w:before="0" w:after="0"/>
        <w:ind w:left="426" w:hanging="284"/>
        <w:rPr>
          <w:rFonts w:cs="Calibri"/>
        </w:rPr>
      </w:pPr>
      <w:r w:rsidRPr="00607530">
        <w:rPr>
          <w:rFonts w:cs="Calibri"/>
        </w:rPr>
        <w:t xml:space="preserve">obniżenie kosztów pozyskania energii; </w:t>
      </w:r>
    </w:p>
    <w:p w:rsidR="000C0214" w:rsidRPr="00607530" w:rsidRDefault="000C0214" w:rsidP="00A66512">
      <w:pPr>
        <w:numPr>
          <w:ilvl w:val="0"/>
          <w:numId w:val="23"/>
        </w:numPr>
        <w:autoSpaceDE w:val="0"/>
        <w:autoSpaceDN w:val="0"/>
        <w:adjustRightInd w:val="0"/>
        <w:spacing w:before="0" w:after="0"/>
        <w:ind w:left="426" w:hanging="284"/>
        <w:rPr>
          <w:rFonts w:cs="Calibri"/>
        </w:rPr>
      </w:pPr>
      <w:r w:rsidRPr="00607530">
        <w:rPr>
          <w:rFonts w:cs="Calibri"/>
        </w:rPr>
        <w:lastRenderedPageBreak/>
        <w:t xml:space="preserve">poprawa zaopatrzenia w energię w szczególności terenów o słabej infrastrukturze energetycznej, np. rozwój lokalnego systemu rozdzielczego energii elektrycznej związanego z wprowadzeniem mocy z małych elektrowni wodnych; </w:t>
      </w:r>
    </w:p>
    <w:p w:rsidR="000C0214" w:rsidRPr="00607530" w:rsidRDefault="000C0214" w:rsidP="00A66512">
      <w:pPr>
        <w:numPr>
          <w:ilvl w:val="0"/>
          <w:numId w:val="23"/>
        </w:numPr>
        <w:autoSpaceDE w:val="0"/>
        <w:autoSpaceDN w:val="0"/>
        <w:adjustRightInd w:val="0"/>
        <w:spacing w:before="0"/>
        <w:ind w:left="426" w:hanging="284"/>
        <w:rPr>
          <w:rFonts w:cs="Calibri"/>
        </w:rPr>
      </w:pPr>
      <w:r w:rsidRPr="00607530">
        <w:rPr>
          <w:rFonts w:cs="Calibri"/>
        </w:rPr>
        <w:t>powstanie dodatkowych miejsc pracy na poziomie lokalnym;</w:t>
      </w:r>
    </w:p>
    <w:p w:rsidR="000C0214" w:rsidRPr="00607530" w:rsidRDefault="000C0214" w:rsidP="00A66512">
      <w:pPr>
        <w:numPr>
          <w:ilvl w:val="0"/>
          <w:numId w:val="23"/>
        </w:numPr>
        <w:autoSpaceDE w:val="0"/>
        <w:autoSpaceDN w:val="0"/>
        <w:adjustRightInd w:val="0"/>
        <w:spacing w:before="0" w:after="0"/>
        <w:ind w:left="426" w:hanging="284"/>
        <w:rPr>
          <w:rFonts w:cs="Calibri"/>
        </w:rPr>
      </w:pPr>
      <w:r w:rsidRPr="00607530">
        <w:rPr>
          <w:rFonts w:cs="Calibri"/>
        </w:rPr>
        <w:t xml:space="preserve">promowanie regionu jako czystego ekologicznie. </w:t>
      </w:r>
    </w:p>
    <w:p w:rsidR="000C0214" w:rsidRPr="00607530" w:rsidRDefault="000C0214" w:rsidP="000C0214">
      <w:r w:rsidRPr="00607530">
        <w:t>Poniżej przedstawiono krótką charakterystykę, poszczególnych rodzajów/źródeł energii wraz z odniesieniem do możliwości wykorzystania nadwyżek i</w:t>
      </w:r>
      <w:r w:rsidR="00C22DF2" w:rsidRPr="00607530">
        <w:t xml:space="preserve"> </w:t>
      </w:r>
      <w:r w:rsidRPr="00607530">
        <w:t xml:space="preserve">lokalnych zasobów paliw i energii na terenie </w:t>
      </w:r>
      <w:r w:rsidR="00607530" w:rsidRPr="00607530">
        <w:t>g</w:t>
      </w:r>
      <w:r w:rsidRPr="00607530">
        <w:t xml:space="preserve">miny </w:t>
      </w:r>
      <w:r w:rsidR="00607530" w:rsidRPr="00607530">
        <w:t>Besko.</w:t>
      </w:r>
    </w:p>
    <w:p w:rsidR="00CD3E7E" w:rsidRPr="00607530" w:rsidRDefault="00CD3E7E" w:rsidP="003E4EB1">
      <w:pPr>
        <w:pStyle w:val="Nagwek2"/>
        <w:spacing w:line="300" w:lineRule="exact"/>
        <w:rPr>
          <w:rFonts w:asciiTheme="minorHAnsi" w:hAnsiTheme="minorHAnsi" w:cstheme="minorHAnsi"/>
        </w:rPr>
      </w:pPr>
      <w:bookmarkStart w:id="93" w:name="_Toc2772261"/>
      <w:r w:rsidRPr="00607530">
        <w:rPr>
          <w:rFonts w:asciiTheme="minorHAnsi" w:hAnsiTheme="minorHAnsi" w:cstheme="minorHAnsi"/>
        </w:rPr>
        <w:t>2. Możliwości wykorzystania i zastosowania odnawialnych źródeł energii</w:t>
      </w:r>
      <w:bookmarkEnd w:id="93"/>
    </w:p>
    <w:p w:rsidR="00CD3E7E" w:rsidRPr="00607530" w:rsidRDefault="00CD3E7E" w:rsidP="003E4EB1">
      <w:pPr>
        <w:pStyle w:val="Nagwek2"/>
        <w:spacing w:line="300" w:lineRule="exact"/>
        <w:rPr>
          <w:rFonts w:asciiTheme="minorHAnsi" w:hAnsiTheme="minorHAnsi" w:cstheme="minorHAnsi"/>
        </w:rPr>
      </w:pPr>
      <w:bookmarkStart w:id="94" w:name="_Toc2772262"/>
      <w:r w:rsidRPr="00607530">
        <w:rPr>
          <w:rFonts w:asciiTheme="minorHAnsi" w:hAnsiTheme="minorHAnsi" w:cstheme="minorHAnsi"/>
        </w:rPr>
        <w:t>2.1. Hydroenergetyka</w:t>
      </w:r>
      <w:bookmarkEnd w:id="94"/>
    </w:p>
    <w:p w:rsidR="00B018DA" w:rsidRPr="00A64E1F" w:rsidRDefault="005C72A2" w:rsidP="00B018DA">
      <w:r w:rsidRPr="003B3BA0">
        <w:t>Głównymi rzekami województwa podkarpackiego są: San</w:t>
      </w:r>
      <w:r w:rsidR="00CF0A99">
        <w:t xml:space="preserve">, </w:t>
      </w:r>
      <w:r w:rsidRPr="003B3BA0">
        <w:t>Wisłoka, Wisłok</w:t>
      </w:r>
      <w:r w:rsidR="00CF0A99">
        <w:t xml:space="preserve">, </w:t>
      </w:r>
      <w:r w:rsidRPr="003B3BA0">
        <w:t>Ropa</w:t>
      </w:r>
      <w:r w:rsidR="00CF0A99">
        <w:t xml:space="preserve"> i przepływy tych rzek stanowią o potencjale technicznym energetyki wodnej</w:t>
      </w:r>
      <w:r w:rsidRPr="003B3BA0">
        <w:t>.</w:t>
      </w:r>
      <w:r w:rsidR="00CF0A99">
        <w:t xml:space="preserve"> </w:t>
      </w:r>
      <w:r w:rsidR="00CB714D">
        <w:t>Z</w:t>
      </w:r>
      <w:r w:rsidR="00CB714D" w:rsidRPr="00CB714D">
        <w:t>asoby wód powierzchniowych są stosunkowo duże, ale z uwagi na znaczne</w:t>
      </w:r>
      <w:r w:rsidR="00CB714D">
        <w:t xml:space="preserve"> </w:t>
      </w:r>
      <w:r w:rsidR="00CB714D" w:rsidRPr="00CB714D">
        <w:t xml:space="preserve">wahania przepływów w ciągu roku, możliwości ich wykorzystania są obniżone. </w:t>
      </w:r>
      <w:r>
        <w:t xml:space="preserve">Według zapisów dokumentu pn. </w:t>
      </w:r>
      <w:r w:rsidRPr="005C72A2">
        <w:rPr>
          <w:i/>
        </w:rPr>
        <w:t>Wojewódzki program rozwoju odnawialnych źródeł energii dla województwa podkarpackiego</w:t>
      </w:r>
      <w:r>
        <w:rPr>
          <w:i/>
        </w:rPr>
        <w:t xml:space="preserve"> </w:t>
      </w:r>
      <w:r w:rsidR="00CF0A99" w:rsidRPr="00CF0A99">
        <w:t>n</w:t>
      </w:r>
      <w:r w:rsidRPr="00CF0A99">
        <w:rPr>
          <w:sz w:val="23"/>
          <w:szCs w:val="23"/>
        </w:rPr>
        <w:t>ajw</w:t>
      </w:r>
      <w:r>
        <w:rPr>
          <w:sz w:val="23"/>
          <w:szCs w:val="23"/>
        </w:rPr>
        <w:t xml:space="preserve">iększy potencjał energetyki wodnej (wody przepływowe) kształtujący się na poziomie powyżej 5 MW występuje w powiatach niżańskim, przemyskim oraz leskim. Potencjał energetyki wodnej, na poziomie 3–5 MW występuje w powiatach stalowowolskim, dębickim, jarosławskim, brzozowskim, sanockim oraz w m. Przemyśl. </w:t>
      </w:r>
      <w:r w:rsidR="00CF0A99">
        <w:rPr>
          <w:sz w:val="23"/>
          <w:szCs w:val="23"/>
        </w:rPr>
        <w:t>Istotny poziom potencjału energetyki wodnej (poziom 1 – 3 MW) występuje w powiatach mieleckim, jasielskim oraz rzeszowskim. W pozostałych powiatach potencjał energetyki wodnej jest na poziome nieprzekraczającym 1 MW.</w:t>
      </w:r>
      <w:r w:rsidR="00B018DA" w:rsidRPr="00B018DA">
        <w:t xml:space="preserve"> </w:t>
      </w:r>
      <w:r w:rsidR="000F3916">
        <w:t>W ogólnej ocenie p</w:t>
      </w:r>
      <w:r w:rsidR="00B018DA" w:rsidRPr="00A64E1F">
        <w:t>otencjał wytwarzania energii elektrycznej na rzekach województwa podkarpackiego daje podstawy do budowy małych elektrowni wodnych (MEW).</w:t>
      </w:r>
    </w:p>
    <w:p w:rsidR="00A64E1F" w:rsidRDefault="00A64E1F" w:rsidP="00A64E1F">
      <w:r>
        <w:t>M</w:t>
      </w:r>
      <w:r w:rsidRPr="00A64E1F">
        <w:t xml:space="preserve">oc zainstalowana funkcjonujących na terenie województwa podkarpackiego elektrowni wodnych </w:t>
      </w:r>
      <w:r>
        <w:t>kształtuje się obecnie na poziomie ok. 210</w:t>
      </w:r>
      <w:r w:rsidRPr="00A64E1F">
        <w:t xml:space="preserve"> MW</w:t>
      </w:r>
      <w:r w:rsidR="00944438">
        <w:t xml:space="preserve"> (w tym około 20</w:t>
      </w:r>
      <w:r w:rsidR="00CB714D">
        <w:t>8</w:t>
      </w:r>
      <w:r w:rsidR="00944438">
        <w:t xml:space="preserve"> MW posiada </w:t>
      </w:r>
      <w:r w:rsidR="00B018DA">
        <w:t>Z</w:t>
      </w:r>
      <w:r w:rsidR="00944438">
        <w:t xml:space="preserve">espół </w:t>
      </w:r>
      <w:r w:rsidR="00B018DA">
        <w:t>E</w:t>
      </w:r>
      <w:r w:rsidR="00944438">
        <w:t xml:space="preserve">lektrowni </w:t>
      </w:r>
      <w:r w:rsidR="00B018DA">
        <w:t>W</w:t>
      </w:r>
      <w:r w:rsidR="00944438">
        <w:t>odnych Solina –Myczkowce).</w:t>
      </w:r>
      <w:r w:rsidRPr="00A64E1F">
        <w:t xml:space="preserve"> </w:t>
      </w:r>
    </w:p>
    <w:p w:rsidR="00CD3E7E" w:rsidRPr="00A64E1F" w:rsidRDefault="00CD3E7E" w:rsidP="00AD79C0">
      <w:pPr>
        <w:spacing w:line="300" w:lineRule="exact"/>
        <w:rPr>
          <w:rFonts w:asciiTheme="minorHAnsi" w:hAnsiTheme="minorHAnsi" w:cstheme="minorHAnsi"/>
          <w:i/>
          <w:u w:val="single"/>
        </w:rPr>
      </w:pPr>
      <w:r w:rsidRPr="00A64E1F">
        <w:rPr>
          <w:rFonts w:asciiTheme="minorHAnsi" w:hAnsiTheme="minorHAnsi" w:cstheme="minorHAnsi"/>
          <w:i/>
          <w:u w:val="single"/>
        </w:rPr>
        <w:t xml:space="preserve">Możliwości budowy </w:t>
      </w:r>
      <w:r w:rsidR="00AD79C0" w:rsidRPr="00A64E1F">
        <w:rPr>
          <w:rFonts w:asciiTheme="minorHAnsi" w:hAnsiTheme="minorHAnsi" w:cstheme="minorHAnsi"/>
          <w:i/>
          <w:u w:val="single"/>
        </w:rPr>
        <w:t xml:space="preserve">małych </w:t>
      </w:r>
      <w:r w:rsidRPr="00A64E1F">
        <w:rPr>
          <w:rFonts w:asciiTheme="minorHAnsi" w:hAnsiTheme="minorHAnsi" w:cstheme="minorHAnsi"/>
          <w:i/>
          <w:u w:val="single"/>
        </w:rPr>
        <w:t xml:space="preserve">elektrowni wodnych na terenie </w:t>
      </w:r>
      <w:r w:rsidR="00AD79C0" w:rsidRPr="00A64E1F">
        <w:rPr>
          <w:rFonts w:asciiTheme="minorHAnsi" w:hAnsiTheme="minorHAnsi" w:cstheme="minorHAnsi"/>
          <w:i/>
          <w:u w:val="single"/>
        </w:rPr>
        <w:t>g</w:t>
      </w:r>
      <w:r w:rsidR="002E28BA" w:rsidRPr="00A64E1F">
        <w:rPr>
          <w:rFonts w:asciiTheme="minorHAnsi" w:hAnsiTheme="minorHAnsi" w:cstheme="minorHAnsi"/>
          <w:i/>
          <w:u w:val="single"/>
        </w:rPr>
        <w:t>miny</w:t>
      </w:r>
      <w:r w:rsidR="00CE7316" w:rsidRPr="00A64E1F">
        <w:rPr>
          <w:rFonts w:asciiTheme="minorHAnsi" w:hAnsiTheme="minorHAnsi" w:cstheme="minorHAnsi"/>
          <w:i/>
          <w:u w:val="single"/>
        </w:rPr>
        <w:t xml:space="preserve"> </w:t>
      </w:r>
      <w:r w:rsidR="00A64E1F" w:rsidRPr="00A64E1F">
        <w:rPr>
          <w:rFonts w:asciiTheme="minorHAnsi" w:hAnsiTheme="minorHAnsi" w:cstheme="minorHAnsi"/>
          <w:i/>
          <w:u w:val="single"/>
        </w:rPr>
        <w:t>Besko</w:t>
      </w:r>
    </w:p>
    <w:p w:rsidR="00A64E1F" w:rsidRPr="00C63413" w:rsidRDefault="00A64E1F" w:rsidP="00C22DF2">
      <w:r w:rsidRPr="000B521D">
        <w:t xml:space="preserve">Obszar </w:t>
      </w:r>
      <w:r>
        <w:t>g</w:t>
      </w:r>
      <w:r w:rsidRPr="000B521D">
        <w:t xml:space="preserve">miny Besko leży w dorzeczu rzeki Wisłok, w zlewni rzeki San, która wraz ze swym prawym dopływem – rzeką Pielnicą oraz szeregiem cieków bez nazwy tworzy sieć rzeczną </w:t>
      </w:r>
      <w:r w:rsidRPr="00C63413">
        <w:t xml:space="preserve">gminy. </w:t>
      </w:r>
    </w:p>
    <w:p w:rsidR="004E7E64" w:rsidRPr="00C63413" w:rsidRDefault="006D26C9" w:rsidP="00C22DF2">
      <w:r w:rsidRPr="00C63413">
        <w:t xml:space="preserve">Obecnie na terenie </w:t>
      </w:r>
      <w:r w:rsidR="00393E05" w:rsidRPr="00C63413">
        <w:t xml:space="preserve">gminy nie </w:t>
      </w:r>
      <w:r w:rsidRPr="00C63413">
        <w:t>funkcjonują małe</w:t>
      </w:r>
      <w:r w:rsidR="00393E05" w:rsidRPr="00C63413">
        <w:t xml:space="preserve"> elektrowni</w:t>
      </w:r>
      <w:r w:rsidRPr="00C63413">
        <w:t>e</w:t>
      </w:r>
      <w:r w:rsidR="00393E05" w:rsidRPr="00C63413">
        <w:t xml:space="preserve"> wodn</w:t>
      </w:r>
      <w:r w:rsidRPr="00C63413">
        <w:t>e</w:t>
      </w:r>
      <w:r w:rsidR="00393E05" w:rsidRPr="00C63413">
        <w:t xml:space="preserve"> </w:t>
      </w:r>
      <w:r w:rsidRPr="00C63413">
        <w:t>(</w:t>
      </w:r>
      <w:r w:rsidR="00393E05" w:rsidRPr="00C63413">
        <w:t>MEW</w:t>
      </w:r>
      <w:r w:rsidRPr="00C63413">
        <w:t>)</w:t>
      </w:r>
      <w:r w:rsidR="00393E05" w:rsidRPr="00C63413">
        <w:t>. Precyzyjne okre</w:t>
      </w:r>
      <w:r w:rsidR="00A30034" w:rsidRPr="00C63413">
        <w:t>ś</w:t>
      </w:r>
      <w:r w:rsidR="00393E05" w:rsidRPr="00C63413">
        <w:t xml:space="preserve">lenie możliwości i skali potencjalnego wykorzystania </w:t>
      </w:r>
      <w:r w:rsidR="00C22DF2" w:rsidRPr="00C63413">
        <w:t xml:space="preserve">występujących na tym terenie </w:t>
      </w:r>
      <w:r w:rsidR="00393E05" w:rsidRPr="00C63413">
        <w:t>cieków wodnych dla obiektów małej energetyki wodnej wymaga przeprowadzeni</w:t>
      </w:r>
      <w:r w:rsidR="00C22DF2" w:rsidRPr="00C63413">
        <w:t xml:space="preserve">a </w:t>
      </w:r>
      <w:r w:rsidR="00393E05" w:rsidRPr="00C63413">
        <w:t xml:space="preserve">szczegółowych badań, których </w:t>
      </w:r>
      <w:r w:rsidR="00C22DF2" w:rsidRPr="00C63413">
        <w:t>zakres</w:t>
      </w:r>
      <w:r w:rsidR="00393E05" w:rsidRPr="00C63413">
        <w:t xml:space="preserve"> </w:t>
      </w:r>
      <w:r w:rsidR="00A30034" w:rsidRPr="00C63413">
        <w:t xml:space="preserve">wykracza poza granice niniejszego opracowania. </w:t>
      </w:r>
      <w:r w:rsidR="004E7E64" w:rsidRPr="00C63413">
        <w:lastRenderedPageBreak/>
        <w:t>Zakłada się, że wykorzystanie energii spadu wód na terenie gminy realizowane będzie głównie przez inwestorów indywidualnych</w:t>
      </w:r>
      <w:r w:rsidR="00200E25" w:rsidRPr="00C63413">
        <w:t xml:space="preserve"> - w</w:t>
      </w:r>
      <w:r w:rsidRPr="00C63413">
        <w:t xml:space="preserve"> chwili obecnej brak zainteresowania tego typu inwestycjami. </w:t>
      </w:r>
    </w:p>
    <w:p w:rsidR="00C63413" w:rsidRDefault="00C63413" w:rsidP="00C22DF2">
      <w:r>
        <w:t xml:space="preserve">W opracowaniu </w:t>
      </w:r>
      <w:r w:rsidRPr="00C63413">
        <w:rPr>
          <w:i/>
        </w:rPr>
        <w:t>Delimitacji obszarów korzystnych dla rozwoju energetyki odnawialnej na terenie województwa podkarpackiego</w:t>
      </w:r>
      <w:r>
        <w:t xml:space="preserve"> wskazano istniejące i projektowane zbiorniki wodne mogące mieć zastosowanie w celach energetycznych, na terenie gminy Besko są to:</w:t>
      </w:r>
      <w:r w:rsidR="003A775C">
        <w:t xml:space="preserve"> zbiornik wodny Besko – Sieniawa oraz nieczynny tartak wodny, prywatna własność, wpisany do rejestru zabytków. </w:t>
      </w:r>
    </w:p>
    <w:p w:rsidR="00CD3E7E" w:rsidRPr="001017B1" w:rsidRDefault="00CD3E7E" w:rsidP="003E4EB1">
      <w:pPr>
        <w:pStyle w:val="Nagwek2"/>
        <w:spacing w:line="300" w:lineRule="exact"/>
        <w:rPr>
          <w:rFonts w:asciiTheme="minorHAnsi" w:hAnsiTheme="minorHAnsi" w:cstheme="minorHAnsi"/>
        </w:rPr>
      </w:pPr>
      <w:bookmarkStart w:id="95" w:name="_Toc2772263"/>
      <w:r w:rsidRPr="001017B1">
        <w:rPr>
          <w:rFonts w:asciiTheme="minorHAnsi" w:hAnsiTheme="minorHAnsi" w:cstheme="minorHAnsi"/>
        </w:rPr>
        <w:t>2.2. Energia wiatru</w:t>
      </w:r>
      <w:bookmarkEnd w:id="95"/>
    </w:p>
    <w:p w:rsidR="000F3916" w:rsidRDefault="000F3916" w:rsidP="000F3916">
      <w:pPr>
        <w:jc w:val="center"/>
        <w:rPr>
          <w:i/>
        </w:rPr>
      </w:pPr>
      <w:r>
        <w:rPr>
          <w:i/>
          <w:noProof/>
        </w:rPr>
        <w:drawing>
          <wp:inline distT="0" distB="0" distL="0" distR="0">
            <wp:extent cx="4282661" cy="3636000"/>
            <wp:effectExtent l="19050" t="0" r="3589" b="0"/>
            <wp:docPr id="1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srcRect/>
                    <a:stretch>
                      <a:fillRect/>
                    </a:stretch>
                  </pic:blipFill>
                  <pic:spPr bwMode="auto">
                    <a:xfrm>
                      <a:off x="0" y="0"/>
                      <a:ext cx="4282661" cy="3636000"/>
                    </a:xfrm>
                    <a:prstGeom prst="rect">
                      <a:avLst/>
                    </a:prstGeom>
                    <a:noFill/>
                    <a:ln w="9525">
                      <a:noFill/>
                      <a:miter lim="800000"/>
                      <a:headEnd/>
                      <a:tailEnd/>
                    </a:ln>
                  </pic:spPr>
                </pic:pic>
              </a:graphicData>
            </a:graphic>
          </wp:inline>
        </w:drawing>
      </w:r>
    </w:p>
    <w:p w:rsidR="001017B1" w:rsidRDefault="000F3916" w:rsidP="000F3916">
      <w:r>
        <w:rPr>
          <w:rFonts w:asciiTheme="minorHAnsi" w:hAnsiTheme="minorHAnsi" w:cstheme="minorHAnsi"/>
        </w:rPr>
        <w:t>W</w:t>
      </w:r>
      <w:r w:rsidR="00BC36BA" w:rsidRPr="001017B1">
        <w:rPr>
          <w:rFonts w:asciiTheme="minorHAnsi" w:hAnsiTheme="minorHAnsi" w:cstheme="minorHAnsi"/>
        </w:rPr>
        <w:t xml:space="preserve">edług opracowanych dla obszaru Polski stref energetycznych wiatru (źródło Instytut </w:t>
      </w:r>
      <w:r w:rsidR="00BC36BA" w:rsidRPr="001017B1">
        <w:t xml:space="preserve">Meteorologii i Gospodarki Wodnej) </w:t>
      </w:r>
      <w:r w:rsidR="00BA5940" w:rsidRPr="001017B1">
        <w:t xml:space="preserve">obszar województwa </w:t>
      </w:r>
      <w:r w:rsidR="001017B1" w:rsidRPr="001017B1">
        <w:t>podkarpackiego</w:t>
      </w:r>
      <w:r w:rsidR="00BA5940" w:rsidRPr="001017B1">
        <w:t xml:space="preserve"> </w:t>
      </w:r>
      <w:r w:rsidR="001017B1" w:rsidRPr="001017B1">
        <w:t>leży w rejonie uznawanym za korzystny pod względem zasobów wiatru i potencjału technicznego dla budowy małych elektrowni wiatrowych.</w:t>
      </w:r>
      <w:r w:rsidR="001017B1">
        <w:t xml:space="preserve"> </w:t>
      </w:r>
    </w:p>
    <w:p w:rsidR="001017B1" w:rsidRPr="001017B1" w:rsidRDefault="001017B1" w:rsidP="001017B1">
      <w:r>
        <w:t xml:space="preserve">Największy potencjał techniczny rozwoju energetyki wiatrowej (źródło danych: </w:t>
      </w:r>
      <w:r w:rsidRPr="005C72A2">
        <w:rPr>
          <w:i/>
        </w:rPr>
        <w:t>Wojewódzki program rozwoju odnawialnych źródeł energii dla województwa podkarpackiego</w:t>
      </w:r>
      <w:r>
        <w:rPr>
          <w:i/>
        </w:rPr>
        <w:t xml:space="preserve">) </w:t>
      </w:r>
      <w:r>
        <w:t xml:space="preserve">występuje w powiecie jarosławskim (powyżej 1,5 tys. GWh). Duży potencjał techniczny (w porównaniu z pozostałą częścią województwa) występuje w środkowej i północnej części województwa. Najniższy potencjał techniczny energetyki wiatrowej, wynoszący poniżej 230 GWh/rok, występuje w południowo-wschodnich powiatach województwa podkarpackiego: </w:t>
      </w:r>
      <w:r>
        <w:lastRenderedPageBreak/>
        <w:t xml:space="preserve">bieszczadzkim, leskim, </w:t>
      </w:r>
      <w:r w:rsidRPr="001017B1">
        <w:rPr>
          <w:b/>
        </w:rPr>
        <w:t>sanockim</w:t>
      </w:r>
      <w:r>
        <w:t xml:space="preserve">, krośnieńskim, strzyżowskim oraz ropczycko – </w:t>
      </w:r>
      <w:r w:rsidRPr="001017B1">
        <w:t xml:space="preserve">sędziszowskim. </w:t>
      </w:r>
    </w:p>
    <w:p w:rsidR="00BC36BA" w:rsidRPr="000F3916" w:rsidRDefault="00BC36BA" w:rsidP="003F645B">
      <w:pPr>
        <w:spacing w:line="300" w:lineRule="exact"/>
        <w:rPr>
          <w:rFonts w:asciiTheme="minorHAnsi" w:hAnsiTheme="minorHAnsi" w:cstheme="minorHAnsi"/>
          <w:i/>
          <w:u w:val="single"/>
        </w:rPr>
      </w:pPr>
      <w:r w:rsidRPr="000F3916">
        <w:rPr>
          <w:rFonts w:asciiTheme="minorHAnsi" w:hAnsiTheme="minorHAnsi" w:cstheme="minorHAnsi"/>
          <w:i/>
          <w:u w:val="single"/>
        </w:rPr>
        <w:t xml:space="preserve">Możliwości wykorzystania energii wiatru na terenie </w:t>
      </w:r>
      <w:r w:rsidR="003F645B" w:rsidRPr="000F3916">
        <w:rPr>
          <w:rFonts w:asciiTheme="minorHAnsi" w:hAnsiTheme="minorHAnsi" w:cstheme="minorHAnsi"/>
          <w:i/>
          <w:u w:val="single"/>
        </w:rPr>
        <w:t>g</w:t>
      </w:r>
      <w:r w:rsidR="002E28BA" w:rsidRPr="000F3916">
        <w:rPr>
          <w:rFonts w:asciiTheme="minorHAnsi" w:hAnsiTheme="minorHAnsi" w:cstheme="minorHAnsi"/>
          <w:i/>
          <w:u w:val="single"/>
        </w:rPr>
        <w:t>miny</w:t>
      </w:r>
      <w:r w:rsidRPr="000F3916">
        <w:rPr>
          <w:rFonts w:asciiTheme="minorHAnsi" w:hAnsiTheme="minorHAnsi" w:cstheme="minorHAnsi"/>
          <w:i/>
          <w:u w:val="single"/>
        </w:rPr>
        <w:t xml:space="preserve"> </w:t>
      </w:r>
      <w:r w:rsidR="001017B1" w:rsidRPr="000F3916">
        <w:rPr>
          <w:rFonts w:asciiTheme="minorHAnsi" w:hAnsiTheme="minorHAnsi" w:cstheme="minorHAnsi"/>
          <w:i/>
          <w:u w:val="single"/>
        </w:rPr>
        <w:t>Besko</w:t>
      </w:r>
    </w:p>
    <w:p w:rsidR="00A1631E" w:rsidRDefault="00A1631E" w:rsidP="00C22DF2">
      <w:pPr>
        <w:rPr>
          <w:rFonts w:asciiTheme="minorHAnsi" w:hAnsiTheme="minorHAnsi" w:cstheme="minorHAnsi"/>
        </w:rPr>
      </w:pPr>
      <w:r w:rsidRPr="000F3916">
        <w:rPr>
          <w:rFonts w:asciiTheme="minorHAnsi" w:hAnsiTheme="minorHAnsi" w:cstheme="minorHAnsi"/>
        </w:rPr>
        <w:t>Teoretycznie na terenie gminy</w:t>
      </w:r>
      <w:r w:rsidR="00D43746" w:rsidRPr="000F3916">
        <w:rPr>
          <w:rFonts w:asciiTheme="minorHAnsi" w:hAnsiTheme="minorHAnsi" w:cstheme="minorHAnsi"/>
        </w:rPr>
        <w:t xml:space="preserve">, jak i na terenie całego powiatu </w:t>
      </w:r>
      <w:r w:rsidR="000F3916" w:rsidRPr="000F3916">
        <w:rPr>
          <w:rFonts w:asciiTheme="minorHAnsi" w:hAnsiTheme="minorHAnsi" w:cstheme="minorHAnsi"/>
        </w:rPr>
        <w:t>sanockiego</w:t>
      </w:r>
      <w:r w:rsidR="00E310F0" w:rsidRPr="000F3916">
        <w:rPr>
          <w:rFonts w:asciiTheme="minorHAnsi" w:hAnsiTheme="minorHAnsi" w:cstheme="minorHAnsi"/>
        </w:rPr>
        <w:t xml:space="preserve"> </w:t>
      </w:r>
      <w:r w:rsidRPr="000F3916">
        <w:rPr>
          <w:rFonts w:asciiTheme="minorHAnsi" w:hAnsiTheme="minorHAnsi" w:cstheme="minorHAnsi"/>
        </w:rPr>
        <w:t>istnieją możliwości pozyskania energii z wiatru, jednak dla potwierdzenia opłacalności inwestycji niezbędne są pomiary średniej rocznej i</w:t>
      </w:r>
      <w:r w:rsidR="00D43746" w:rsidRPr="000F3916">
        <w:rPr>
          <w:rFonts w:asciiTheme="minorHAnsi" w:hAnsiTheme="minorHAnsi" w:cstheme="minorHAnsi"/>
        </w:rPr>
        <w:t xml:space="preserve"> </w:t>
      </w:r>
      <w:r w:rsidRPr="000F3916">
        <w:rPr>
          <w:rFonts w:asciiTheme="minorHAnsi" w:hAnsiTheme="minorHAnsi" w:cstheme="minorHAnsi"/>
        </w:rPr>
        <w:t>sezonowych wielkości energii wiatru oraz zasobów energii wiatru (w m/s), dla wskazanych wysokości zawieszenia wirnika turbi</w:t>
      </w:r>
      <w:r w:rsidR="000F3916">
        <w:rPr>
          <w:rFonts w:asciiTheme="minorHAnsi" w:hAnsiTheme="minorHAnsi" w:cstheme="minorHAnsi"/>
        </w:rPr>
        <w:t>ny wiatrowej na danym terenie.</w:t>
      </w:r>
      <w:r w:rsidR="000B2AE7">
        <w:rPr>
          <w:rFonts w:asciiTheme="minorHAnsi" w:hAnsiTheme="minorHAnsi" w:cstheme="minorHAnsi"/>
        </w:rPr>
        <w:t xml:space="preserve"> </w:t>
      </w:r>
    </w:p>
    <w:p w:rsidR="000B2AE7" w:rsidRDefault="000B2AE7" w:rsidP="00C22DF2">
      <w:pPr>
        <w:rPr>
          <w:rFonts w:asciiTheme="minorHAnsi" w:hAnsiTheme="minorHAnsi"/>
        </w:rPr>
      </w:pPr>
      <w:r w:rsidRPr="00044ECE">
        <w:rPr>
          <w:rFonts w:asciiTheme="minorHAnsi" w:hAnsiTheme="minorHAnsi"/>
        </w:rPr>
        <w:t>Obecnie na terenie gminy nie fu</w:t>
      </w:r>
      <w:r>
        <w:rPr>
          <w:rFonts w:asciiTheme="minorHAnsi" w:hAnsiTheme="minorHAnsi"/>
        </w:rPr>
        <w:t>nkcjonują elektrownie wiatrowe.</w:t>
      </w:r>
    </w:p>
    <w:p w:rsidR="000B2AE7" w:rsidRPr="00DE1D00" w:rsidRDefault="000B2AE7" w:rsidP="000B2AE7">
      <w:pPr>
        <w:rPr>
          <w:rFonts w:asciiTheme="minorHAnsi" w:eastAsia="ArialMT" w:hAnsiTheme="minorHAnsi"/>
        </w:rPr>
      </w:pPr>
      <w:r w:rsidRPr="00DE1D00">
        <w:rPr>
          <w:rFonts w:asciiTheme="minorHAnsi" w:eastAsia="ArialMT" w:hAnsiTheme="minorHAnsi"/>
        </w:rPr>
        <w:t xml:space="preserve">Przed przystąpieniem do realizacji budowy turbin wiatrowych uwzględnić należy aspekty ochrony środowiska, zwłaszcza ochronę przyrody i ludzi, w tym ocenić wpływ potencjalnych urządzeń na ptaki i nietoperze. Istotą pracy elektrowni wiatrowej jest właściwa lokalizacja wobec struktur przyrodniczych i oddalenie od obszarów zabudowy mieszkaniowej - przeprowadzić należy wstępną analizę odnośnie hałasu i innych oddziaływań instalacji na ludzi. </w:t>
      </w:r>
    </w:p>
    <w:p w:rsidR="00CD3E7E" w:rsidRPr="000B2AE7" w:rsidRDefault="00CD3E7E" w:rsidP="003E4EB1">
      <w:pPr>
        <w:pStyle w:val="Nagwek2"/>
        <w:spacing w:line="300" w:lineRule="exact"/>
        <w:rPr>
          <w:rFonts w:asciiTheme="minorHAnsi" w:hAnsiTheme="minorHAnsi" w:cstheme="minorHAnsi"/>
        </w:rPr>
      </w:pPr>
      <w:bookmarkStart w:id="96" w:name="_Toc2772264"/>
      <w:r w:rsidRPr="000B2AE7">
        <w:rPr>
          <w:rFonts w:asciiTheme="minorHAnsi" w:hAnsiTheme="minorHAnsi" w:cstheme="minorHAnsi"/>
        </w:rPr>
        <w:t>2.3. Energia słoneczna</w:t>
      </w:r>
      <w:bookmarkEnd w:id="96"/>
    </w:p>
    <w:p w:rsidR="008001AA" w:rsidRPr="008D5CB2" w:rsidRDefault="008001AA" w:rsidP="008001AA">
      <w:r w:rsidRPr="008D5CB2">
        <w:t xml:space="preserve">Energia promieniowania słonecznego to z punktu widzenia ekologii najbardziej atrakcyjne źródło energii odnawialnej (brak efektów ubocznych, szkodliwych emisji oraz zubożenia naturalnych zasobów w trakcie wykorzystywania). </w:t>
      </w:r>
      <w:r w:rsidR="00E27652" w:rsidRPr="008D5CB2">
        <w:t>Energia promieniowania słonecznego wykorzystywana jest w dwojaki sposób: do produkcji energii elektrycznej bądź ciepła.</w:t>
      </w:r>
    </w:p>
    <w:p w:rsidR="008001AA" w:rsidRPr="00260AB1" w:rsidRDefault="008001AA" w:rsidP="009B1DB1">
      <w:r w:rsidRPr="00260AB1">
        <w:t>W Polsce generalnie istnieją dobre warunki do wykorzystania energii promieniowania słonecznego przy dostosowaniu typu systemów i właściwości urządzeń wykorzystujących tę energię do charakteru, struktury i rozkładu w czasie promieniowania słonecznego.</w:t>
      </w:r>
    </w:p>
    <w:p w:rsidR="00F43BE9" w:rsidRPr="009B1DB1" w:rsidRDefault="00F2150D" w:rsidP="009B1DB1">
      <w:pPr>
        <w:rPr>
          <w:rFonts w:cstheme="minorHAnsi"/>
        </w:rPr>
      </w:pPr>
      <w:r w:rsidRPr="009B1DB1">
        <w:t xml:space="preserve">Cały obszar województwa </w:t>
      </w:r>
      <w:r w:rsidR="00260AB1" w:rsidRPr="009B1DB1">
        <w:t xml:space="preserve">podkarpackiego posiada stosunkowo dobre warunki solarne i jest </w:t>
      </w:r>
      <w:r w:rsidRPr="009B1DB1">
        <w:t>preferowany jest dla rozwoju energetyki słonecznej</w:t>
      </w:r>
      <w:r w:rsidR="00260AB1" w:rsidRPr="009B1DB1">
        <w:t>.</w:t>
      </w:r>
      <w:r w:rsidR="009B1DB1" w:rsidRPr="009B1DB1">
        <w:t xml:space="preserve"> </w:t>
      </w:r>
      <w:r w:rsidR="004C18EE" w:rsidRPr="009B1DB1">
        <w:rPr>
          <w:rFonts w:cstheme="minorHAnsi"/>
        </w:rPr>
        <w:t xml:space="preserve">Potencjalna wielkość </w:t>
      </w:r>
      <w:r w:rsidR="004C18EE" w:rsidRPr="009B1DB1">
        <w:rPr>
          <w:rFonts w:cstheme="minorHAnsi"/>
          <w:bCs/>
        </w:rPr>
        <w:t xml:space="preserve">promieniowania słonecznego </w:t>
      </w:r>
      <w:r w:rsidR="004C18EE" w:rsidRPr="009B1DB1">
        <w:rPr>
          <w:rFonts w:cstheme="minorHAnsi"/>
        </w:rPr>
        <w:t xml:space="preserve">dostępnego w ciągu roku na terenie województwa </w:t>
      </w:r>
      <w:r w:rsidR="009B1DB1" w:rsidRPr="009B1DB1">
        <w:rPr>
          <w:rFonts w:cstheme="minorHAnsi"/>
        </w:rPr>
        <w:t>podkarpackiego</w:t>
      </w:r>
      <w:r w:rsidR="00491C8B" w:rsidRPr="009B1DB1">
        <w:rPr>
          <w:rFonts w:cstheme="minorHAnsi"/>
        </w:rPr>
        <w:t xml:space="preserve"> wynosi 10</w:t>
      </w:r>
      <w:r w:rsidR="009B1DB1" w:rsidRPr="009B1DB1">
        <w:rPr>
          <w:rFonts w:cstheme="minorHAnsi"/>
        </w:rPr>
        <w:t>20–1</w:t>
      </w:r>
      <w:r w:rsidR="00491C8B" w:rsidRPr="009B1DB1">
        <w:rPr>
          <w:rFonts w:cstheme="minorHAnsi"/>
        </w:rPr>
        <w:t>0</w:t>
      </w:r>
      <w:r w:rsidR="009B1DB1" w:rsidRPr="009B1DB1">
        <w:rPr>
          <w:rFonts w:cstheme="minorHAnsi"/>
        </w:rPr>
        <w:t>8</w:t>
      </w:r>
      <w:r w:rsidR="00491C8B" w:rsidRPr="009B1DB1">
        <w:rPr>
          <w:rFonts w:cstheme="minorHAnsi"/>
        </w:rPr>
        <w:t>0 kWh/m²/rok,</w:t>
      </w:r>
      <w:r w:rsidR="004C18EE" w:rsidRPr="009B1DB1">
        <w:rPr>
          <w:rFonts w:cstheme="minorHAnsi"/>
        </w:rPr>
        <w:t xml:space="preserve"> </w:t>
      </w:r>
      <w:r w:rsidR="00491C8B" w:rsidRPr="009B1DB1">
        <w:rPr>
          <w:rFonts w:eastAsia="TimesNewRoman" w:cstheme="minorHAnsi"/>
        </w:rPr>
        <w:t xml:space="preserve">natomiast </w:t>
      </w:r>
      <w:r w:rsidR="00B610BD">
        <w:rPr>
          <w:rFonts w:eastAsia="TimesNewRoman" w:cstheme="minorHAnsi"/>
        </w:rPr>
        <w:t xml:space="preserve">roczne sumy nasłonecznienia przekraczają </w:t>
      </w:r>
      <w:r w:rsidR="003852BF" w:rsidRPr="009B1DB1">
        <w:rPr>
          <w:rFonts w:eastAsia="TimesNewRoman" w:cstheme="minorHAnsi"/>
        </w:rPr>
        <w:t>1</w:t>
      </w:r>
      <w:r w:rsidR="00B610BD">
        <w:rPr>
          <w:rFonts w:eastAsia="TimesNewRoman" w:cstheme="minorHAnsi"/>
        </w:rPr>
        <w:t>0</w:t>
      </w:r>
      <w:r w:rsidR="003852BF" w:rsidRPr="009B1DB1">
        <w:rPr>
          <w:rFonts w:eastAsia="TimesNewRoman" w:cstheme="minorHAnsi"/>
        </w:rPr>
        <w:t>00</w:t>
      </w:r>
      <w:r w:rsidR="00B1413D">
        <w:rPr>
          <w:rFonts w:eastAsia="TimesNewRoman" w:cstheme="minorHAnsi"/>
        </w:rPr>
        <w:t> </w:t>
      </w:r>
      <w:r w:rsidR="00B610BD">
        <w:rPr>
          <w:rFonts w:cstheme="minorHAnsi"/>
        </w:rPr>
        <w:t>kWh/m²</w:t>
      </w:r>
      <w:r w:rsidR="00491C8B" w:rsidRPr="009B1DB1">
        <w:rPr>
          <w:rFonts w:eastAsia="TimesNewRoman" w:cstheme="minorHAnsi"/>
        </w:rPr>
        <w:t>.</w:t>
      </w:r>
    </w:p>
    <w:p w:rsidR="009B1DB1" w:rsidRPr="008D5CB2" w:rsidRDefault="009B1DB1" w:rsidP="0015351C">
      <w:pPr>
        <w:rPr>
          <w:highlight w:val="yellow"/>
        </w:rPr>
      </w:pPr>
      <w:r w:rsidRPr="008D5CB2">
        <w:t>Zgodnie z zapisami</w:t>
      </w:r>
      <w:r w:rsidRPr="008D5CB2">
        <w:rPr>
          <w:i/>
        </w:rPr>
        <w:t xml:space="preserve"> Wojewódzkiego programu rozwoju odnawialnych źródeł energii dla województwa podkarpackiego r</w:t>
      </w:r>
      <w:r w:rsidRPr="008D5CB2">
        <w:t>ozwój energetyki słonecznej powinien być oparty przede wszystkim o rozwój mikroinstalacji wytwarzających energię cieplną na własny użytek. W przypadkach ekonomicznie uzasadnionych mikroinstalacje powinny być dostawcą energii do lokalnej sieci energetycznej.</w:t>
      </w:r>
    </w:p>
    <w:p w:rsidR="00E71ADA" w:rsidRDefault="00E71ADA">
      <w:pPr>
        <w:spacing w:before="0" w:after="0" w:line="300" w:lineRule="exact"/>
        <w:rPr>
          <w:rFonts w:asciiTheme="minorHAnsi" w:hAnsiTheme="minorHAnsi" w:cstheme="minorHAnsi"/>
          <w:i/>
          <w:u w:val="single"/>
        </w:rPr>
      </w:pPr>
      <w:r>
        <w:rPr>
          <w:rFonts w:asciiTheme="minorHAnsi" w:hAnsiTheme="minorHAnsi" w:cstheme="minorHAnsi"/>
          <w:i/>
          <w:u w:val="single"/>
        </w:rPr>
        <w:br w:type="page"/>
      </w:r>
    </w:p>
    <w:p w:rsidR="00CD3E7E" w:rsidRPr="009B1DB1" w:rsidRDefault="00CD3E7E" w:rsidP="009B1DB1">
      <w:pPr>
        <w:spacing w:line="300" w:lineRule="exact"/>
        <w:rPr>
          <w:rFonts w:asciiTheme="minorHAnsi" w:hAnsiTheme="minorHAnsi" w:cstheme="minorHAnsi"/>
          <w:i/>
          <w:u w:val="single"/>
        </w:rPr>
      </w:pPr>
      <w:r w:rsidRPr="009B1DB1">
        <w:rPr>
          <w:rFonts w:asciiTheme="minorHAnsi" w:hAnsiTheme="minorHAnsi" w:cstheme="minorHAnsi"/>
          <w:i/>
          <w:u w:val="single"/>
        </w:rPr>
        <w:lastRenderedPageBreak/>
        <w:t xml:space="preserve">Możliwości wykorzystania energii słonecznej na terenie </w:t>
      </w:r>
      <w:r w:rsidR="00F44265" w:rsidRPr="009B1DB1">
        <w:rPr>
          <w:rFonts w:asciiTheme="minorHAnsi" w:hAnsiTheme="minorHAnsi" w:cstheme="minorHAnsi"/>
          <w:i/>
          <w:u w:val="single"/>
        </w:rPr>
        <w:t>g</w:t>
      </w:r>
      <w:r w:rsidR="002E28BA" w:rsidRPr="009B1DB1">
        <w:rPr>
          <w:rFonts w:asciiTheme="minorHAnsi" w:hAnsiTheme="minorHAnsi" w:cstheme="minorHAnsi"/>
          <w:i/>
          <w:u w:val="single"/>
        </w:rPr>
        <w:t>miny</w:t>
      </w:r>
      <w:r w:rsidR="00191A7B" w:rsidRPr="009B1DB1">
        <w:rPr>
          <w:rFonts w:asciiTheme="minorHAnsi" w:hAnsiTheme="minorHAnsi" w:cstheme="minorHAnsi"/>
          <w:i/>
          <w:u w:val="single"/>
        </w:rPr>
        <w:t xml:space="preserve"> </w:t>
      </w:r>
      <w:r w:rsidR="009B1DB1" w:rsidRPr="009B1DB1">
        <w:rPr>
          <w:rFonts w:asciiTheme="minorHAnsi" w:hAnsiTheme="minorHAnsi" w:cstheme="minorHAnsi"/>
          <w:i/>
          <w:u w:val="single"/>
        </w:rPr>
        <w:t>Besko</w:t>
      </w:r>
    </w:p>
    <w:p w:rsidR="00CB3FB1" w:rsidRPr="009B1DB1" w:rsidRDefault="00CD3E7E" w:rsidP="0074118D">
      <w:r w:rsidRPr="009B1DB1">
        <w:t xml:space="preserve">Na terenie </w:t>
      </w:r>
      <w:r w:rsidR="00D62740" w:rsidRPr="009B1DB1">
        <w:t>gminy</w:t>
      </w:r>
      <w:r w:rsidR="003852BF" w:rsidRPr="009B1DB1">
        <w:t xml:space="preserve"> </w:t>
      </w:r>
      <w:r w:rsidR="009B1DB1" w:rsidRPr="009B1DB1">
        <w:t>Besko</w:t>
      </w:r>
      <w:r w:rsidR="00D62740" w:rsidRPr="009B1DB1">
        <w:t xml:space="preserve"> </w:t>
      </w:r>
      <w:r w:rsidRPr="009B1DB1">
        <w:t xml:space="preserve">możliwe jest pozyskanie </w:t>
      </w:r>
      <w:r w:rsidR="009B1DB1" w:rsidRPr="009B1DB1">
        <w:t xml:space="preserve">energii </w:t>
      </w:r>
      <w:r w:rsidRPr="009B1DB1">
        <w:t>słonecznej o</w:t>
      </w:r>
      <w:r w:rsidR="009B1DB1">
        <w:t xml:space="preserve"> </w:t>
      </w:r>
      <w:r w:rsidRPr="009B1DB1">
        <w:t>charakterze zdecentralizowanym, zarówno w domach mieszkalnych, jak i w budynkach użyteczności publicznej</w:t>
      </w:r>
      <w:r w:rsidR="0094016C">
        <w:t xml:space="preserve"> i działalności gospodarczej</w:t>
      </w:r>
      <w:r w:rsidR="002327A6" w:rsidRPr="009B1DB1">
        <w:t>.</w:t>
      </w:r>
      <w:r w:rsidR="009B1DB1">
        <w:t xml:space="preserve"> </w:t>
      </w:r>
    </w:p>
    <w:p w:rsidR="003C4F40" w:rsidRDefault="00F078F3" w:rsidP="0074118D">
      <w:r w:rsidRPr="005A25A9">
        <w:t xml:space="preserve">Brak jest szczegółowych danych odnośnie poziomu wykorzystania energii słonecznej na terenie gminy Besko w stanie aktualnym </w:t>
      </w:r>
      <w:r w:rsidR="00CB3FB1" w:rsidRPr="005A25A9">
        <w:t xml:space="preserve">Szacuje się, że instalacje </w:t>
      </w:r>
      <w:r w:rsidR="00F06D73">
        <w:t xml:space="preserve">fotowoltaiczne </w:t>
      </w:r>
      <w:r w:rsidR="00CB3FB1" w:rsidRPr="005A25A9">
        <w:t>i instalacje solarne</w:t>
      </w:r>
      <w:r w:rsidR="00CB3FB1" w:rsidRPr="00F078F3">
        <w:t xml:space="preserve"> (kolektory słoneczne) stosowane są w kilku-kilkunastu gospodarstwach domowyc</w:t>
      </w:r>
      <w:r>
        <w:t xml:space="preserve">h. </w:t>
      </w:r>
      <w:r w:rsidR="003C4F40">
        <w:t>Z</w:t>
      </w:r>
      <w:r w:rsidR="003C4F40" w:rsidRPr="005A25A9">
        <w:t xml:space="preserve">godnie z informacją zakładu energetycznego PGE Dystrybucja S.A. Oddział Rzeszów, na terenie gminy w miejscowościach Besko i Mymoń zlokalizowane są mikroinstalacje fotowoltaiczne </w:t>
      </w:r>
      <w:r w:rsidR="003C4F40">
        <w:t xml:space="preserve">w zabudowie prywatnej </w:t>
      </w:r>
      <w:r w:rsidR="003C4F40" w:rsidRPr="005A25A9">
        <w:t>o łącznej mocy przyłączeniowej 8 kW</w:t>
      </w:r>
      <w:r w:rsidR="003C4F40">
        <w:t xml:space="preserve">, przyłączone do sieci niskiego napięcia. </w:t>
      </w:r>
    </w:p>
    <w:p w:rsidR="00F078F3" w:rsidRDefault="00F078F3" w:rsidP="0074118D">
      <w:r>
        <w:t xml:space="preserve">Instalacje w obiektach </w:t>
      </w:r>
      <w:r w:rsidR="00F06D73">
        <w:t>użyteczności publicznej</w:t>
      </w:r>
      <w:r>
        <w:t>:</w:t>
      </w:r>
    </w:p>
    <w:p w:rsidR="00F078F3" w:rsidRDefault="00F078F3" w:rsidP="00A66512">
      <w:pPr>
        <w:pStyle w:val="Akapitzlist"/>
        <w:numPr>
          <w:ilvl w:val="0"/>
          <w:numId w:val="63"/>
        </w:numPr>
      </w:pPr>
      <w:r>
        <w:t xml:space="preserve">Gminny Ośrodek Kultury w Besku </w:t>
      </w:r>
      <w:r w:rsidR="00A90C26">
        <w:t>–</w:t>
      </w:r>
      <w:r>
        <w:t xml:space="preserve"> </w:t>
      </w:r>
      <w:r w:rsidR="00A90C26">
        <w:t>instalacja solarna o mocy 1,6</w:t>
      </w:r>
      <w:r w:rsidR="008D5CB2">
        <w:t xml:space="preserve"> </w:t>
      </w:r>
      <w:r w:rsidR="00A90C26">
        <w:t xml:space="preserve">kW, roczna produkcja energii oszacowana na poziomie </w:t>
      </w:r>
      <w:r w:rsidR="00F06D73">
        <w:t>5,79 MWh</w:t>
      </w:r>
      <w:r w:rsidR="00584449">
        <w:t>;</w:t>
      </w:r>
    </w:p>
    <w:p w:rsidR="00F06D73" w:rsidRDefault="00F06D73" w:rsidP="00A66512">
      <w:pPr>
        <w:pStyle w:val="Akapitzlist"/>
        <w:numPr>
          <w:ilvl w:val="0"/>
          <w:numId w:val="63"/>
        </w:numPr>
      </w:pPr>
      <w:r>
        <w:t>Sz</w:t>
      </w:r>
      <w:r w:rsidR="008D5CB2">
        <w:t>koła</w:t>
      </w:r>
      <w:r>
        <w:t xml:space="preserve"> Podstawow</w:t>
      </w:r>
      <w:r w:rsidR="008D5CB2">
        <w:t>a</w:t>
      </w:r>
      <w:r>
        <w:t xml:space="preserve"> w Besku – instalacja fotowoltaiczna </w:t>
      </w:r>
      <w:r w:rsidR="007B5B81">
        <w:t xml:space="preserve">(160 szt. ogniw PV) </w:t>
      </w:r>
      <w:r>
        <w:t>o</w:t>
      </w:r>
      <w:r w:rsidR="007B5B81">
        <w:t xml:space="preserve"> łącznej </w:t>
      </w:r>
      <w:r>
        <w:t>mocy 40 kW, produkcja energii elektr</w:t>
      </w:r>
      <w:r w:rsidR="00584449">
        <w:t>ycznej w skali roku to 38,7 MWh.</w:t>
      </w:r>
    </w:p>
    <w:p w:rsidR="003C4F40" w:rsidRPr="00AD3106" w:rsidRDefault="003C4F40" w:rsidP="003C4F40">
      <w:r w:rsidRPr="00AD3106">
        <w:t>Aktualnie gmin</w:t>
      </w:r>
      <w:r w:rsidR="00B009C2" w:rsidRPr="00AD3106">
        <w:t>a</w:t>
      </w:r>
      <w:r w:rsidRPr="00AD3106">
        <w:t xml:space="preserve"> Besko jest w trakcie realizacji projektu inwestycyjnego pn. </w:t>
      </w:r>
      <w:r w:rsidR="00B009C2" w:rsidRPr="00AD3106">
        <w:t>„</w:t>
      </w:r>
      <w:r w:rsidR="00B009C2" w:rsidRPr="00AD3106">
        <w:rPr>
          <w:i/>
        </w:rPr>
        <w:t>Instalacje odnawialnych źródeł energii dla budynków użyteczności publicznej na terenie Gminy Besko</w:t>
      </w:r>
      <w:r w:rsidR="00B009C2" w:rsidRPr="00AD3106">
        <w:t>”</w:t>
      </w:r>
      <w:r w:rsidR="00AD3106" w:rsidRPr="00AD3106">
        <w:t>, którego zakres obejmuje montaż instalacji fotowoltaicznych oraz pomp ciepła o łącznej mocy zainstalowanej 199,94 kW, tj</w:t>
      </w:r>
      <w:r w:rsidR="00AD3106">
        <w:t>.</w:t>
      </w:r>
      <w:r w:rsidR="00AD3106" w:rsidRPr="00AD3106">
        <w:t>:</w:t>
      </w:r>
    </w:p>
    <w:p w:rsidR="00AD3106" w:rsidRPr="00AD3106" w:rsidRDefault="00AD3106" w:rsidP="00A66512">
      <w:pPr>
        <w:pStyle w:val="Akapitzlist"/>
        <w:numPr>
          <w:ilvl w:val="0"/>
          <w:numId w:val="76"/>
        </w:numPr>
      </w:pPr>
      <w:r w:rsidRPr="00AD3106">
        <w:t>instalacja fotowoltaiczna o mocy 7,56 kW dla budynku Urzędu Gminy w Besku przy ul. Podkarpackiej</w:t>
      </w:r>
      <w:r>
        <w:t xml:space="preserve"> 5 (instalacja na dachu budynku);</w:t>
      </w:r>
    </w:p>
    <w:p w:rsidR="00AD3106" w:rsidRPr="00F078F3" w:rsidRDefault="00DB0B1D" w:rsidP="00A66512">
      <w:pPr>
        <w:pStyle w:val="Akapitzlist"/>
        <w:numPr>
          <w:ilvl w:val="0"/>
          <w:numId w:val="75"/>
        </w:numPr>
      </w:pPr>
      <w:r w:rsidRPr="00B356B7">
        <w:t>6 instalacji fotowoltaicznych o łącznej mocy 148,38 kW dla Oczyszczalni Ścieków przy ul. Starowiejskiej 99 w Besku (jedna instalacja o mocy 32,13 kW na gruncie przy budynku administracyjnym, jedna o mocy 33,08 kW na d</w:t>
      </w:r>
      <w:r>
        <w:t>achu budynku administracyjnego</w:t>
      </w:r>
      <w:r w:rsidRPr="00B356B7">
        <w:t>, jedna o mocy 17,96 kW na dachu budynku magazynowego, jedna o mocy 13,86</w:t>
      </w:r>
      <w:r>
        <w:t xml:space="preserve"> kW na dachu budynku socjalnego</w:t>
      </w:r>
      <w:r w:rsidRPr="00B356B7">
        <w:t>, jedna o mocy 11,66 kW na dachu budynku reaktora oraz jedna o mocy 39,69 kW na gruncie przy reaktorze)</w:t>
      </w:r>
      <w:r>
        <w:t>;</w:t>
      </w:r>
    </w:p>
    <w:p w:rsidR="00B356B7" w:rsidRPr="00DB0B1D" w:rsidRDefault="00B356B7" w:rsidP="00A66512">
      <w:pPr>
        <w:pStyle w:val="Akapitzlist"/>
        <w:numPr>
          <w:ilvl w:val="0"/>
          <w:numId w:val="75"/>
        </w:numPr>
      </w:pPr>
      <w:r>
        <w:t>2</w:t>
      </w:r>
      <w:r w:rsidRPr="00B356B7">
        <w:t xml:space="preserve"> dwie pompy ciepła o łącznej mocy 44 kW dla Oczyszczalni Ścieków przy ul.</w:t>
      </w:r>
      <w:r w:rsidR="00DB0B1D">
        <w:t> </w:t>
      </w:r>
      <w:r w:rsidRPr="00B356B7">
        <w:t xml:space="preserve">Starowiejskiej 99 w Besku (jedna pompa o mocy 27 kW w budynku oczyszczalni, </w:t>
      </w:r>
      <w:r w:rsidRPr="00DB0B1D">
        <w:t>druga pompa o</w:t>
      </w:r>
      <w:r w:rsidR="00DB0B1D" w:rsidRPr="00DB0B1D">
        <w:t xml:space="preserve"> mocy 17 kW w budynku socjalnym).</w:t>
      </w:r>
    </w:p>
    <w:p w:rsidR="00F078F3" w:rsidRPr="00DB0B1D" w:rsidRDefault="00DB0B1D" w:rsidP="00B356B7">
      <w:r w:rsidRPr="00DB0B1D">
        <w:t xml:space="preserve">Produkcja energii elektrycznej z instalacji oszacowana została na poziomie 129,73 MWh, produkcja energii cieplnej na poziomie 21,44 MWh. </w:t>
      </w:r>
    </w:p>
    <w:p w:rsidR="00246C01" w:rsidRDefault="00246C01" w:rsidP="00246C01">
      <w:pPr>
        <w:rPr>
          <w:rFonts w:asciiTheme="minorHAnsi" w:hAnsiTheme="minorHAnsi"/>
        </w:rPr>
      </w:pPr>
      <w:r w:rsidRPr="00C6081C">
        <w:t>Zakłada się, że w związku z rosnącym zainteresowaniem społecznym, wykorzystanie energii</w:t>
      </w:r>
      <w:r w:rsidRPr="00C6081C">
        <w:rPr>
          <w:rFonts w:asciiTheme="minorHAnsi" w:hAnsiTheme="minorHAnsi"/>
        </w:rPr>
        <w:t xml:space="preserve"> słonecznej za pomocą kolektorów słonecznych czy ogniw fotowoltaicznych będzie mieć charakter wzrostowy. </w:t>
      </w:r>
      <w:r w:rsidR="00846C7D" w:rsidRPr="00C6081C">
        <w:rPr>
          <w:rFonts w:asciiTheme="minorHAnsi" w:hAnsiTheme="minorHAnsi"/>
        </w:rPr>
        <w:t xml:space="preserve">Działania inwestycyjne z zakresu zwiększenia udziału odnawialnych źródeł energii w ogólnym bilansie energetycznym gminy </w:t>
      </w:r>
      <w:r w:rsidR="00C6081C" w:rsidRPr="00C6081C">
        <w:rPr>
          <w:rFonts w:asciiTheme="minorHAnsi" w:hAnsiTheme="minorHAnsi"/>
        </w:rPr>
        <w:t>Besko</w:t>
      </w:r>
      <w:r w:rsidR="00846C7D" w:rsidRPr="00C6081C">
        <w:rPr>
          <w:rFonts w:asciiTheme="minorHAnsi" w:hAnsiTheme="minorHAnsi"/>
        </w:rPr>
        <w:t xml:space="preserve"> zamieszczono w </w:t>
      </w:r>
      <w:r w:rsidR="00846C7D" w:rsidRPr="00C6081C">
        <w:rPr>
          <w:rFonts w:asciiTheme="minorHAnsi" w:hAnsiTheme="minorHAnsi"/>
          <w:i/>
        </w:rPr>
        <w:t xml:space="preserve">Planie </w:t>
      </w:r>
      <w:r w:rsidR="00C6081C" w:rsidRPr="00C6081C">
        <w:rPr>
          <w:rFonts w:asciiTheme="minorHAnsi" w:hAnsiTheme="minorHAnsi"/>
          <w:i/>
        </w:rPr>
        <w:lastRenderedPageBreak/>
        <w:t>działań na rzecz zrównoważonej energii – plan gospodarki niskoemisyjnej dla Gminy Besko na lata 2014-2020</w:t>
      </w:r>
      <w:r w:rsidR="00846C7D" w:rsidRPr="00C6081C">
        <w:rPr>
          <w:rFonts w:asciiTheme="minorHAnsi" w:hAnsiTheme="minorHAnsi"/>
        </w:rPr>
        <w:t xml:space="preserve">. </w:t>
      </w:r>
    </w:p>
    <w:p w:rsidR="007047B4" w:rsidRDefault="007047B4" w:rsidP="007047B4">
      <w:pPr>
        <w:pStyle w:val="Legenda"/>
        <w:rPr>
          <w:rFonts w:asciiTheme="minorHAnsi" w:hAnsiTheme="minorHAnsi"/>
        </w:rPr>
      </w:pPr>
      <w:bookmarkStart w:id="97" w:name="_Toc7075540"/>
      <w:r>
        <w:t xml:space="preserve">Tabela </w:t>
      </w:r>
      <w:fldSimple w:instr=" SEQ Tabela \* ARABIC ">
        <w:r w:rsidR="005027AC">
          <w:rPr>
            <w:noProof/>
          </w:rPr>
          <w:t>37</w:t>
        </w:r>
      </w:fldSimple>
      <w:r>
        <w:t xml:space="preserve">. </w:t>
      </w:r>
      <w:r w:rsidRPr="00B8570E">
        <w:t xml:space="preserve">Zadania inwestycyjne z zakresu </w:t>
      </w:r>
      <w:r>
        <w:t xml:space="preserve">instalacji OZE planowane </w:t>
      </w:r>
      <w:r w:rsidRPr="00B8570E">
        <w:t xml:space="preserve"> na terenie gminy Besko</w:t>
      </w:r>
      <w:r>
        <w:t xml:space="preserve"> – energia ze słońca</w:t>
      </w:r>
      <w:bookmarkEnd w:id="97"/>
    </w:p>
    <w:tbl>
      <w:tblPr>
        <w:tblStyle w:val="Tabela-Siatka"/>
        <w:tblW w:w="9322" w:type="dxa"/>
        <w:tblLook w:val="04A0" w:firstRow="1" w:lastRow="0" w:firstColumn="1" w:lastColumn="0" w:noHBand="0" w:noVBand="1"/>
      </w:tblPr>
      <w:tblGrid>
        <w:gridCol w:w="2943"/>
        <w:gridCol w:w="6379"/>
      </w:tblGrid>
      <w:tr w:rsidR="007047B4" w:rsidRPr="00836576" w:rsidTr="008832C6">
        <w:trPr>
          <w:trHeight w:val="428"/>
        </w:trPr>
        <w:tc>
          <w:tcPr>
            <w:tcW w:w="2943" w:type="dxa"/>
            <w:shd w:val="clear" w:color="auto" w:fill="F2F2F2" w:themeFill="background1" w:themeFillShade="F2"/>
            <w:vAlign w:val="center"/>
          </w:tcPr>
          <w:p w:rsidR="007047B4" w:rsidRPr="00836576" w:rsidRDefault="007047B4" w:rsidP="008832C6">
            <w:pPr>
              <w:spacing w:line="240" w:lineRule="auto"/>
              <w:jc w:val="center"/>
              <w:rPr>
                <w:rFonts w:asciiTheme="minorHAnsi" w:hAnsiTheme="minorHAnsi" w:cstheme="minorHAnsi"/>
                <w:b/>
                <w:sz w:val="22"/>
                <w:szCs w:val="22"/>
              </w:rPr>
            </w:pPr>
            <w:r w:rsidRPr="00836576">
              <w:rPr>
                <w:rFonts w:asciiTheme="minorHAnsi" w:hAnsiTheme="minorHAnsi" w:cstheme="minorHAnsi"/>
                <w:b/>
                <w:sz w:val="22"/>
                <w:szCs w:val="22"/>
              </w:rPr>
              <w:t>Nazwa zadania</w:t>
            </w:r>
          </w:p>
        </w:tc>
        <w:tc>
          <w:tcPr>
            <w:tcW w:w="6379" w:type="dxa"/>
            <w:shd w:val="clear" w:color="auto" w:fill="F2F2F2" w:themeFill="background1" w:themeFillShade="F2"/>
            <w:vAlign w:val="center"/>
          </w:tcPr>
          <w:p w:rsidR="007047B4" w:rsidRPr="00836576" w:rsidRDefault="007047B4" w:rsidP="008832C6">
            <w:pPr>
              <w:spacing w:line="240" w:lineRule="auto"/>
              <w:jc w:val="center"/>
              <w:rPr>
                <w:rFonts w:asciiTheme="minorHAnsi" w:hAnsiTheme="minorHAnsi" w:cstheme="minorHAnsi"/>
                <w:b/>
                <w:sz w:val="22"/>
                <w:szCs w:val="22"/>
              </w:rPr>
            </w:pPr>
            <w:r w:rsidRPr="00836576">
              <w:rPr>
                <w:rFonts w:asciiTheme="minorHAnsi" w:hAnsiTheme="minorHAnsi" w:cstheme="minorHAnsi"/>
                <w:b/>
                <w:sz w:val="22"/>
                <w:szCs w:val="22"/>
              </w:rPr>
              <w:t>Opis inwestycji</w:t>
            </w:r>
          </w:p>
        </w:tc>
      </w:tr>
      <w:tr w:rsidR="007047B4" w:rsidRPr="00836576" w:rsidTr="008832C6">
        <w:trPr>
          <w:trHeight w:val="1008"/>
        </w:trPr>
        <w:tc>
          <w:tcPr>
            <w:tcW w:w="2943" w:type="dxa"/>
            <w:vAlign w:val="center"/>
          </w:tcPr>
          <w:p w:rsidR="007047B4" w:rsidRPr="00836576" w:rsidRDefault="001D5CCF" w:rsidP="001D5CCF">
            <w:pPr>
              <w:pStyle w:val="Default"/>
              <w:jc w:val="center"/>
              <w:rPr>
                <w:rFonts w:asciiTheme="minorHAnsi" w:hAnsiTheme="minorHAnsi" w:cstheme="minorHAnsi"/>
                <w:sz w:val="22"/>
                <w:szCs w:val="22"/>
              </w:rPr>
            </w:pPr>
            <w:r w:rsidRPr="00836576">
              <w:rPr>
                <w:rFonts w:asciiTheme="minorHAnsi" w:hAnsiTheme="minorHAnsi" w:cstheme="minorHAnsi"/>
                <w:sz w:val="22"/>
                <w:szCs w:val="22"/>
              </w:rPr>
              <w:t xml:space="preserve">Montaż ogniw fotowoltaicznych na dachu Domu Kultury </w:t>
            </w:r>
          </w:p>
        </w:tc>
        <w:tc>
          <w:tcPr>
            <w:tcW w:w="6379" w:type="dxa"/>
          </w:tcPr>
          <w:p w:rsidR="007047B4" w:rsidRPr="00836576" w:rsidRDefault="001D5CCF" w:rsidP="00C0631A">
            <w:pPr>
              <w:pStyle w:val="Default"/>
              <w:ind w:firstLine="0"/>
              <w:rPr>
                <w:rFonts w:asciiTheme="minorHAnsi" w:hAnsiTheme="minorHAnsi" w:cstheme="minorHAnsi"/>
              </w:rPr>
            </w:pPr>
            <w:r w:rsidRPr="00836576">
              <w:rPr>
                <w:rFonts w:asciiTheme="minorHAnsi" w:hAnsiTheme="minorHAnsi" w:cstheme="minorHAnsi"/>
                <w:sz w:val="22"/>
                <w:szCs w:val="22"/>
              </w:rPr>
              <w:t>W ramach działania planowany jest montaż 72 szt. ogniw fotowoltaicznych, każde o mocy 225Wp. Zakłada się, że rocznie instalacja fotowoltaiczna będzie dostarczać ok. 15,53 MWh energii elektrycznej.</w:t>
            </w:r>
          </w:p>
        </w:tc>
      </w:tr>
      <w:tr w:rsidR="00C0631A" w:rsidRPr="00836576" w:rsidTr="008832C6">
        <w:trPr>
          <w:trHeight w:val="1008"/>
        </w:trPr>
        <w:tc>
          <w:tcPr>
            <w:tcW w:w="2943" w:type="dxa"/>
            <w:vAlign w:val="center"/>
          </w:tcPr>
          <w:p w:rsidR="00C0631A" w:rsidRPr="00836576" w:rsidRDefault="00836576" w:rsidP="00836576">
            <w:pPr>
              <w:pStyle w:val="Default"/>
              <w:jc w:val="center"/>
              <w:rPr>
                <w:rFonts w:asciiTheme="minorHAnsi" w:hAnsiTheme="minorHAnsi" w:cstheme="minorHAnsi"/>
                <w:sz w:val="22"/>
                <w:szCs w:val="22"/>
              </w:rPr>
            </w:pPr>
            <w:r w:rsidRPr="00836576">
              <w:rPr>
                <w:rFonts w:asciiTheme="minorHAnsi" w:hAnsiTheme="minorHAnsi" w:cstheme="minorHAnsi"/>
                <w:sz w:val="22"/>
                <w:szCs w:val="22"/>
              </w:rPr>
              <w:t xml:space="preserve">Odnawialne źródła energii dla mieszkańców gminy Besko </w:t>
            </w:r>
          </w:p>
        </w:tc>
        <w:tc>
          <w:tcPr>
            <w:tcW w:w="6379" w:type="dxa"/>
          </w:tcPr>
          <w:p w:rsidR="00C0631A" w:rsidRPr="00836576" w:rsidRDefault="00836576" w:rsidP="0022403B">
            <w:pPr>
              <w:pStyle w:val="Default"/>
              <w:ind w:firstLine="0"/>
              <w:rPr>
                <w:rFonts w:asciiTheme="minorHAnsi" w:hAnsiTheme="minorHAnsi" w:cstheme="minorHAnsi"/>
                <w:sz w:val="22"/>
                <w:szCs w:val="22"/>
              </w:rPr>
            </w:pPr>
            <w:r w:rsidRPr="00836576">
              <w:rPr>
                <w:rFonts w:asciiTheme="minorHAnsi" w:hAnsiTheme="minorHAnsi" w:cstheme="minorHAnsi"/>
                <w:sz w:val="22"/>
                <w:szCs w:val="22"/>
              </w:rPr>
              <w:t xml:space="preserve">Przedmiotem działania będzie zakup i montaż mikroinstalacji odnawialnych źródeł energii u mieszkańców </w:t>
            </w:r>
            <w:r w:rsidR="0022403B">
              <w:rPr>
                <w:rFonts w:asciiTheme="minorHAnsi" w:hAnsiTheme="minorHAnsi" w:cstheme="minorHAnsi"/>
                <w:sz w:val="22"/>
                <w:szCs w:val="22"/>
              </w:rPr>
              <w:t>g</w:t>
            </w:r>
            <w:r w:rsidRPr="00836576">
              <w:rPr>
                <w:rFonts w:asciiTheme="minorHAnsi" w:hAnsiTheme="minorHAnsi" w:cstheme="minorHAnsi"/>
                <w:sz w:val="22"/>
                <w:szCs w:val="22"/>
              </w:rPr>
              <w:t>miny Besko, obejmujących: powietrzne pompy ciepła do przygotowania ciepłej wody użytkowej, instalacje fotowoltaiczne do produkcji energii elektrycznej. Realizację zadania uwzględnia się od pozyskania dofinansowania</w:t>
            </w:r>
            <w:r w:rsidR="003F3CC2">
              <w:rPr>
                <w:rFonts w:asciiTheme="minorHAnsi" w:hAnsiTheme="minorHAnsi" w:cstheme="minorHAnsi"/>
                <w:sz w:val="22"/>
                <w:szCs w:val="22"/>
              </w:rPr>
              <w:t xml:space="preserve"> i zainteresowania społecznego.</w:t>
            </w:r>
          </w:p>
        </w:tc>
      </w:tr>
      <w:tr w:rsidR="003E7694" w:rsidRPr="00836576" w:rsidTr="008832C6">
        <w:trPr>
          <w:trHeight w:val="1008"/>
        </w:trPr>
        <w:tc>
          <w:tcPr>
            <w:tcW w:w="2943" w:type="dxa"/>
            <w:vAlign w:val="center"/>
          </w:tcPr>
          <w:p w:rsidR="003E7694" w:rsidRPr="00836576" w:rsidRDefault="003E7694" w:rsidP="00836576">
            <w:pPr>
              <w:pStyle w:val="Default"/>
              <w:jc w:val="center"/>
              <w:rPr>
                <w:rFonts w:asciiTheme="minorHAnsi" w:hAnsiTheme="minorHAnsi" w:cstheme="minorHAnsi"/>
                <w:sz w:val="22"/>
                <w:szCs w:val="22"/>
              </w:rPr>
            </w:pPr>
            <w:r>
              <w:rPr>
                <w:rFonts w:asciiTheme="minorHAnsi" w:hAnsiTheme="minorHAnsi" w:cstheme="minorHAnsi"/>
                <w:sz w:val="22"/>
                <w:szCs w:val="22"/>
              </w:rPr>
              <w:t xml:space="preserve">Budowa Dziennego Domu Pomocy osobom niepełnosprawnym – budynek pasywny </w:t>
            </w:r>
          </w:p>
        </w:tc>
        <w:tc>
          <w:tcPr>
            <w:tcW w:w="6379" w:type="dxa"/>
          </w:tcPr>
          <w:p w:rsidR="003E7694" w:rsidRPr="00836576" w:rsidRDefault="003E7694" w:rsidP="00C0631A">
            <w:pPr>
              <w:pStyle w:val="Default"/>
              <w:ind w:firstLine="0"/>
              <w:rPr>
                <w:rFonts w:asciiTheme="minorHAnsi" w:hAnsiTheme="minorHAnsi" w:cstheme="minorHAnsi"/>
                <w:sz w:val="22"/>
                <w:szCs w:val="22"/>
              </w:rPr>
            </w:pPr>
            <w:r>
              <w:rPr>
                <w:rFonts w:asciiTheme="minorHAnsi" w:hAnsiTheme="minorHAnsi" w:cstheme="minorHAnsi"/>
                <w:sz w:val="22"/>
                <w:szCs w:val="22"/>
              </w:rPr>
              <w:t>W ramach inwestycji planuje się m.in.: zainstalowanie ogniw fotowoltaicznych PV o mocy 29,12 kW.</w:t>
            </w:r>
          </w:p>
        </w:tc>
      </w:tr>
      <w:tr w:rsidR="003E7694" w:rsidRPr="00836576" w:rsidTr="008832C6">
        <w:trPr>
          <w:trHeight w:val="1008"/>
        </w:trPr>
        <w:tc>
          <w:tcPr>
            <w:tcW w:w="2943" w:type="dxa"/>
            <w:vAlign w:val="center"/>
          </w:tcPr>
          <w:p w:rsidR="003E7694" w:rsidRDefault="003E7694" w:rsidP="00836576">
            <w:pPr>
              <w:pStyle w:val="Default"/>
              <w:jc w:val="center"/>
              <w:rPr>
                <w:rFonts w:asciiTheme="minorHAnsi" w:hAnsiTheme="minorHAnsi" w:cstheme="minorHAnsi"/>
                <w:sz w:val="22"/>
                <w:szCs w:val="22"/>
              </w:rPr>
            </w:pPr>
            <w:r>
              <w:rPr>
                <w:rFonts w:asciiTheme="minorHAnsi" w:hAnsiTheme="minorHAnsi" w:cstheme="minorHAnsi"/>
                <w:sz w:val="22"/>
                <w:szCs w:val="22"/>
              </w:rPr>
              <w:t xml:space="preserve">Montaż odnawialnych źródeł energii na kompleksie sportowym w Besku </w:t>
            </w:r>
          </w:p>
        </w:tc>
        <w:tc>
          <w:tcPr>
            <w:tcW w:w="6379" w:type="dxa"/>
          </w:tcPr>
          <w:p w:rsidR="003E7694" w:rsidRDefault="003E7694" w:rsidP="00C0631A">
            <w:pPr>
              <w:pStyle w:val="Default"/>
              <w:ind w:firstLine="0"/>
              <w:rPr>
                <w:rFonts w:asciiTheme="minorHAnsi" w:hAnsiTheme="minorHAnsi" w:cstheme="minorHAnsi"/>
                <w:sz w:val="22"/>
                <w:szCs w:val="22"/>
              </w:rPr>
            </w:pPr>
            <w:r>
              <w:rPr>
                <w:rFonts w:asciiTheme="minorHAnsi" w:hAnsiTheme="minorHAnsi" w:cstheme="minorHAnsi"/>
                <w:sz w:val="22"/>
                <w:szCs w:val="22"/>
              </w:rPr>
              <w:t xml:space="preserve">Montaż ogniw fotowoltaicznych na potrzeby kompleksu sportowego. </w:t>
            </w:r>
          </w:p>
        </w:tc>
      </w:tr>
    </w:tbl>
    <w:p w:rsidR="00816ABB" w:rsidRPr="00816ABB" w:rsidRDefault="00816ABB" w:rsidP="00816ABB">
      <w:pPr>
        <w:spacing w:before="0" w:after="0" w:line="240" w:lineRule="auto"/>
        <w:rPr>
          <w:sz w:val="18"/>
          <w:szCs w:val="18"/>
        </w:rPr>
      </w:pPr>
      <w:r w:rsidRPr="00816ABB">
        <w:rPr>
          <w:sz w:val="18"/>
          <w:szCs w:val="18"/>
        </w:rPr>
        <w:t>* dane Urzędu Gminy w Besku oraz według Planu działań na rzecz zrównoważonej energii – plan gospodarki niskoemisyjnej dla Gminy Besko na lata 2014-2020</w:t>
      </w:r>
    </w:p>
    <w:p w:rsidR="00CD3E7E" w:rsidRPr="00271CB7" w:rsidRDefault="00CD3E7E" w:rsidP="003E4EB1">
      <w:pPr>
        <w:pStyle w:val="Nagwek2"/>
        <w:spacing w:line="300" w:lineRule="exact"/>
        <w:rPr>
          <w:rFonts w:asciiTheme="minorHAnsi" w:hAnsiTheme="minorHAnsi" w:cstheme="minorHAnsi"/>
        </w:rPr>
      </w:pPr>
      <w:bookmarkStart w:id="98" w:name="_Toc2772265"/>
      <w:r w:rsidRPr="00C6081C">
        <w:rPr>
          <w:rFonts w:asciiTheme="minorHAnsi" w:hAnsiTheme="minorHAnsi" w:cstheme="minorHAnsi"/>
        </w:rPr>
        <w:t>2.4. Ciepło geotermalne</w:t>
      </w:r>
      <w:r w:rsidR="002217BD">
        <w:rPr>
          <w:rFonts w:asciiTheme="minorHAnsi" w:hAnsiTheme="minorHAnsi" w:cstheme="minorHAnsi"/>
        </w:rPr>
        <w:t>/ pompy ciepła</w:t>
      </w:r>
      <w:bookmarkEnd w:id="98"/>
    </w:p>
    <w:p w:rsidR="0074118D" w:rsidRPr="00C6081C" w:rsidRDefault="0074118D" w:rsidP="0074118D">
      <w:pPr>
        <w:rPr>
          <w:i/>
        </w:rPr>
      </w:pPr>
      <w:r w:rsidRPr="00C6081C">
        <w:rPr>
          <w:i/>
        </w:rPr>
        <w:t xml:space="preserve">Energia geotermalna to wewnętrzne, naturalne ciepło Ziemi nagromadzone w skałach oraz w wodach wypełniających pory i szczeliny skalne, które można wykorzystać przede wszystkim na potrzeby produkcji energii elektrycznej, energii cieplnej (poprzez ciepłownie geotermalne i pompy ciepła) oraz w balneologii. </w:t>
      </w:r>
    </w:p>
    <w:p w:rsidR="00C6081C" w:rsidRPr="00C6081C" w:rsidRDefault="008F652E" w:rsidP="00013E8B">
      <w:pPr>
        <w:rPr>
          <w:rFonts w:eastAsia="TimesNewRoman"/>
        </w:rPr>
      </w:pPr>
      <w:r w:rsidRPr="00C6081C">
        <w:rPr>
          <w:rFonts w:eastAsia="TimesNewRoman"/>
        </w:rPr>
        <w:t xml:space="preserve">W skali województwa </w:t>
      </w:r>
      <w:r w:rsidR="00C6081C" w:rsidRPr="00C6081C">
        <w:rPr>
          <w:rFonts w:eastAsia="TimesNewRoman"/>
        </w:rPr>
        <w:t>podkarpackiego</w:t>
      </w:r>
      <w:r w:rsidR="009C6457" w:rsidRPr="00C6081C">
        <w:rPr>
          <w:rFonts w:eastAsia="TimesNewRoman"/>
        </w:rPr>
        <w:t xml:space="preserve"> (według </w:t>
      </w:r>
      <w:r w:rsidR="00C6081C" w:rsidRPr="00C6081C">
        <w:rPr>
          <w:rFonts w:eastAsia="TimesNewRoman"/>
          <w:i/>
        </w:rPr>
        <w:t>Wojewódzkiego Programu Rozwoju Odnawialnych Źródeł Energii dla Województwa Podkarpackiego</w:t>
      </w:r>
      <w:r w:rsidR="009C6457" w:rsidRPr="00C6081C">
        <w:rPr>
          <w:rFonts w:eastAsia="TimesNewRoman"/>
        </w:rPr>
        <w:t xml:space="preserve">) </w:t>
      </w:r>
      <w:r w:rsidRPr="00C6081C">
        <w:rPr>
          <w:rFonts w:eastAsia="TimesNewRoman"/>
        </w:rPr>
        <w:t>naj</w:t>
      </w:r>
      <w:r w:rsidR="00C6081C" w:rsidRPr="00C6081C">
        <w:rPr>
          <w:rFonts w:eastAsia="TimesNewRoman"/>
        </w:rPr>
        <w:t xml:space="preserve">większy potencjał energetyki geotermalnej występuje w powiatach przeworskim i strzyżowskim, natomiast najniższy potencjał </w:t>
      </w:r>
      <w:r w:rsidR="00C6081C">
        <w:rPr>
          <w:rFonts w:eastAsia="TimesNewRoman"/>
        </w:rPr>
        <w:t xml:space="preserve">określono </w:t>
      </w:r>
      <w:r w:rsidR="00C6081C" w:rsidRPr="00C6081C">
        <w:rPr>
          <w:rFonts w:eastAsia="TimesNewRoman"/>
        </w:rPr>
        <w:t xml:space="preserve">w powiatach: niżańskim, leżajskim, lubaczowskim, </w:t>
      </w:r>
      <w:r w:rsidR="00C6081C" w:rsidRPr="00C6081C">
        <w:rPr>
          <w:rFonts w:eastAsia="TimesNewRoman"/>
          <w:b/>
        </w:rPr>
        <w:t>sanockim</w:t>
      </w:r>
      <w:r w:rsidR="00C6081C" w:rsidRPr="00C6081C">
        <w:rPr>
          <w:rFonts w:eastAsia="TimesNewRoman"/>
        </w:rPr>
        <w:t xml:space="preserve"> i</w:t>
      </w:r>
      <w:r w:rsidR="00C6081C">
        <w:rPr>
          <w:rFonts w:eastAsia="TimesNewRoman"/>
        </w:rPr>
        <w:t> </w:t>
      </w:r>
      <w:r w:rsidR="00C6081C" w:rsidRPr="00C6081C">
        <w:rPr>
          <w:rFonts w:eastAsia="TimesNewRoman"/>
        </w:rPr>
        <w:t xml:space="preserve">leskim. </w:t>
      </w:r>
    </w:p>
    <w:p w:rsidR="0051411B" w:rsidRPr="00C6081C" w:rsidRDefault="0051411B" w:rsidP="0051411B">
      <w:r w:rsidRPr="00C6081C">
        <w:t xml:space="preserve">Oszacowanie potencjału energii geotermalnej możliwej do uzyskania wiąże się z koniecznością oceny zasobów eksploatacyjnych, tj. przeprowadzenia próbnych odwiertów, które wymagają wysokich nakładów finansowych. Wielkość zasobów eksploatacyjnych wód geotermalnych sprowadza się do udokumentowania realnej i racjonalnej możliwości </w:t>
      </w:r>
      <w:r w:rsidRPr="00C6081C">
        <w:lastRenderedPageBreak/>
        <w:t xml:space="preserve">eksploatacji wód z określoną wydajnością w ustalonym lub nieograniczonym przedziale na danym terenie. </w:t>
      </w:r>
    </w:p>
    <w:p w:rsidR="00CD3E7E" w:rsidRPr="0051411B" w:rsidRDefault="00CD3E7E" w:rsidP="0051411B">
      <w:pPr>
        <w:spacing w:line="300" w:lineRule="exact"/>
        <w:rPr>
          <w:rFonts w:asciiTheme="minorHAnsi" w:hAnsiTheme="minorHAnsi" w:cstheme="minorHAnsi"/>
          <w:i/>
          <w:u w:val="single"/>
        </w:rPr>
      </w:pPr>
      <w:r w:rsidRPr="0051411B">
        <w:rPr>
          <w:rFonts w:asciiTheme="minorHAnsi" w:hAnsiTheme="minorHAnsi" w:cstheme="minorHAnsi"/>
          <w:i/>
          <w:u w:val="single"/>
        </w:rPr>
        <w:t xml:space="preserve">Możliwości wykorzystania ciepła geotermalnego na terenie </w:t>
      </w:r>
      <w:r w:rsidR="009C6457" w:rsidRPr="0051411B">
        <w:rPr>
          <w:rFonts w:asciiTheme="minorHAnsi" w:hAnsiTheme="minorHAnsi" w:cstheme="minorHAnsi"/>
          <w:i/>
          <w:u w:val="single"/>
        </w:rPr>
        <w:t>g</w:t>
      </w:r>
      <w:r w:rsidR="002E28BA" w:rsidRPr="0051411B">
        <w:rPr>
          <w:rFonts w:asciiTheme="minorHAnsi" w:hAnsiTheme="minorHAnsi" w:cstheme="minorHAnsi"/>
          <w:i/>
          <w:u w:val="single"/>
        </w:rPr>
        <w:t>miny</w:t>
      </w:r>
      <w:r w:rsidR="00CE7316" w:rsidRPr="0051411B">
        <w:rPr>
          <w:rFonts w:asciiTheme="minorHAnsi" w:hAnsiTheme="minorHAnsi" w:cstheme="minorHAnsi"/>
          <w:i/>
          <w:u w:val="single"/>
        </w:rPr>
        <w:t xml:space="preserve"> </w:t>
      </w:r>
      <w:r w:rsidR="0051411B" w:rsidRPr="0051411B">
        <w:rPr>
          <w:rFonts w:asciiTheme="minorHAnsi" w:hAnsiTheme="minorHAnsi" w:cstheme="minorHAnsi"/>
          <w:i/>
          <w:u w:val="single"/>
        </w:rPr>
        <w:t>Besko</w:t>
      </w:r>
    </w:p>
    <w:p w:rsidR="004E341E" w:rsidRPr="0051411B" w:rsidRDefault="00932EFA" w:rsidP="00013E8B">
      <w:r w:rsidRPr="0051411B">
        <w:t>O</w:t>
      </w:r>
      <w:r w:rsidR="00DA6628" w:rsidRPr="0051411B">
        <w:t xml:space="preserve">becny stan rozpoznania wód geotermalnych na </w:t>
      </w:r>
      <w:r w:rsidRPr="0051411B">
        <w:t xml:space="preserve">przedmiotowym </w:t>
      </w:r>
      <w:r w:rsidR="00DA6628" w:rsidRPr="0051411B">
        <w:t>terenie nie jest wystarczający dla określenia opłacalności inwestycji związanych z</w:t>
      </w:r>
      <w:r w:rsidRPr="0051411B">
        <w:t xml:space="preserve"> </w:t>
      </w:r>
      <w:r w:rsidR="00DA6628" w:rsidRPr="0051411B">
        <w:t xml:space="preserve">budową ciepłowni geotermalnych. Ewentualne inwestycje wymagają oszacowania potencjału energii wód geotermalnych za pomocą próbnych odwiertów. </w:t>
      </w:r>
    </w:p>
    <w:p w:rsidR="004E341E" w:rsidRDefault="004E341E" w:rsidP="00013E8B">
      <w:r w:rsidRPr="0051411B">
        <w:t>Alternatywą dla dużych systemów energetyki geotermalnej mogą być inne rozwiązania wykorzystujące energię skumulowaną w gruncie, m.in. pompy ciepła (płytka geotermia). Zasadą pracy takiej instalacji jest wykorzystanie energii wód podskórnych i ciepła ziemi o stosunkowo niskiej temperaturze, jako wspomaganie źródeł konwencjonalnych (ogrzewanie termodynamiczne). Sugeruje się wybór pomp ciepła pracujących latem na zaspokojenie potrzeb związanych z przygotowaniem ciepłej wody użytkowej, zaś zimą o</w:t>
      </w:r>
      <w:r w:rsidR="0051411B">
        <w:t> </w:t>
      </w:r>
      <w:r w:rsidRPr="0051411B">
        <w:t>mocy zdolnej zaspokoić potrzeby cieplne przy średnich temperaturach w sezonie grzewczym. Urządzenia tego typu są produkowane i mogą być stosowane zarówno w</w:t>
      </w:r>
      <w:r w:rsidR="0051411B">
        <w:t> </w:t>
      </w:r>
      <w:r w:rsidRPr="0051411B">
        <w:t>domach jednorodzinnych w terenach o rozproszonej zabudowie, w budynkach użyteczności publicznej – jednak koszt instalacji urządzeń i koszt wytworzenia energii przewyższa źródła konwencjonalne.</w:t>
      </w:r>
    </w:p>
    <w:p w:rsidR="00A64EAC" w:rsidRDefault="00A64EAC" w:rsidP="00013E8B">
      <w:r w:rsidRPr="00AD3106">
        <w:t>Aktualnie gmina Besko jest w trakcie realizacji projektu inwestycyjnego pn. „</w:t>
      </w:r>
      <w:r w:rsidRPr="00AD3106">
        <w:rPr>
          <w:i/>
        </w:rPr>
        <w:t>Instalacje odnawialnych źródeł energii dla budynków użyteczności publicznej na terenie Gminy Besko</w:t>
      </w:r>
      <w:r w:rsidRPr="00AD3106">
        <w:t>”,</w:t>
      </w:r>
      <w:r>
        <w:t xml:space="preserve"> którego elementem jest montaż </w:t>
      </w:r>
      <w:r w:rsidRPr="00B356B7">
        <w:t>pompy ciepła o łącznej mocy 44 kW dla Oczyszczalni Ścieków przy ul.</w:t>
      </w:r>
      <w:r>
        <w:t> </w:t>
      </w:r>
      <w:r w:rsidRPr="00B356B7">
        <w:t xml:space="preserve">Starowiejskiej 99 w Besku (jedna pompa o mocy 27 kW w budynku oczyszczalni, </w:t>
      </w:r>
      <w:r w:rsidRPr="00DB0B1D">
        <w:t>druga pompa o mocy 17 kW w budynku socjalnym)</w:t>
      </w:r>
      <w:r>
        <w:t xml:space="preserve">. </w:t>
      </w:r>
    </w:p>
    <w:p w:rsidR="002217BD" w:rsidRDefault="002217BD" w:rsidP="002217BD">
      <w:pPr>
        <w:pStyle w:val="Legenda"/>
        <w:rPr>
          <w:rFonts w:asciiTheme="minorHAnsi" w:hAnsiTheme="minorHAnsi"/>
        </w:rPr>
      </w:pPr>
      <w:bookmarkStart w:id="99" w:name="_Toc7075541"/>
      <w:r>
        <w:t xml:space="preserve">Tabela </w:t>
      </w:r>
      <w:fldSimple w:instr=" SEQ Tabela \* ARABIC ">
        <w:r w:rsidR="005027AC">
          <w:rPr>
            <w:noProof/>
          </w:rPr>
          <w:t>38</w:t>
        </w:r>
      </w:fldSimple>
      <w:r>
        <w:t xml:space="preserve">. </w:t>
      </w:r>
      <w:r w:rsidRPr="00B8570E">
        <w:t xml:space="preserve">Zadania inwestycyjne z zakresu </w:t>
      </w:r>
      <w:r>
        <w:t xml:space="preserve">instalacji OZE planowane </w:t>
      </w:r>
      <w:r w:rsidRPr="00B8570E">
        <w:t xml:space="preserve"> na terenie gminy Besko</w:t>
      </w:r>
      <w:r>
        <w:t xml:space="preserve"> – energia z pomp ciepła</w:t>
      </w:r>
      <w:bookmarkEnd w:id="99"/>
    </w:p>
    <w:tbl>
      <w:tblPr>
        <w:tblStyle w:val="Tabela-Siatka"/>
        <w:tblW w:w="9322" w:type="dxa"/>
        <w:tblLook w:val="04A0" w:firstRow="1" w:lastRow="0" w:firstColumn="1" w:lastColumn="0" w:noHBand="0" w:noVBand="1"/>
      </w:tblPr>
      <w:tblGrid>
        <w:gridCol w:w="2943"/>
        <w:gridCol w:w="6379"/>
      </w:tblGrid>
      <w:tr w:rsidR="002217BD" w:rsidRPr="002217BD" w:rsidTr="008832C6">
        <w:trPr>
          <w:trHeight w:val="428"/>
        </w:trPr>
        <w:tc>
          <w:tcPr>
            <w:tcW w:w="2943" w:type="dxa"/>
            <w:shd w:val="clear" w:color="auto" w:fill="F2F2F2" w:themeFill="background1" w:themeFillShade="F2"/>
            <w:vAlign w:val="center"/>
          </w:tcPr>
          <w:p w:rsidR="002217BD" w:rsidRPr="002217BD" w:rsidRDefault="002217BD" w:rsidP="008832C6">
            <w:pPr>
              <w:spacing w:line="240" w:lineRule="auto"/>
              <w:jc w:val="center"/>
              <w:rPr>
                <w:rFonts w:asciiTheme="minorHAnsi" w:hAnsiTheme="minorHAnsi" w:cstheme="minorHAnsi"/>
                <w:b/>
                <w:sz w:val="22"/>
                <w:szCs w:val="22"/>
              </w:rPr>
            </w:pPr>
            <w:r w:rsidRPr="002217BD">
              <w:rPr>
                <w:rFonts w:asciiTheme="minorHAnsi" w:hAnsiTheme="minorHAnsi" w:cstheme="minorHAnsi"/>
                <w:b/>
                <w:sz w:val="22"/>
                <w:szCs w:val="22"/>
              </w:rPr>
              <w:t>Nazwa zadania</w:t>
            </w:r>
          </w:p>
        </w:tc>
        <w:tc>
          <w:tcPr>
            <w:tcW w:w="6379" w:type="dxa"/>
            <w:shd w:val="clear" w:color="auto" w:fill="F2F2F2" w:themeFill="background1" w:themeFillShade="F2"/>
            <w:vAlign w:val="center"/>
          </w:tcPr>
          <w:p w:rsidR="002217BD" w:rsidRPr="002217BD" w:rsidRDefault="002217BD" w:rsidP="008832C6">
            <w:pPr>
              <w:spacing w:line="240" w:lineRule="auto"/>
              <w:jc w:val="center"/>
              <w:rPr>
                <w:rFonts w:asciiTheme="minorHAnsi" w:hAnsiTheme="minorHAnsi" w:cstheme="minorHAnsi"/>
                <w:b/>
                <w:sz w:val="22"/>
                <w:szCs w:val="22"/>
              </w:rPr>
            </w:pPr>
            <w:r w:rsidRPr="002217BD">
              <w:rPr>
                <w:rFonts w:asciiTheme="minorHAnsi" w:hAnsiTheme="minorHAnsi" w:cstheme="minorHAnsi"/>
                <w:b/>
                <w:sz w:val="22"/>
                <w:szCs w:val="22"/>
              </w:rPr>
              <w:t>Opis inwestycji</w:t>
            </w:r>
          </w:p>
        </w:tc>
      </w:tr>
      <w:tr w:rsidR="002217BD" w:rsidRPr="002217BD" w:rsidTr="008832C6">
        <w:trPr>
          <w:trHeight w:val="1008"/>
        </w:trPr>
        <w:tc>
          <w:tcPr>
            <w:tcW w:w="2943" w:type="dxa"/>
            <w:vAlign w:val="center"/>
          </w:tcPr>
          <w:p w:rsidR="002217BD" w:rsidRPr="002217BD" w:rsidRDefault="002217BD" w:rsidP="002217BD">
            <w:pPr>
              <w:pStyle w:val="Default"/>
              <w:jc w:val="center"/>
              <w:rPr>
                <w:rFonts w:asciiTheme="minorHAnsi" w:hAnsiTheme="minorHAnsi" w:cstheme="minorHAnsi"/>
                <w:sz w:val="22"/>
                <w:szCs w:val="22"/>
              </w:rPr>
            </w:pPr>
            <w:r w:rsidRPr="002217BD">
              <w:rPr>
                <w:rFonts w:asciiTheme="minorHAnsi" w:hAnsiTheme="minorHAnsi" w:cstheme="minorHAnsi"/>
                <w:sz w:val="22"/>
                <w:szCs w:val="22"/>
              </w:rPr>
              <w:t xml:space="preserve">Instalacja pomp ciepła na potrzeby budynku Urzędu Gminy w Besku </w:t>
            </w:r>
          </w:p>
        </w:tc>
        <w:tc>
          <w:tcPr>
            <w:tcW w:w="6379" w:type="dxa"/>
          </w:tcPr>
          <w:p w:rsidR="002217BD" w:rsidRPr="002217BD" w:rsidRDefault="002217BD" w:rsidP="002217BD">
            <w:pPr>
              <w:autoSpaceDE w:val="0"/>
              <w:autoSpaceDN w:val="0"/>
              <w:adjustRightInd w:val="0"/>
              <w:spacing w:before="0" w:after="0" w:line="240" w:lineRule="auto"/>
              <w:rPr>
                <w:rFonts w:asciiTheme="minorHAnsi" w:hAnsiTheme="minorHAnsi" w:cstheme="minorHAnsi"/>
              </w:rPr>
            </w:pPr>
            <w:r w:rsidRPr="002217BD">
              <w:rPr>
                <w:rFonts w:asciiTheme="minorHAnsi" w:hAnsiTheme="minorHAnsi" w:cstheme="minorHAnsi"/>
                <w:color w:val="000000"/>
                <w:sz w:val="22"/>
                <w:szCs w:val="22"/>
              </w:rPr>
              <w:t xml:space="preserve">W ramach zadania w budynku Urzędu Gminy w Besku zostanie zainstalowana pompa ciepła o mocy 57,6 kW. </w:t>
            </w:r>
            <w:r w:rsidRPr="002217BD">
              <w:rPr>
                <w:rFonts w:asciiTheme="minorHAnsi" w:hAnsiTheme="minorHAnsi" w:cstheme="minorHAnsi"/>
                <w:sz w:val="22"/>
                <w:szCs w:val="22"/>
              </w:rPr>
              <w:t>W wyniku wykorzystania pompy ciepła na potrzeby ogrzewania budynku Urzędu Gminy szacowana produkcja energii z tego odnawialnego źródła energii wyniesie 25,17 MWh/rok</w:t>
            </w:r>
            <w:r>
              <w:rPr>
                <w:rFonts w:asciiTheme="minorHAnsi" w:hAnsiTheme="minorHAnsi" w:cstheme="minorHAnsi"/>
                <w:sz w:val="22"/>
                <w:szCs w:val="22"/>
              </w:rPr>
              <w:t>.</w:t>
            </w:r>
          </w:p>
        </w:tc>
      </w:tr>
    </w:tbl>
    <w:p w:rsidR="000C746C" w:rsidRPr="00816ABB" w:rsidRDefault="000C746C" w:rsidP="000C746C">
      <w:pPr>
        <w:spacing w:before="0" w:after="0" w:line="240" w:lineRule="auto"/>
        <w:rPr>
          <w:sz w:val="18"/>
          <w:szCs w:val="18"/>
        </w:rPr>
      </w:pPr>
      <w:r w:rsidRPr="00816ABB">
        <w:rPr>
          <w:sz w:val="18"/>
          <w:szCs w:val="18"/>
        </w:rPr>
        <w:t>* dane Urzędu Gminy w Besku oraz według Planu działań na rzecz zrównoważonej energii – plan gospodarki niskoemisyjnej dla Gminy Besko na lata 2014-2020</w:t>
      </w:r>
    </w:p>
    <w:p w:rsidR="00CD3E7E" w:rsidRPr="0051411B" w:rsidRDefault="006B6381" w:rsidP="003E4EB1">
      <w:pPr>
        <w:pStyle w:val="Nagwek2"/>
        <w:spacing w:line="300" w:lineRule="exact"/>
        <w:rPr>
          <w:rFonts w:asciiTheme="minorHAnsi" w:hAnsiTheme="minorHAnsi" w:cstheme="minorHAnsi"/>
        </w:rPr>
      </w:pPr>
      <w:bookmarkStart w:id="100" w:name="_Toc2772266"/>
      <w:r w:rsidRPr="0051411B">
        <w:rPr>
          <w:rFonts w:asciiTheme="minorHAnsi" w:hAnsiTheme="minorHAnsi" w:cstheme="minorHAnsi"/>
        </w:rPr>
        <w:t>2.5</w:t>
      </w:r>
      <w:r w:rsidR="00CD3E7E" w:rsidRPr="0051411B">
        <w:rPr>
          <w:rFonts w:asciiTheme="minorHAnsi" w:hAnsiTheme="minorHAnsi" w:cstheme="minorHAnsi"/>
        </w:rPr>
        <w:t>. Biogaz</w:t>
      </w:r>
      <w:bookmarkEnd w:id="100"/>
    </w:p>
    <w:p w:rsidR="00104944" w:rsidRPr="0051411B" w:rsidRDefault="00104944" w:rsidP="00104944">
      <w:pPr>
        <w:rPr>
          <w:rFonts w:asciiTheme="minorHAnsi" w:hAnsiTheme="minorHAnsi"/>
        </w:rPr>
      </w:pPr>
      <w:r w:rsidRPr="0051411B">
        <w:rPr>
          <w:rFonts w:asciiTheme="minorHAnsi" w:hAnsiTheme="minorHAnsi"/>
          <w:i/>
        </w:rPr>
        <w:t>Biogaz (zwany też gazem gnilnym lub błotnym) to mieszanka głównie metanu i dwutlenku węgla powstająca w procesach fermentacji beztlenowej substancji organicznych</w:t>
      </w:r>
      <w:r w:rsidRPr="0051411B">
        <w:rPr>
          <w:rFonts w:asciiTheme="minorHAnsi" w:hAnsiTheme="minorHAnsi"/>
        </w:rPr>
        <w:t>. Biogaz nadający się do celów energetycznych może być pozyskany poprzez:</w:t>
      </w:r>
    </w:p>
    <w:p w:rsidR="00104944" w:rsidRPr="0051411B" w:rsidRDefault="00104944" w:rsidP="00A66512">
      <w:pPr>
        <w:pStyle w:val="Punktatory2"/>
        <w:numPr>
          <w:ilvl w:val="0"/>
          <w:numId w:val="24"/>
        </w:numPr>
        <w:spacing w:before="120" w:line="240" w:lineRule="auto"/>
        <w:ind w:left="714" w:hanging="357"/>
        <w:rPr>
          <w:rFonts w:asciiTheme="minorHAnsi" w:hAnsiTheme="minorHAnsi" w:cstheme="minorHAnsi"/>
        </w:rPr>
      </w:pPr>
      <w:r w:rsidRPr="0051411B">
        <w:lastRenderedPageBreak/>
        <w:t xml:space="preserve">biochemiczny rozkład (fermentację) odchodów zwierzęcych (obornik) oraz pozostałości z produkcji roślinnej w biogazowniach rolniczych, fermentację biomasy </w:t>
      </w:r>
      <w:r w:rsidRPr="0051411B">
        <w:rPr>
          <w:rFonts w:asciiTheme="minorHAnsi" w:hAnsiTheme="minorHAnsi" w:cstheme="minorHAnsi"/>
        </w:rPr>
        <w:t>pochodzącej z odpadów w rzeźniach, browarach i pozostałych branżach żywnościowych</w:t>
      </w:r>
      <w:r w:rsidR="00584449">
        <w:rPr>
          <w:rFonts w:asciiTheme="minorHAnsi" w:hAnsiTheme="minorHAnsi" w:cstheme="minorHAnsi"/>
        </w:rPr>
        <w:t>;</w:t>
      </w:r>
    </w:p>
    <w:p w:rsidR="00104944" w:rsidRPr="0051411B" w:rsidRDefault="00104944" w:rsidP="00A66512">
      <w:pPr>
        <w:pStyle w:val="Punktatory2"/>
        <w:numPr>
          <w:ilvl w:val="0"/>
          <w:numId w:val="24"/>
        </w:numPr>
        <w:spacing w:before="120" w:line="240" w:lineRule="auto"/>
        <w:ind w:left="714" w:hanging="357"/>
        <w:rPr>
          <w:rFonts w:asciiTheme="minorHAnsi" w:hAnsiTheme="minorHAnsi" w:cstheme="minorHAnsi"/>
        </w:rPr>
      </w:pPr>
      <w:r w:rsidRPr="0051411B">
        <w:rPr>
          <w:rFonts w:asciiTheme="minorHAnsi" w:hAnsiTheme="minorHAnsi" w:cstheme="minorHAnsi"/>
        </w:rPr>
        <w:t>fermentację organicznych odpadów przemysłowych i konsumpcyjnych na składowiskach</w:t>
      </w:r>
      <w:r w:rsidR="00584449">
        <w:rPr>
          <w:rFonts w:asciiTheme="minorHAnsi" w:hAnsiTheme="minorHAnsi" w:cstheme="minorHAnsi"/>
        </w:rPr>
        <w:t>;</w:t>
      </w:r>
    </w:p>
    <w:p w:rsidR="00104944" w:rsidRPr="0051411B" w:rsidRDefault="00104944" w:rsidP="00A66512">
      <w:pPr>
        <w:pStyle w:val="Akapitzlist"/>
        <w:numPr>
          <w:ilvl w:val="0"/>
          <w:numId w:val="24"/>
        </w:numPr>
        <w:spacing w:line="240" w:lineRule="auto"/>
        <w:ind w:left="714" w:hanging="357"/>
        <w:rPr>
          <w:rFonts w:asciiTheme="minorHAnsi" w:hAnsiTheme="minorHAnsi" w:cstheme="minorHAnsi"/>
        </w:rPr>
      </w:pPr>
      <w:r w:rsidRPr="0051411B">
        <w:rPr>
          <w:rFonts w:asciiTheme="minorHAnsi" w:hAnsiTheme="minorHAnsi" w:cstheme="minorHAnsi"/>
          <w:bCs/>
        </w:rPr>
        <w:t xml:space="preserve">fermentację osadu czynnego </w:t>
      </w:r>
      <w:r w:rsidRPr="0051411B">
        <w:rPr>
          <w:rFonts w:asciiTheme="minorHAnsi" w:hAnsiTheme="minorHAnsi" w:cstheme="minorHAnsi"/>
        </w:rPr>
        <w:t>w komorach fermentacyjnych w oczyszczalniach ścieków</w:t>
      </w:r>
      <w:r w:rsidR="00584449">
        <w:rPr>
          <w:rFonts w:asciiTheme="minorHAnsi" w:hAnsiTheme="minorHAnsi" w:cstheme="minorHAnsi"/>
        </w:rPr>
        <w:t>.</w:t>
      </w:r>
    </w:p>
    <w:p w:rsidR="00104944" w:rsidRPr="0051411B" w:rsidRDefault="00104944" w:rsidP="0051411B">
      <w:pPr>
        <w:spacing w:line="300" w:lineRule="exact"/>
      </w:pPr>
      <w:r w:rsidRPr="0051411B">
        <w:rPr>
          <w:i/>
          <w:u w:val="single"/>
        </w:rPr>
        <w:t xml:space="preserve">Możliwości energetycznego wykorzystania biogazu na terenie gminy </w:t>
      </w:r>
      <w:r w:rsidR="0051411B" w:rsidRPr="0051411B">
        <w:rPr>
          <w:i/>
          <w:u w:val="single"/>
        </w:rPr>
        <w:t>Besko</w:t>
      </w:r>
    </w:p>
    <w:p w:rsidR="00731F30" w:rsidRPr="0051411B" w:rsidRDefault="00731F30" w:rsidP="00731F30">
      <w:r w:rsidRPr="0051411B">
        <w:t xml:space="preserve">Kluczowym parametrem decydującym o zasadność realizacji instalacji biogazowej (stabilność pracy i efektywność ekonomiczną) jest możliwość pozyskania lokalnie wybranych odpadów produkcji rolnej (substratów) do produkcji metanu. </w:t>
      </w:r>
    </w:p>
    <w:p w:rsidR="00CF66F1" w:rsidRPr="001756A2" w:rsidRDefault="00CF66F1" w:rsidP="00CF66F1">
      <w:pPr>
        <w:rPr>
          <w:rFonts w:asciiTheme="minorHAnsi" w:hAnsiTheme="minorHAnsi"/>
        </w:rPr>
      </w:pPr>
      <w:r w:rsidRPr="001756A2">
        <w:rPr>
          <w:rFonts w:asciiTheme="minorHAnsi" w:hAnsiTheme="minorHAnsi"/>
        </w:rPr>
        <w:t xml:space="preserve">Rolnictwo stanowi podstawowy sektor w gospodarce gminy, jednak z uwagi na niewielką koncentrację oraz brak wyraźnej specjalizacji </w:t>
      </w:r>
      <w:r w:rsidR="001756A2" w:rsidRPr="001756A2">
        <w:rPr>
          <w:rFonts w:asciiTheme="minorHAnsi" w:hAnsiTheme="minorHAnsi"/>
        </w:rPr>
        <w:t xml:space="preserve">indywidualnych gospodarstw rolnych </w:t>
      </w:r>
      <w:r w:rsidRPr="001756A2">
        <w:rPr>
          <w:rFonts w:asciiTheme="minorHAnsi" w:hAnsiTheme="minorHAnsi"/>
        </w:rPr>
        <w:t>w</w:t>
      </w:r>
      <w:r w:rsidR="006A7992">
        <w:rPr>
          <w:rFonts w:asciiTheme="minorHAnsi" w:hAnsiTheme="minorHAnsi"/>
        </w:rPr>
        <w:t> </w:t>
      </w:r>
      <w:r w:rsidRPr="001756A2">
        <w:rPr>
          <w:rFonts w:asciiTheme="minorHAnsi" w:hAnsiTheme="minorHAnsi"/>
        </w:rPr>
        <w:t xml:space="preserve">produkcji typowo zwierzęcej możliwości pozyskania wystarczającej ilości obornika/gnojowicy oraz odpadów rolniczych będą ograniczone. Według danych Spisu Rolnego z 2010 roku, w obszarze gminy </w:t>
      </w:r>
      <w:r w:rsidR="00DB6101" w:rsidRPr="001756A2">
        <w:rPr>
          <w:rFonts w:asciiTheme="minorHAnsi" w:hAnsiTheme="minorHAnsi"/>
        </w:rPr>
        <w:t xml:space="preserve">Besko </w:t>
      </w:r>
      <w:r w:rsidRPr="001756A2">
        <w:rPr>
          <w:rFonts w:asciiTheme="minorHAnsi" w:hAnsiTheme="minorHAnsi"/>
        </w:rPr>
        <w:t xml:space="preserve">hodowlę zwierząt gospodarskich prowadzi około </w:t>
      </w:r>
      <w:r w:rsidR="00DB6101" w:rsidRPr="001756A2">
        <w:rPr>
          <w:rFonts w:asciiTheme="minorHAnsi" w:hAnsiTheme="minorHAnsi"/>
        </w:rPr>
        <w:t>70</w:t>
      </w:r>
      <w:r w:rsidRPr="001756A2">
        <w:rPr>
          <w:rFonts w:asciiTheme="minorHAnsi" w:hAnsiTheme="minorHAnsi"/>
        </w:rPr>
        <w:t xml:space="preserve">% gospodarstw </w:t>
      </w:r>
      <w:r w:rsidR="001756A2" w:rsidRPr="001756A2">
        <w:rPr>
          <w:rFonts w:asciiTheme="minorHAnsi" w:hAnsiTheme="minorHAnsi"/>
        </w:rPr>
        <w:t>indywidualnych</w:t>
      </w:r>
      <w:r w:rsidRPr="001756A2">
        <w:rPr>
          <w:rFonts w:asciiTheme="minorHAnsi" w:hAnsiTheme="minorHAnsi"/>
        </w:rPr>
        <w:t xml:space="preserve">, ze średnią wielkością pogłowia zwierząt w ilości </w:t>
      </w:r>
      <w:r w:rsidR="001756A2" w:rsidRPr="001756A2">
        <w:rPr>
          <w:rFonts w:asciiTheme="minorHAnsi" w:hAnsiTheme="minorHAnsi"/>
        </w:rPr>
        <w:t>2</w:t>
      </w:r>
      <w:r w:rsidR="006A7992">
        <w:rPr>
          <w:rFonts w:asciiTheme="minorHAnsi" w:hAnsiTheme="minorHAnsi"/>
        </w:rPr>
        <w:t> </w:t>
      </w:r>
      <w:r w:rsidRPr="001756A2">
        <w:rPr>
          <w:rFonts w:asciiTheme="minorHAnsi" w:hAnsiTheme="minorHAnsi"/>
        </w:rPr>
        <w:t xml:space="preserve">sztuk dużych (SD) na gospodarstwo. Przyjmuje się, że w gospodarstwach średnich mieszanych (do 50 sztuk dużych zwierząt) budowa urządzeń do pozyskiwania biogazu jest nieopłacalna. </w:t>
      </w:r>
      <w:r w:rsidR="00365B56">
        <w:rPr>
          <w:rFonts w:asciiTheme="minorHAnsi" w:hAnsiTheme="minorHAnsi"/>
        </w:rPr>
        <w:t>Na terenie gminy funkcjonuje przedsiębiorstwo SIRIOPOL Sp. z o.o. zajmujące się hodowlą bydła mięsnego</w:t>
      </w:r>
      <w:r w:rsidR="00210FF2">
        <w:rPr>
          <w:rFonts w:asciiTheme="minorHAnsi" w:hAnsiTheme="minorHAnsi"/>
        </w:rPr>
        <w:t xml:space="preserve">, co wskazuje na potencjał techniczny dla produkcji biogazu rolniczego. </w:t>
      </w:r>
    </w:p>
    <w:p w:rsidR="00731F30" w:rsidRPr="0076544A" w:rsidRDefault="00731F30" w:rsidP="00731F30">
      <w:r w:rsidRPr="0076544A">
        <w:t xml:space="preserve">Na terenie gminy </w:t>
      </w:r>
      <w:r w:rsidR="0051411B" w:rsidRPr="0076544A">
        <w:t>Besko</w:t>
      </w:r>
      <w:r w:rsidRPr="0076544A">
        <w:t xml:space="preserve"> nie funkcjonuje biogazownia rolnicza</w:t>
      </w:r>
      <w:r w:rsidR="00983340" w:rsidRPr="0076544A">
        <w:t>.</w:t>
      </w:r>
      <w:r w:rsidRPr="0076544A">
        <w:t xml:space="preserve"> </w:t>
      </w:r>
      <w:r w:rsidR="00983340" w:rsidRPr="0076544A">
        <w:t>O</w:t>
      </w:r>
      <w:r w:rsidRPr="0076544A">
        <w:t>becn</w:t>
      </w:r>
      <w:r w:rsidR="00983340" w:rsidRPr="0076544A">
        <w:t>ie</w:t>
      </w:r>
      <w:r w:rsidRPr="0076544A">
        <w:t xml:space="preserve"> nie planuje się inwestycji obejmując</w:t>
      </w:r>
      <w:r w:rsidR="002F453C" w:rsidRPr="0076544A">
        <w:t>ej</w:t>
      </w:r>
      <w:r w:rsidRPr="0076544A">
        <w:t xml:space="preserve"> budowę tego typu instalacji.</w:t>
      </w:r>
    </w:p>
    <w:p w:rsidR="00104944" w:rsidRPr="0076544A" w:rsidRDefault="00104944" w:rsidP="00104944">
      <w:pPr>
        <w:spacing w:line="300" w:lineRule="exact"/>
      </w:pPr>
    </w:p>
    <w:p w:rsidR="00AD2069" w:rsidRDefault="006E4763" w:rsidP="001935C1">
      <w:pPr>
        <w:rPr>
          <w:rFonts w:cs="Calibri"/>
        </w:rPr>
      </w:pPr>
      <w:r w:rsidRPr="006E4763">
        <w:t>Gmina Besko posiada własną oczyszczalnie ścieków, zlokalizowaną przy ulicy Starowiejskiej 99</w:t>
      </w:r>
      <w:r w:rsidRPr="006E4763">
        <w:rPr>
          <w:rFonts w:asciiTheme="minorHAnsi" w:hAnsiTheme="minorHAnsi" w:cstheme="minorHAnsi"/>
        </w:rPr>
        <w:t xml:space="preserve"> w Besku, gdzie dopływają ścieki</w:t>
      </w:r>
      <w:r>
        <w:rPr>
          <w:rFonts w:asciiTheme="minorHAnsi" w:hAnsiTheme="minorHAnsi" w:cstheme="minorHAnsi"/>
        </w:rPr>
        <w:t xml:space="preserve"> </w:t>
      </w:r>
      <w:r w:rsidR="001935C1">
        <w:rPr>
          <w:rFonts w:asciiTheme="minorHAnsi" w:hAnsiTheme="minorHAnsi" w:cstheme="minorHAnsi"/>
        </w:rPr>
        <w:t xml:space="preserve">z terenu skanalizowanego gminy. </w:t>
      </w:r>
      <w:r w:rsidRPr="00E25C57">
        <w:t xml:space="preserve">Oczyszczania eksploatowana jest od </w:t>
      </w:r>
      <w:r w:rsidR="001935C1">
        <w:t>1996</w:t>
      </w:r>
      <w:r w:rsidRPr="00E25C57">
        <w:t xml:space="preserve"> roku</w:t>
      </w:r>
      <w:r w:rsidR="001935C1">
        <w:t>, przebudowa obiektu miała miejsce w 2010 roku</w:t>
      </w:r>
      <w:r w:rsidRPr="00E25C57">
        <w:t xml:space="preserve">. </w:t>
      </w:r>
      <w:r w:rsidR="001935C1" w:rsidRPr="00E25C57">
        <w:t>Proces oczyszczania realizowany jest w technologii</w:t>
      </w:r>
      <w:r w:rsidR="001935C1">
        <w:t xml:space="preserve"> </w:t>
      </w:r>
      <w:r w:rsidR="001935C1" w:rsidRPr="00044ECE">
        <w:rPr>
          <w:rFonts w:cs="Calibri"/>
        </w:rPr>
        <w:t xml:space="preserve">biologiczno </w:t>
      </w:r>
      <w:r w:rsidR="00AD2069">
        <w:rPr>
          <w:rFonts w:cs="Calibri"/>
        </w:rPr>
        <w:t>–</w:t>
      </w:r>
      <w:r w:rsidR="001935C1" w:rsidRPr="00044ECE">
        <w:rPr>
          <w:rFonts w:cs="Calibri"/>
        </w:rPr>
        <w:t xml:space="preserve"> mechanicznej</w:t>
      </w:r>
      <w:r w:rsidR="00AD2069">
        <w:rPr>
          <w:rFonts w:cs="Calibri"/>
        </w:rPr>
        <w:t xml:space="preserve">, obiekt jest </w:t>
      </w:r>
      <w:r w:rsidR="001935C1" w:rsidRPr="00044ECE">
        <w:rPr>
          <w:rFonts w:cs="Calibri"/>
        </w:rPr>
        <w:t>zaprojektowan</w:t>
      </w:r>
      <w:r w:rsidR="00AD2069">
        <w:rPr>
          <w:rFonts w:cs="Calibri"/>
        </w:rPr>
        <w:t>y</w:t>
      </w:r>
      <w:r w:rsidR="001935C1" w:rsidRPr="00044ECE">
        <w:rPr>
          <w:rFonts w:cs="Calibri"/>
        </w:rPr>
        <w:t xml:space="preserve"> na odbiór ścieków komunalnych ilościach: Q max = </w:t>
      </w:r>
      <w:r w:rsidR="00AD2069">
        <w:rPr>
          <w:rFonts w:cs="Calibri"/>
        </w:rPr>
        <w:t>602</w:t>
      </w:r>
      <w:r w:rsidR="001935C1" w:rsidRPr="00044ECE">
        <w:rPr>
          <w:rFonts w:cs="Calibri"/>
        </w:rPr>
        <w:t>m</w:t>
      </w:r>
      <w:r w:rsidR="001935C1" w:rsidRPr="00044ECE">
        <w:rPr>
          <w:rFonts w:cs="Calibri"/>
          <w:vertAlign w:val="superscript"/>
        </w:rPr>
        <w:t>3</w:t>
      </w:r>
      <w:r w:rsidR="001935C1" w:rsidRPr="00044ECE">
        <w:rPr>
          <w:rFonts w:cs="Calibri"/>
        </w:rPr>
        <w:t>/</w:t>
      </w:r>
      <w:r w:rsidR="00AD2069">
        <w:rPr>
          <w:rFonts w:cs="Calibri"/>
        </w:rPr>
        <w:t>d</w:t>
      </w:r>
      <w:r w:rsidR="001935C1" w:rsidRPr="00044ECE">
        <w:rPr>
          <w:rFonts w:cs="Calibri"/>
        </w:rPr>
        <w:t xml:space="preserve">, Q śr.d = </w:t>
      </w:r>
      <w:r w:rsidR="00AD2069">
        <w:rPr>
          <w:rFonts w:cs="Calibri"/>
        </w:rPr>
        <w:t>430</w:t>
      </w:r>
      <w:r w:rsidR="001935C1" w:rsidRPr="00044ECE">
        <w:rPr>
          <w:rFonts w:cs="Calibri"/>
        </w:rPr>
        <w:t>m</w:t>
      </w:r>
      <w:r w:rsidR="001935C1" w:rsidRPr="00044ECE">
        <w:rPr>
          <w:rFonts w:cs="Calibri"/>
          <w:vertAlign w:val="superscript"/>
        </w:rPr>
        <w:t>3</w:t>
      </w:r>
      <w:r w:rsidR="001935C1" w:rsidRPr="00044ECE">
        <w:rPr>
          <w:rFonts w:cs="Calibri"/>
        </w:rPr>
        <w:t>/d</w:t>
      </w:r>
      <w:r w:rsidR="00AD2069">
        <w:rPr>
          <w:rFonts w:cs="Calibri"/>
        </w:rPr>
        <w:t>, dla RLM 4584</w:t>
      </w:r>
      <w:r w:rsidR="000E70E0">
        <w:rPr>
          <w:rFonts w:cs="Calibri"/>
        </w:rPr>
        <w:t xml:space="preserve"> osoby</w:t>
      </w:r>
      <w:r w:rsidR="00AD2069">
        <w:rPr>
          <w:rFonts w:cs="Calibri"/>
        </w:rPr>
        <w:t xml:space="preserve">. </w:t>
      </w:r>
      <w:r w:rsidR="000E70E0">
        <w:rPr>
          <w:rFonts w:cs="Calibri"/>
        </w:rPr>
        <w:t>W 2017 roku gminna oczyszczalnia przyjęła 107.000 m</w:t>
      </w:r>
      <w:r w:rsidR="000E70E0" w:rsidRPr="000E70E0">
        <w:rPr>
          <w:rFonts w:cs="Calibri"/>
          <w:vertAlign w:val="superscript"/>
        </w:rPr>
        <w:t>3</w:t>
      </w:r>
      <w:r w:rsidR="000E70E0">
        <w:rPr>
          <w:rFonts w:cs="Calibri"/>
        </w:rPr>
        <w:t xml:space="preserve"> ściekó</w:t>
      </w:r>
      <w:r w:rsidR="00D70502">
        <w:rPr>
          <w:rFonts w:cs="Calibri"/>
        </w:rPr>
        <w:t>w (dane GUS), tj. około 293 m</w:t>
      </w:r>
      <w:r w:rsidR="00D70502" w:rsidRPr="00D70502">
        <w:rPr>
          <w:rFonts w:cs="Calibri"/>
          <w:vertAlign w:val="superscript"/>
        </w:rPr>
        <w:t>3</w:t>
      </w:r>
      <w:r w:rsidR="00D70502">
        <w:rPr>
          <w:rFonts w:cs="Calibri"/>
        </w:rPr>
        <w:t>/ dobę</w:t>
      </w:r>
      <w:r w:rsidR="00D70502" w:rsidRPr="00E25C57">
        <w:t xml:space="preserve">. Gmina oczyszczalnia ścieków w obecnym stanie zainwestowania nie wykazuje </w:t>
      </w:r>
      <w:r w:rsidR="00541E79">
        <w:t xml:space="preserve">znaczącego potencjału </w:t>
      </w:r>
      <w:r w:rsidR="00D70502" w:rsidRPr="00E25C57">
        <w:t>techniczn</w:t>
      </w:r>
      <w:r w:rsidR="00541E79">
        <w:t>ego</w:t>
      </w:r>
      <w:r w:rsidR="00D70502" w:rsidRPr="00E25C57">
        <w:t xml:space="preserve"> dla instalacji biogazowych.</w:t>
      </w:r>
      <w:r w:rsidR="00D70502" w:rsidRPr="00D70502">
        <w:t xml:space="preserve"> </w:t>
      </w:r>
      <w:r w:rsidR="00D70502" w:rsidRPr="00E25C57">
        <w:t>W</w:t>
      </w:r>
      <w:r w:rsidR="00D70502">
        <w:t> </w:t>
      </w:r>
      <w:r w:rsidR="00D70502" w:rsidRPr="00E25C57">
        <w:t xml:space="preserve">rachunkach ekonomicznych uzasadnione dla tego typu inwestycji występuje tylko </w:t>
      </w:r>
      <w:r w:rsidR="00D70502" w:rsidRPr="00D70502">
        <w:t>w</w:t>
      </w:r>
      <w:r w:rsidR="00D70502">
        <w:t> </w:t>
      </w:r>
      <w:r w:rsidR="00D70502" w:rsidRPr="00D70502">
        <w:t>dużych</w:t>
      </w:r>
      <w:r w:rsidR="00D70502" w:rsidRPr="00E25C57">
        <w:t xml:space="preserve"> oczyszczalniach przyjmujących średnio przynajmniej od 8000 do 10000m</w:t>
      </w:r>
      <w:r w:rsidR="00D70502" w:rsidRPr="00E25C57">
        <w:rPr>
          <w:vertAlign w:val="superscript"/>
        </w:rPr>
        <w:t xml:space="preserve">3 </w:t>
      </w:r>
      <w:r w:rsidR="00D70502" w:rsidRPr="00E25C57">
        <w:t>ścieków na dobę</w:t>
      </w:r>
      <w:r w:rsidR="00D70502">
        <w:t xml:space="preserve">. </w:t>
      </w:r>
    </w:p>
    <w:p w:rsidR="00CD3E7E" w:rsidRPr="002C2226" w:rsidRDefault="00CD3E7E" w:rsidP="003E4EB1">
      <w:pPr>
        <w:pStyle w:val="Nagwek2"/>
        <w:spacing w:line="300" w:lineRule="exact"/>
        <w:rPr>
          <w:rFonts w:asciiTheme="minorHAnsi" w:hAnsiTheme="minorHAnsi" w:cstheme="minorHAnsi"/>
        </w:rPr>
      </w:pPr>
      <w:bookmarkStart w:id="101" w:name="_Toc2772267"/>
      <w:r w:rsidRPr="002C2226">
        <w:rPr>
          <w:rFonts w:asciiTheme="minorHAnsi" w:hAnsiTheme="minorHAnsi" w:cstheme="minorHAnsi"/>
        </w:rPr>
        <w:lastRenderedPageBreak/>
        <w:t>2.</w:t>
      </w:r>
      <w:r w:rsidR="006B6381" w:rsidRPr="002C2226">
        <w:rPr>
          <w:rFonts w:asciiTheme="minorHAnsi" w:hAnsiTheme="minorHAnsi" w:cstheme="minorHAnsi"/>
        </w:rPr>
        <w:t>6</w:t>
      </w:r>
      <w:r w:rsidRPr="002C2226">
        <w:rPr>
          <w:rFonts w:asciiTheme="minorHAnsi" w:hAnsiTheme="minorHAnsi" w:cstheme="minorHAnsi"/>
        </w:rPr>
        <w:t>. Biomasa</w:t>
      </w:r>
      <w:bookmarkEnd w:id="101"/>
    </w:p>
    <w:p w:rsidR="00CD3E7E" w:rsidRPr="002C2226" w:rsidRDefault="00CD3E7E" w:rsidP="003E4EB1">
      <w:pPr>
        <w:spacing w:line="300" w:lineRule="exact"/>
        <w:rPr>
          <w:rFonts w:asciiTheme="minorHAnsi" w:hAnsiTheme="minorHAnsi" w:cstheme="minorHAnsi"/>
        </w:rPr>
      </w:pPr>
      <w:r w:rsidRPr="002C2226">
        <w:rPr>
          <w:rFonts w:asciiTheme="minorHAnsi" w:hAnsiTheme="minorHAnsi" w:cstheme="minorHAnsi"/>
        </w:rPr>
        <w:t>Biomasa jest to masa materii organicznej, wszystkie substancje pochodzenia roślinnego i zwierzęcego ulegające biodegradacji. Biomasa wykorzystywana energetycznie to przede wszystkim:</w:t>
      </w:r>
    </w:p>
    <w:p w:rsidR="00EE73FF" w:rsidRPr="002C2226" w:rsidRDefault="00CD3E7E" w:rsidP="00BD7107">
      <w:pPr>
        <w:pStyle w:val="Akapitzlist"/>
        <w:numPr>
          <w:ilvl w:val="0"/>
          <w:numId w:val="7"/>
        </w:numPr>
        <w:spacing w:after="100" w:afterAutospacing="1" w:line="300" w:lineRule="exact"/>
        <w:ind w:left="357" w:hanging="357"/>
        <w:rPr>
          <w:rFonts w:asciiTheme="minorHAnsi" w:hAnsiTheme="minorHAnsi" w:cstheme="minorHAnsi"/>
        </w:rPr>
      </w:pPr>
      <w:r w:rsidRPr="002C2226">
        <w:rPr>
          <w:rFonts w:asciiTheme="minorHAnsi" w:hAnsiTheme="minorHAnsi" w:cstheme="minorHAnsi"/>
          <w:u w:val="single"/>
        </w:rPr>
        <w:t>drewno i odpady drzewne</w:t>
      </w:r>
      <w:r w:rsidRPr="002C2226">
        <w:rPr>
          <w:rFonts w:asciiTheme="minorHAnsi" w:hAnsiTheme="minorHAnsi" w:cstheme="minorHAnsi"/>
        </w:rPr>
        <w:t xml:space="preserve"> (drewno kawałkowe, trociny, wióry, zrębki drzewne, kora, paliwo uszlachetnione – brykiet drzewny, pelety);</w:t>
      </w:r>
    </w:p>
    <w:p w:rsidR="00424739" w:rsidRPr="002C2226" w:rsidRDefault="00424739" w:rsidP="00424739">
      <w:pPr>
        <w:pStyle w:val="Legenda"/>
        <w:rPr>
          <w:rFonts w:asciiTheme="minorHAnsi" w:hAnsiTheme="minorHAnsi" w:cstheme="minorHAnsi"/>
        </w:rPr>
      </w:pPr>
      <w:bookmarkStart w:id="102" w:name="_Toc7075542"/>
      <w:r w:rsidRPr="002C2226">
        <w:t xml:space="preserve">Tabela </w:t>
      </w:r>
      <w:r w:rsidR="00C90EEF" w:rsidRPr="002C2226">
        <w:fldChar w:fldCharType="begin"/>
      </w:r>
      <w:r w:rsidR="00A12E53" w:rsidRPr="002C2226">
        <w:instrText xml:space="preserve"> SEQ Tabela \* ARABIC </w:instrText>
      </w:r>
      <w:r w:rsidR="00C90EEF" w:rsidRPr="002C2226">
        <w:fldChar w:fldCharType="separate"/>
      </w:r>
      <w:r w:rsidR="005027AC">
        <w:rPr>
          <w:noProof/>
        </w:rPr>
        <w:t>39</w:t>
      </w:r>
      <w:r w:rsidR="00C90EEF" w:rsidRPr="002C2226">
        <w:fldChar w:fldCharType="end"/>
      </w:r>
      <w:r w:rsidRPr="002C2226">
        <w:t>. Podstawowe właściwości wybranych rodzajów biomasy</w:t>
      </w:r>
      <w:bookmarkEnd w:id="102"/>
    </w:p>
    <w:tbl>
      <w:tblPr>
        <w:tblStyle w:val="Tabela-Siatka"/>
        <w:tblW w:w="0" w:type="auto"/>
        <w:tblLook w:val="04A0" w:firstRow="1" w:lastRow="0" w:firstColumn="1" w:lastColumn="0" w:noHBand="0" w:noVBand="1"/>
      </w:tblPr>
      <w:tblGrid>
        <w:gridCol w:w="2296"/>
        <w:gridCol w:w="2248"/>
        <w:gridCol w:w="2260"/>
        <w:gridCol w:w="2256"/>
      </w:tblGrid>
      <w:tr w:rsidR="00424739" w:rsidRPr="002C2226" w:rsidTr="0067532E">
        <w:tc>
          <w:tcPr>
            <w:tcW w:w="2321" w:type="dxa"/>
            <w:vAlign w:val="center"/>
          </w:tcPr>
          <w:p w:rsidR="00424739" w:rsidRPr="002C2226" w:rsidRDefault="00424739" w:rsidP="0067532E">
            <w:pPr>
              <w:spacing w:before="0" w:after="0" w:line="300" w:lineRule="exact"/>
              <w:jc w:val="center"/>
              <w:rPr>
                <w:sz w:val="22"/>
                <w:szCs w:val="22"/>
              </w:rPr>
            </w:pPr>
            <w:r w:rsidRPr="002C2226">
              <w:rPr>
                <w:sz w:val="22"/>
                <w:szCs w:val="22"/>
              </w:rPr>
              <w:t>Wyszczególnienie:</w:t>
            </w:r>
          </w:p>
        </w:tc>
        <w:tc>
          <w:tcPr>
            <w:tcW w:w="2322" w:type="dxa"/>
            <w:vAlign w:val="center"/>
          </w:tcPr>
          <w:p w:rsidR="00424739" w:rsidRPr="002C2226" w:rsidRDefault="00424739" w:rsidP="0067532E">
            <w:pPr>
              <w:spacing w:before="0" w:after="0" w:line="300" w:lineRule="exact"/>
              <w:jc w:val="center"/>
              <w:rPr>
                <w:sz w:val="22"/>
                <w:szCs w:val="22"/>
              </w:rPr>
            </w:pPr>
            <w:r w:rsidRPr="002C2226">
              <w:rPr>
                <w:sz w:val="22"/>
                <w:szCs w:val="22"/>
              </w:rPr>
              <w:t xml:space="preserve">Wartość opałowa </w:t>
            </w:r>
          </w:p>
        </w:tc>
        <w:tc>
          <w:tcPr>
            <w:tcW w:w="2321" w:type="dxa"/>
            <w:vAlign w:val="center"/>
          </w:tcPr>
          <w:p w:rsidR="00424739" w:rsidRPr="002C2226" w:rsidRDefault="00424739" w:rsidP="0067532E">
            <w:pPr>
              <w:spacing w:before="0" w:after="0" w:line="300" w:lineRule="exact"/>
              <w:jc w:val="center"/>
              <w:rPr>
                <w:sz w:val="22"/>
                <w:szCs w:val="22"/>
              </w:rPr>
            </w:pPr>
            <w:r w:rsidRPr="002C2226">
              <w:rPr>
                <w:sz w:val="22"/>
                <w:szCs w:val="22"/>
              </w:rPr>
              <w:t>Wilgotność (w %)</w:t>
            </w:r>
          </w:p>
        </w:tc>
        <w:tc>
          <w:tcPr>
            <w:tcW w:w="2322" w:type="dxa"/>
            <w:vAlign w:val="center"/>
          </w:tcPr>
          <w:p w:rsidR="00424739" w:rsidRPr="002C2226" w:rsidRDefault="00424739" w:rsidP="0067532E">
            <w:pPr>
              <w:spacing w:before="0" w:after="0" w:line="300" w:lineRule="exact"/>
              <w:jc w:val="center"/>
              <w:rPr>
                <w:sz w:val="22"/>
                <w:szCs w:val="22"/>
              </w:rPr>
            </w:pPr>
            <w:r w:rsidRPr="002C2226">
              <w:rPr>
                <w:sz w:val="22"/>
                <w:szCs w:val="22"/>
              </w:rPr>
              <w:t>Zawartość popiołu (% suchej masy)</w:t>
            </w:r>
          </w:p>
        </w:tc>
      </w:tr>
      <w:tr w:rsidR="00424739" w:rsidRPr="002C2226" w:rsidTr="0067532E">
        <w:tc>
          <w:tcPr>
            <w:tcW w:w="2321" w:type="dxa"/>
          </w:tcPr>
          <w:p w:rsidR="00424739" w:rsidRPr="002C2226" w:rsidRDefault="00424739" w:rsidP="0067532E">
            <w:pPr>
              <w:spacing w:before="0" w:after="0" w:line="300" w:lineRule="exact"/>
              <w:rPr>
                <w:sz w:val="22"/>
                <w:szCs w:val="22"/>
              </w:rPr>
            </w:pPr>
            <w:r w:rsidRPr="002C2226">
              <w:rPr>
                <w:sz w:val="22"/>
                <w:szCs w:val="22"/>
              </w:rPr>
              <w:t>Drewno kawałkowe</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11-12 MJ/kg</w:t>
            </w:r>
          </w:p>
        </w:tc>
        <w:tc>
          <w:tcPr>
            <w:tcW w:w="2321" w:type="dxa"/>
          </w:tcPr>
          <w:p w:rsidR="00424739" w:rsidRPr="002C2226" w:rsidRDefault="00424739" w:rsidP="0067532E">
            <w:pPr>
              <w:spacing w:before="0" w:after="0" w:line="300" w:lineRule="exact"/>
              <w:jc w:val="center"/>
              <w:rPr>
                <w:sz w:val="22"/>
                <w:szCs w:val="22"/>
              </w:rPr>
            </w:pPr>
            <w:r w:rsidRPr="002C2226">
              <w:rPr>
                <w:sz w:val="22"/>
                <w:szCs w:val="22"/>
              </w:rPr>
              <w:t>20-30</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0,6-1,5</w:t>
            </w:r>
          </w:p>
        </w:tc>
      </w:tr>
      <w:tr w:rsidR="00424739" w:rsidRPr="002C2226" w:rsidTr="0067532E">
        <w:tc>
          <w:tcPr>
            <w:tcW w:w="2321" w:type="dxa"/>
          </w:tcPr>
          <w:p w:rsidR="00424739" w:rsidRPr="002C2226" w:rsidRDefault="00424739" w:rsidP="0067532E">
            <w:pPr>
              <w:spacing w:before="0" w:after="0" w:line="300" w:lineRule="exact"/>
              <w:rPr>
                <w:sz w:val="22"/>
                <w:szCs w:val="22"/>
              </w:rPr>
            </w:pPr>
            <w:r w:rsidRPr="002C2226">
              <w:rPr>
                <w:sz w:val="22"/>
                <w:szCs w:val="22"/>
              </w:rPr>
              <w:t>Zrębki drzewne</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6-16 MJ/kg</w:t>
            </w:r>
          </w:p>
        </w:tc>
        <w:tc>
          <w:tcPr>
            <w:tcW w:w="2321" w:type="dxa"/>
          </w:tcPr>
          <w:p w:rsidR="00424739" w:rsidRPr="002C2226" w:rsidRDefault="00424739" w:rsidP="0067532E">
            <w:pPr>
              <w:spacing w:before="0" w:after="0" w:line="300" w:lineRule="exact"/>
              <w:jc w:val="center"/>
              <w:rPr>
                <w:sz w:val="22"/>
                <w:szCs w:val="22"/>
              </w:rPr>
            </w:pPr>
            <w:r w:rsidRPr="002C2226">
              <w:rPr>
                <w:sz w:val="22"/>
                <w:szCs w:val="22"/>
              </w:rPr>
              <w:t>20-60</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0,6-1,5</w:t>
            </w:r>
          </w:p>
        </w:tc>
      </w:tr>
      <w:tr w:rsidR="00424739" w:rsidRPr="002C2226" w:rsidTr="0067532E">
        <w:tc>
          <w:tcPr>
            <w:tcW w:w="2321" w:type="dxa"/>
          </w:tcPr>
          <w:p w:rsidR="00424739" w:rsidRPr="002C2226" w:rsidRDefault="00424739" w:rsidP="0067532E">
            <w:pPr>
              <w:spacing w:before="0" w:after="0" w:line="300" w:lineRule="exact"/>
              <w:rPr>
                <w:sz w:val="22"/>
                <w:szCs w:val="22"/>
              </w:rPr>
            </w:pPr>
            <w:r w:rsidRPr="002C2226">
              <w:rPr>
                <w:sz w:val="22"/>
                <w:szCs w:val="22"/>
              </w:rPr>
              <w:t>Kora</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18,5-20 MJ/kg</w:t>
            </w:r>
          </w:p>
        </w:tc>
        <w:tc>
          <w:tcPr>
            <w:tcW w:w="2321" w:type="dxa"/>
          </w:tcPr>
          <w:p w:rsidR="00424739" w:rsidRPr="002C2226" w:rsidRDefault="00424739" w:rsidP="0067532E">
            <w:pPr>
              <w:spacing w:before="0" w:after="0" w:line="300" w:lineRule="exact"/>
              <w:jc w:val="center"/>
              <w:rPr>
                <w:sz w:val="22"/>
                <w:szCs w:val="22"/>
              </w:rPr>
            </w:pPr>
            <w:r w:rsidRPr="002C2226">
              <w:rPr>
                <w:sz w:val="22"/>
                <w:szCs w:val="22"/>
              </w:rPr>
              <w:t>55-65</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1,3</w:t>
            </w:r>
          </w:p>
        </w:tc>
      </w:tr>
      <w:tr w:rsidR="00424739" w:rsidRPr="002C2226" w:rsidTr="0067532E">
        <w:tc>
          <w:tcPr>
            <w:tcW w:w="2321" w:type="dxa"/>
          </w:tcPr>
          <w:p w:rsidR="00424739" w:rsidRPr="002C2226" w:rsidRDefault="00424739" w:rsidP="0067532E">
            <w:pPr>
              <w:spacing w:before="0" w:after="0" w:line="300" w:lineRule="exact"/>
              <w:rPr>
                <w:sz w:val="22"/>
                <w:szCs w:val="22"/>
              </w:rPr>
            </w:pPr>
            <w:r w:rsidRPr="002C2226">
              <w:rPr>
                <w:sz w:val="22"/>
                <w:szCs w:val="22"/>
              </w:rPr>
              <w:t>Brykiet</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19-21 GJ/t</w:t>
            </w:r>
          </w:p>
        </w:tc>
        <w:tc>
          <w:tcPr>
            <w:tcW w:w="2321" w:type="dxa"/>
          </w:tcPr>
          <w:p w:rsidR="00424739" w:rsidRPr="002C2226" w:rsidRDefault="00424739" w:rsidP="0067532E">
            <w:pPr>
              <w:spacing w:before="0" w:after="0" w:line="300" w:lineRule="exact"/>
              <w:jc w:val="center"/>
              <w:rPr>
                <w:sz w:val="22"/>
                <w:szCs w:val="22"/>
              </w:rPr>
            </w:pPr>
            <w:r w:rsidRPr="002C2226">
              <w:rPr>
                <w:sz w:val="22"/>
                <w:szCs w:val="22"/>
              </w:rPr>
              <w:t>6-8</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0,5-1</w:t>
            </w:r>
          </w:p>
        </w:tc>
      </w:tr>
      <w:tr w:rsidR="00424739" w:rsidRPr="002C2226" w:rsidTr="0067532E">
        <w:tc>
          <w:tcPr>
            <w:tcW w:w="2321" w:type="dxa"/>
          </w:tcPr>
          <w:p w:rsidR="00424739" w:rsidRPr="002C2226" w:rsidRDefault="00424739" w:rsidP="0067532E">
            <w:pPr>
              <w:spacing w:before="0" w:after="0" w:line="300" w:lineRule="exact"/>
              <w:rPr>
                <w:sz w:val="22"/>
                <w:szCs w:val="22"/>
              </w:rPr>
            </w:pPr>
            <w:r w:rsidRPr="002C2226">
              <w:rPr>
                <w:sz w:val="22"/>
                <w:szCs w:val="22"/>
              </w:rPr>
              <w:t>Pelety (granulat)</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16,5-17,5 MJ/kg</w:t>
            </w:r>
          </w:p>
        </w:tc>
        <w:tc>
          <w:tcPr>
            <w:tcW w:w="2321" w:type="dxa"/>
          </w:tcPr>
          <w:p w:rsidR="00424739" w:rsidRPr="002C2226" w:rsidRDefault="00424739" w:rsidP="0067532E">
            <w:pPr>
              <w:spacing w:before="0" w:after="0" w:line="300" w:lineRule="exact"/>
              <w:jc w:val="center"/>
              <w:rPr>
                <w:sz w:val="22"/>
                <w:szCs w:val="22"/>
              </w:rPr>
            </w:pPr>
            <w:r w:rsidRPr="002C2226">
              <w:rPr>
                <w:sz w:val="22"/>
                <w:szCs w:val="22"/>
              </w:rPr>
              <w:t>7-12</w:t>
            </w:r>
          </w:p>
        </w:tc>
        <w:tc>
          <w:tcPr>
            <w:tcW w:w="2322" w:type="dxa"/>
          </w:tcPr>
          <w:p w:rsidR="00424739" w:rsidRPr="002C2226" w:rsidRDefault="00424739" w:rsidP="0067532E">
            <w:pPr>
              <w:spacing w:before="0" w:after="0" w:line="300" w:lineRule="exact"/>
              <w:jc w:val="center"/>
              <w:rPr>
                <w:sz w:val="22"/>
                <w:szCs w:val="22"/>
              </w:rPr>
            </w:pPr>
            <w:r w:rsidRPr="002C2226">
              <w:rPr>
                <w:sz w:val="22"/>
                <w:szCs w:val="22"/>
              </w:rPr>
              <w:t>0,4-1</w:t>
            </w:r>
          </w:p>
        </w:tc>
      </w:tr>
    </w:tbl>
    <w:p w:rsidR="00424739" w:rsidRPr="002C2226" w:rsidRDefault="00424739" w:rsidP="00424739">
      <w:pPr>
        <w:pStyle w:val="Bezodstpw"/>
      </w:pPr>
      <w:r w:rsidRPr="002C2226">
        <w:t>* www.biomasa.org</w:t>
      </w:r>
    </w:p>
    <w:p w:rsidR="00CD3E7E" w:rsidRPr="002C2226" w:rsidRDefault="00CD3E7E" w:rsidP="00BD7107">
      <w:pPr>
        <w:pStyle w:val="Punktatory1"/>
        <w:numPr>
          <w:ilvl w:val="0"/>
          <w:numId w:val="7"/>
        </w:numPr>
        <w:spacing w:line="300" w:lineRule="exact"/>
        <w:ind w:left="357" w:hanging="357"/>
        <w:rPr>
          <w:rFonts w:asciiTheme="minorHAnsi" w:hAnsiTheme="minorHAnsi" w:cstheme="minorHAnsi"/>
        </w:rPr>
      </w:pPr>
      <w:r w:rsidRPr="002C2226">
        <w:rPr>
          <w:rFonts w:asciiTheme="minorHAnsi" w:hAnsiTheme="minorHAnsi" w:cstheme="minorHAnsi"/>
          <w:u w:val="single"/>
        </w:rPr>
        <w:t>rośliny pochodzące z upraw energetycznych</w:t>
      </w:r>
      <w:r w:rsidRPr="002C2226">
        <w:rPr>
          <w:rFonts w:asciiTheme="minorHAnsi" w:hAnsiTheme="minorHAnsi" w:cstheme="minorHAnsi"/>
        </w:rPr>
        <w:t xml:space="preserve"> – charakteryzujące się dużym przyrostem rocznym, wysoką wartością opałową, znaczną odpornością na choroby i szkodniki oraz stosunko</w:t>
      </w:r>
      <w:r w:rsidR="00584449">
        <w:rPr>
          <w:rFonts w:asciiTheme="minorHAnsi" w:hAnsiTheme="minorHAnsi" w:cstheme="minorHAnsi"/>
        </w:rPr>
        <w:t>wo niewielkie wymagania glebowe;</w:t>
      </w:r>
    </w:p>
    <w:p w:rsidR="00CD3E7E" w:rsidRPr="002C2226" w:rsidRDefault="00CD3E7E" w:rsidP="00BD7107">
      <w:pPr>
        <w:pStyle w:val="Punktatory1"/>
        <w:numPr>
          <w:ilvl w:val="0"/>
          <w:numId w:val="7"/>
        </w:numPr>
        <w:spacing w:line="300" w:lineRule="exact"/>
        <w:rPr>
          <w:rFonts w:asciiTheme="minorHAnsi" w:hAnsiTheme="minorHAnsi" w:cstheme="minorHAnsi"/>
          <w:u w:val="single"/>
        </w:rPr>
      </w:pPr>
      <w:r w:rsidRPr="002C2226">
        <w:rPr>
          <w:rFonts w:asciiTheme="minorHAnsi" w:hAnsiTheme="minorHAnsi" w:cstheme="minorHAnsi"/>
          <w:i/>
          <w:u w:val="single"/>
        </w:rPr>
        <w:t xml:space="preserve">produkty i odpady rolnicze </w:t>
      </w:r>
      <w:r w:rsidRPr="002C2226">
        <w:rPr>
          <w:rFonts w:asciiTheme="minorHAnsi" w:hAnsiTheme="minorHAnsi" w:cstheme="minorHAnsi"/>
        </w:rPr>
        <w:t xml:space="preserve">– słoma, siano, buraki cukrowe, trzcina cukrowa, ziemniaki, rzepak, ziarno energetyczne, pozostałości przerobu owoców, zwierzęce odchody. </w:t>
      </w:r>
    </w:p>
    <w:p w:rsidR="00CD3E7E" w:rsidRPr="002C2226" w:rsidRDefault="00CD3E7E" w:rsidP="003E4EB1">
      <w:pPr>
        <w:spacing w:line="300" w:lineRule="exact"/>
        <w:rPr>
          <w:rFonts w:asciiTheme="minorHAnsi" w:hAnsiTheme="minorHAnsi" w:cstheme="minorHAnsi"/>
        </w:rPr>
      </w:pPr>
      <w:r w:rsidRPr="002C2226">
        <w:rPr>
          <w:rFonts w:asciiTheme="minorHAnsi" w:hAnsiTheme="minorHAnsi" w:cstheme="minorHAnsi"/>
        </w:rPr>
        <w:t>Najbardziej popularne jest wykorzystanie do celów energetycznych nadwyżek słomy</w:t>
      </w:r>
      <w:r w:rsidR="00424739" w:rsidRPr="002C2226">
        <w:rPr>
          <w:rFonts w:asciiTheme="minorHAnsi" w:hAnsiTheme="minorHAnsi" w:cstheme="minorHAnsi"/>
        </w:rPr>
        <w:t>.</w:t>
      </w:r>
    </w:p>
    <w:p w:rsidR="00CD3E7E" w:rsidRPr="002C2226" w:rsidRDefault="00424739" w:rsidP="00424739">
      <w:pPr>
        <w:pStyle w:val="Legenda"/>
        <w:rPr>
          <w:rFonts w:asciiTheme="minorHAnsi" w:hAnsiTheme="minorHAnsi" w:cstheme="minorHAnsi"/>
          <w:u w:val="single"/>
        </w:rPr>
      </w:pPr>
      <w:bookmarkStart w:id="103" w:name="_Toc7075543"/>
      <w:r w:rsidRPr="002C2226">
        <w:t xml:space="preserve">Tabela </w:t>
      </w:r>
      <w:r w:rsidR="00C90EEF" w:rsidRPr="002C2226">
        <w:fldChar w:fldCharType="begin"/>
      </w:r>
      <w:r w:rsidR="00A12E53" w:rsidRPr="002C2226">
        <w:instrText xml:space="preserve"> SEQ Tabela \* ARABIC </w:instrText>
      </w:r>
      <w:r w:rsidR="00C90EEF" w:rsidRPr="002C2226">
        <w:fldChar w:fldCharType="separate"/>
      </w:r>
      <w:r w:rsidR="005027AC">
        <w:rPr>
          <w:noProof/>
        </w:rPr>
        <w:t>40</w:t>
      </w:r>
      <w:r w:rsidR="00C90EEF" w:rsidRPr="002C2226">
        <w:fldChar w:fldCharType="end"/>
      </w:r>
      <w:r w:rsidRPr="002C2226">
        <w:t>. Wartości opałowe słomy</w:t>
      </w:r>
      <w:bookmarkEnd w:id="10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1"/>
        <w:gridCol w:w="2213"/>
        <w:gridCol w:w="1243"/>
        <w:gridCol w:w="1133"/>
        <w:gridCol w:w="2290"/>
      </w:tblGrid>
      <w:tr w:rsidR="00CD3E7E" w:rsidRPr="002C2226">
        <w:trPr>
          <w:trHeight w:val="342"/>
        </w:trPr>
        <w:tc>
          <w:tcPr>
            <w:tcW w:w="1203" w:type="pct"/>
            <w:vAlign w:val="center"/>
          </w:tcPr>
          <w:p w:rsidR="00CD3E7E" w:rsidRPr="002C2226" w:rsidRDefault="00CD3E7E" w:rsidP="00424739">
            <w:pPr>
              <w:spacing w:before="0" w:after="0" w:line="300" w:lineRule="exact"/>
              <w:jc w:val="center"/>
              <w:rPr>
                <w:sz w:val="22"/>
                <w:szCs w:val="22"/>
              </w:rPr>
            </w:pPr>
            <w:r w:rsidRPr="002C2226">
              <w:rPr>
                <w:sz w:val="22"/>
                <w:szCs w:val="22"/>
              </w:rPr>
              <w:t>Wyszczególnienie:</w:t>
            </w:r>
          </w:p>
        </w:tc>
        <w:tc>
          <w:tcPr>
            <w:tcW w:w="1221" w:type="pct"/>
            <w:vAlign w:val="center"/>
          </w:tcPr>
          <w:p w:rsidR="00CD3E7E" w:rsidRPr="002C2226" w:rsidRDefault="00CD3E7E" w:rsidP="00424739">
            <w:pPr>
              <w:spacing w:before="0" w:after="0" w:line="300" w:lineRule="exact"/>
              <w:jc w:val="center"/>
              <w:rPr>
                <w:sz w:val="22"/>
                <w:szCs w:val="22"/>
              </w:rPr>
            </w:pPr>
            <w:r w:rsidRPr="002C2226">
              <w:rPr>
                <w:sz w:val="22"/>
                <w:szCs w:val="22"/>
              </w:rPr>
              <w:t>Wartość opałowa (MJ/kg)</w:t>
            </w:r>
          </w:p>
        </w:tc>
        <w:tc>
          <w:tcPr>
            <w:tcW w:w="686" w:type="pct"/>
            <w:vAlign w:val="center"/>
          </w:tcPr>
          <w:p w:rsidR="00CD3E7E" w:rsidRPr="002C2226" w:rsidRDefault="00CD3E7E" w:rsidP="00424739">
            <w:pPr>
              <w:spacing w:before="0" w:after="0" w:line="300" w:lineRule="exact"/>
              <w:jc w:val="center"/>
              <w:rPr>
                <w:sz w:val="22"/>
                <w:szCs w:val="22"/>
              </w:rPr>
            </w:pPr>
            <w:r w:rsidRPr="002C2226">
              <w:rPr>
                <w:sz w:val="22"/>
                <w:szCs w:val="22"/>
              </w:rPr>
              <w:t>Wilgotność (w %)</w:t>
            </w:r>
          </w:p>
        </w:tc>
        <w:tc>
          <w:tcPr>
            <w:tcW w:w="625" w:type="pct"/>
          </w:tcPr>
          <w:p w:rsidR="00CD3E7E" w:rsidRPr="002C2226" w:rsidRDefault="00CD3E7E" w:rsidP="00424739">
            <w:pPr>
              <w:spacing w:before="0" w:after="0" w:line="300" w:lineRule="exact"/>
              <w:jc w:val="center"/>
              <w:rPr>
                <w:sz w:val="22"/>
                <w:szCs w:val="22"/>
              </w:rPr>
            </w:pPr>
            <w:r w:rsidRPr="002C2226">
              <w:rPr>
                <w:sz w:val="22"/>
                <w:szCs w:val="22"/>
              </w:rPr>
              <w:t>Gęstość (kg/m3)</w:t>
            </w:r>
          </w:p>
        </w:tc>
        <w:tc>
          <w:tcPr>
            <w:tcW w:w="1264" w:type="pct"/>
            <w:vAlign w:val="center"/>
          </w:tcPr>
          <w:p w:rsidR="00CD3E7E" w:rsidRPr="002C2226" w:rsidRDefault="00CD3E7E" w:rsidP="00424739">
            <w:pPr>
              <w:spacing w:before="0" w:after="0" w:line="300" w:lineRule="exact"/>
              <w:jc w:val="center"/>
              <w:rPr>
                <w:sz w:val="22"/>
                <w:szCs w:val="22"/>
              </w:rPr>
            </w:pPr>
            <w:r w:rsidRPr="002C2226">
              <w:rPr>
                <w:sz w:val="22"/>
                <w:szCs w:val="22"/>
              </w:rPr>
              <w:t xml:space="preserve">Zawartość popiołu </w:t>
            </w:r>
          </w:p>
          <w:p w:rsidR="00CD3E7E" w:rsidRPr="002C2226" w:rsidRDefault="00CD3E7E" w:rsidP="00424739">
            <w:pPr>
              <w:spacing w:before="0" w:after="0" w:line="300" w:lineRule="exact"/>
              <w:jc w:val="center"/>
              <w:rPr>
                <w:sz w:val="22"/>
                <w:szCs w:val="22"/>
              </w:rPr>
            </w:pPr>
            <w:r w:rsidRPr="002C2226">
              <w:rPr>
                <w:sz w:val="22"/>
                <w:szCs w:val="22"/>
              </w:rPr>
              <w:t>(% suchej masy)</w:t>
            </w:r>
          </w:p>
        </w:tc>
      </w:tr>
      <w:tr w:rsidR="00CD3E7E" w:rsidRPr="002C2226">
        <w:tc>
          <w:tcPr>
            <w:tcW w:w="1203" w:type="pct"/>
          </w:tcPr>
          <w:p w:rsidR="00CD3E7E" w:rsidRPr="002C2226" w:rsidRDefault="00CD3E7E" w:rsidP="00424739">
            <w:pPr>
              <w:spacing w:before="0" w:after="0" w:line="300" w:lineRule="exact"/>
              <w:jc w:val="center"/>
              <w:rPr>
                <w:sz w:val="22"/>
                <w:szCs w:val="22"/>
              </w:rPr>
            </w:pPr>
            <w:r w:rsidRPr="002C2226">
              <w:rPr>
                <w:sz w:val="22"/>
                <w:szCs w:val="22"/>
              </w:rPr>
              <w:t xml:space="preserve">Słoma żółta </w:t>
            </w:r>
          </w:p>
        </w:tc>
        <w:tc>
          <w:tcPr>
            <w:tcW w:w="1221" w:type="pct"/>
          </w:tcPr>
          <w:p w:rsidR="00CD3E7E" w:rsidRPr="002C2226" w:rsidRDefault="00CD3E7E" w:rsidP="00424739">
            <w:pPr>
              <w:spacing w:before="0" w:after="0" w:line="300" w:lineRule="exact"/>
              <w:jc w:val="center"/>
              <w:rPr>
                <w:sz w:val="22"/>
                <w:szCs w:val="22"/>
              </w:rPr>
            </w:pPr>
            <w:r w:rsidRPr="002C2226">
              <w:rPr>
                <w:sz w:val="22"/>
                <w:szCs w:val="22"/>
              </w:rPr>
              <w:t>14,3</w:t>
            </w:r>
          </w:p>
        </w:tc>
        <w:tc>
          <w:tcPr>
            <w:tcW w:w="686" w:type="pct"/>
          </w:tcPr>
          <w:p w:rsidR="00CD3E7E" w:rsidRPr="002C2226" w:rsidRDefault="00CD3E7E" w:rsidP="00424739">
            <w:pPr>
              <w:spacing w:before="0" w:after="0" w:line="300" w:lineRule="exact"/>
              <w:jc w:val="center"/>
              <w:rPr>
                <w:sz w:val="22"/>
                <w:szCs w:val="22"/>
              </w:rPr>
            </w:pPr>
            <w:r w:rsidRPr="002C2226">
              <w:rPr>
                <w:sz w:val="22"/>
                <w:szCs w:val="22"/>
              </w:rPr>
              <w:t>10-20</w:t>
            </w:r>
          </w:p>
        </w:tc>
        <w:tc>
          <w:tcPr>
            <w:tcW w:w="625" w:type="pct"/>
          </w:tcPr>
          <w:p w:rsidR="00CD3E7E" w:rsidRPr="002C2226" w:rsidRDefault="00CD3E7E" w:rsidP="00424739">
            <w:pPr>
              <w:spacing w:before="0" w:after="0" w:line="300" w:lineRule="exact"/>
              <w:jc w:val="center"/>
              <w:rPr>
                <w:sz w:val="22"/>
                <w:szCs w:val="22"/>
              </w:rPr>
            </w:pPr>
            <w:r w:rsidRPr="002C2226">
              <w:rPr>
                <w:sz w:val="22"/>
                <w:szCs w:val="22"/>
              </w:rPr>
              <w:t>90-165</w:t>
            </w:r>
          </w:p>
        </w:tc>
        <w:tc>
          <w:tcPr>
            <w:tcW w:w="1264" w:type="pct"/>
          </w:tcPr>
          <w:p w:rsidR="00CD3E7E" w:rsidRPr="002C2226" w:rsidRDefault="00CD3E7E" w:rsidP="00424739">
            <w:pPr>
              <w:spacing w:before="0" w:after="0" w:line="300" w:lineRule="exact"/>
              <w:jc w:val="center"/>
              <w:rPr>
                <w:sz w:val="22"/>
                <w:szCs w:val="22"/>
              </w:rPr>
            </w:pPr>
            <w:r w:rsidRPr="002C2226">
              <w:rPr>
                <w:sz w:val="22"/>
                <w:szCs w:val="22"/>
              </w:rPr>
              <w:t>4,0</w:t>
            </w:r>
          </w:p>
        </w:tc>
      </w:tr>
      <w:tr w:rsidR="00CD3E7E" w:rsidRPr="002C2226">
        <w:tc>
          <w:tcPr>
            <w:tcW w:w="1203" w:type="pct"/>
          </w:tcPr>
          <w:p w:rsidR="00CD3E7E" w:rsidRPr="002C2226" w:rsidRDefault="00CD3E7E" w:rsidP="00424739">
            <w:pPr>
              <w:spacing w:before="0" w:after="0" w:line="300" w:lineRule="exact"/>
              <w:jc w:val="center"/>
              <w:rPr>
                <w:sz w:val="22"/>
                <w:szCs w:val="22"/>
              </w:rPr>
            </w:pPr>
            <w:r w:rsidRPr="002C2226">
              <w:rPr>
                <w:sz w:val="22"/>
                <w:szCs w:val="22"/>
              </w:rPr>
              <w:t>Słoma szara</w:t>
            </w:r>
          </w:p>
        </w:tc>
        <w:tc>
          <w:tcPr>
            <w:tcW w:w="1221" w:type="pct"/>
          </w:tcPr>
          <w:p w:rsidR="00CD3E7E" w:rsidRPr="002C2226" w:rsidRDefault="00CD3E7E" w:rsidP="00424739">
            <w:pPr>
              <w:spacing w:before="0" w:after="0" w:line="300" w:lineRule="exact"/>
              <w:jc w:val="center"/>
              <w:rPr>
                <w:sz w:val="22"/>
                <w:szCs w:val="22"/>
              </w:rPr>
            </w:pPr>
            <w:r w:rsidRPr="002C2226">
              <w:rPr>
                <w:sz w:val="22"/>
                <w:szCs w:val="22"/>
              </w:rPr>
              <w:t>15,2</w:t>
            </w:r>
          </w:p>
        </w:tc>
        <w:tc>
          <w:tcPr>
            <w:tcW w:w="686" w:type="pct"/>
          </w:tcPr>
          <w:p w:rsidR="00CD3E7E" w:rsidRPr="002C2226" w:rsidRDefault="00CD3E7E" w:rsidP="00424739">
            <w:pPr>
              <w:spacing w:before="0" w:after="0" w:line="300" w:lineRule="exact"/>
              <w:jc w:val="center"/>
              <w:rPr>
                <w:sz w:val="22"/>
                <w:szCs w:val="22"/>
              </w:rPr>
            </w:pPr>
            <w:r w:rsidRPr="002C2226">
              <w:rPr>
                <w:sz w:val="22"/>
                <w:szCs w:val="22"/>
              </w:rPr>
              <w:t>10-20</w:t>
            </w:r>
          </w:p>
        </w:tc>
        <w:tc>
          <w:tcPr>
            <w:tcW w:w="625" w:type="pct"/>
          </w:tcPr>
          <w:p w:rsidR="00CD3E7E" w:rsidRPr="002C2226" w:rsidRDefault="00CD3E7E" w:rsidP="00424739">
            <w:pPr>
              <w:spacing w:before="0" w:after="0" w:line="300" w:lineRule="exact"/>
              <w:jc w:val="center"/>
              <w:rPr>
                <w:sz w:val="22"/>
                <w:szCs w:val="22"/>
              </w:rPr>
            </w:pPr>
            <w:r w:rsidRPr="002C2226">
              <w:rPr>
                <w:sz w:val="22"/>
                <w:szCs w:val="22"/>
              </w:rPr>
              <w:t>90-165</w:t>
            </w:r>
          </w:p>
        </w:tc>
        <w:tc>
          <w:tcPr>
            <w:tcW w:w="1264" w:type="pct"/>
          </w:tcPr>
          <w:p w:rsidR="00CD3E7E" w:rsidRPr="002C2226" w:rsidRDefault="00CD3E7E" w:rsidP="00424739">
            <w:pPr>
              <w:spacing w:before="0" w:after="0" w:line="300" w:lineRule="exact"/>
              <w:jc w:val="center"/>
              <w:rPr>
                <w:sz w:val="22"/>
                <w:szCs w:val="22"/>
              </w:rPr>
            </w:pPr>
            <w:r w:rsidRPr="002C2226">
              <w:rPr>
                <w:sz w:val="22"/>
                <w:szCs w:val="22"/>
              </w:rPr>
              <w:t>3,0</w:t>
            </w:r>
          </w:p>
        </w:tc>
      </w:tr>
    </w:tbl>
    <w:p w:rsidR="00424739" w:rsidRPr="002C2226" w:rsidRDefault="00424739" w:rsidP="00424739">
      <w:pPr>
        <w:pStyle w:val="Bezodstpw"/>
      </w:pPr>
      <w:r w:rsidRPr="002C2226">
        <w:t>* www.biomasa.org</w:t>
      </w:r>
    </w:p>
    <w:p w:rsidR="00424739" w:rsidRPr="002C2226" w:rsidRDefault="00424739" w:rsidP="00424739">
      <w:r w:rsidRPr="002C2226">
        <w:t xml:space="preserve">Technologie energetyczne wykorzystujące biomasę, obejmujących m.in.: spalanie biomasy roślinnej; wytwarzanie oleju opałowego z roślin oleistych (np. rzepak) specjalnie uprawianych dla celów energetycznych. </w:t>
      </w:r>
    </w:p>
    <w:p w:rsidR="00424739" w:rsidRPr="002C2226" w:rsidRDefault="00424739" w:rsidP="00424739">
      <w:r w:rsidRPr="002C2226">
        <w:t xml:space="preserve">Biomasa wykorzystywana energetycznie pochodzi w Polsce z dwóch gałęzi gospodarki, tj. z rolnictwa i leśnictwa i jest jednym z najbardziej obiecujących źródeł energii odnawialnej, co wynika przede wszystkim z jej głównego atutu, jakim jest stosunkowo proste pozyskanie. </w:t>
      </w:r>
    </w:p>
    <w:p w:rsidR="00CB26C7" w:rsidRDefault="00CB26C7">
      <w:pPr>
        <w:spacing w:before="0" w:after="0" w:line="300" w:lineRule="exact"/>
        <w:rPr>
          <w:rFonts w:asciiTheme="minorHAnsi" w:hAnsiTheme="minorHAnsi" w:cstheme="minorHAnsi"/>
          <w:bCs/>
          <w:i/>
          <w:u w:val="single"/>
        </w:rPr>
      </w:pPr>
      <w:r>
        <w:rPr>
          <w:rFonts w:asciiTheme="minorHAnsi" w:hAnsiTheme="minorHAnsi" w:cstheme="minorHAnsi"/>
          <w:bCs/>
          <w:i/>
          <w:u w:val="single"/>
        </w:rPr>
        <w:br w:type="page"/>
      </w:r>
    </w:p>
    <w:p w:rsidR="00CD3E7E" w:rsidRPr="002C2226" w:rsidRDefault="00CD3E7E" w:rsidP="002C2226">
      <w:pPr>
        <w:spacing w:line="300" w:lineRule="exact"/>
        <w:rPr>
          <w:rFonts w:asciiTheme="minorHAnsi" w:hAnsiTheme="minorHAnsi" w:cstheme="minorHAnsi"/>
          <w:bCs/>
          <w:i/>
          <w:u w:val="single"/>
        </w:rPr>
      </w:pPr>
      <w:r w:rsidRPr="002C2226">
        <w:rPr>
          <w:rFonts w:asciiTheme="minorHAnsi" w:hAnsiTheme="minorHAnsi" w:cstheme="minorHAnsi"/>
          <w:bCs/>
          <w:i/>
          <w:u w:val="single"/>
        </w:rPr>
        <w:lastRenderedPageBreak/>
        <w:t xml:space="preserve">Możliwości pozyskania energii z biomasy na terenie </w:t>
      </w:r>
      <w:r w:rsidR="00424739" w:rsidRPr="002C2226">
        <w:rPr>
          <w:rFonts w:asciiTheme="minorHAnsi" w:hAnsiTheme="minorHAnsi" w:cstheme="minorHAnsi"/>
          <w:bCs/>
          <w:i/>
          <w:u w:val="single"/>
        </w:rPr>
        <w:t>g</w:t>
      </w:r>
      <w:r w:rsidR="002E28BA" w:rsidRPr="002C2226">
        <w:rPr>
          <w:rFonts w:asciiTheme="minorHAnsi" w:hAnsiTheme="minorHAnsi" w:cstheme="minorHAnsi"/>
          <w:bCs/>
          <w:i/>
          <w:u w:val="single"/>
        </w:rPr>
        <w:t>miny</w:t>
      </w:r>
      <w:r w:rsidR="00CE7316" w:rsidRPr="002C2226">
        <w:rPr>
          <w:rFonts w:asciiTheme="minorHAnsi" w:hAnsiTheme="minorHAnsi" w:cstheme="minorHAnsi"/>
          <w:bCs/>
          <w:i/>
          <w:u w:val="single"/>
        </w:rPr>
        <w:t xml:space="preserve"> </w:t>
      </w:r>
      <w:r w:rsidR="002C2226" w:rsidRPr="002C2226">
        <w:rPr>
          <w:rFonts w:asciiTheme="minorHAnsi" w:hAnsiTheme="minorHAnsi" w:cstheme="minorHAnsi"/>
          <w:bCs/>
          <w:i/>
          <w:u w:val="single"/>
        </w:rPr>
        <w:t>Besko</w:t>
      </w:r>
    </w:p>
    <w:p w:rsidR="00240ABE" w:rsidRPr="000C746C" w:rsidRDefault="000F486D" w:rsidP="000B4B1F">
      <w:r>
        <w:t>R</w:t>
      </w:r>
      <w:r w:rsidRPr="00044ECE">
        <w:t>olniczy charakter zagospodarowania terenu gmin</w:t>
      </w:r>
      <w:r>
        <w:t>y</w:t>
      </w:r>
      <w:r w:rsidRPr="00044ECE">
        <w:t xml:space="preserve"> </w:t>
      </w:r>
      <w:r w:rsidR="007766B0">
        <w:t xml:space="preserve">wskazuje na możliwości </w:t>
      </w:r>
      <w:r w:rsidRPr="00044ECE">
        <w:t>produkcji biomasy roślinnej, głównie słomy i roślin energetycznych</w:t>
      </w:r>
      <w:r w:rsidR="007766B0">
        <w:t xml:space="preserve">. </w:t>
      </w:r>
      <w:r w:rsidR="00240ABE" w:rsidRPr="00561896">
        <w:rPr>
          <w:rStyle w:val="styl23"/>
        </w:rPr>
        <w:t xml:space="preserve">Na terenie gminy </w:t>
      </w:r>
      <w:r w:rsidR="00240ABE">
        <w:rPr>
          <w:rStyle w:val="styl23"/>
        </w:rPr>
        <w:t>Besko</w:t>
      </w:r>
      <w:r w:rsidR="00240ABE" w:rsidRPr="00561896">
        <w:rPr>
          <w:rStyle w:val="styl23"/>
        </w:rPr>
        <w:t xml:space="preserve"> uprawia się głównie zboża (około </w:t>
      </w:r>
      <w:r w:rsidR="00894966">
        <w:rPr>
          <w:rStyle w:val="styl23"/>
        </w:rPr>
        <w:t>64</w:t>
      </w:r>
      <w:r w:rsidR="00240ABE" w:rsidRPr="00561896">
        <w:rPr>
          <w:rStyle w:val="styl23"/>
        </w:rPr>
        <w:t xml:space="preserve">% ogólnej powierzchni zasiewów) w </w:t>
      </w:r>
      <w:r w:rsidR="00894966">
        <w:rPr>
          <w:rStyle w:val="styl23"/>
        </w:rPr>
        <w:t xml:space="preserve">mniejszym zakresie </w:t>
      </w:r>
      <w:r w:rsidR="00240ABE" w:rsidRPr="000C746C">
        <w:rPr>
          <w:rStyle w:val="styl23"/>
        </w:rPr>
        <w:t xml:space="preserve">ziemniaki </w:t>
      </w:r>
      <w:r w:rsidR="00894966" w:rsidRPr="000C746C">
        <w:rPr>
          <w:rStyle w:val="styl23"/>
        </w:rPr>
        <w:t xml:space="preserve">i uprawy przemysłowe. </w:t>
      </w:r>
      <w:r w:rsidR="00240ABE" w:rsidRPr="000C746C">
        <w:t>Obecnie na terenie gminy instalacj</w:t>
      </w:r>
      <w:r w:rsidR="00584449">
        <w:t>a</w:t>
      </w:r>
      <w:r w:rsidR="00240ABE" w:rsidRPr="000C746C">
        <w:t xml:space="preserve"> wykorzystując</w:t>
      </w:r>
      <w:r w:rsidR="00584449">
        <w:t>a słomę w celach energetycznych (do suszenia zboża) funkcjonuje w przedsiębiorstwie Grupa Iżowscy sp. z o.o.</w:t>
      </w:r>
    </w:p>
    <w:p w:rsidR="00240ABE" w:rsidRPr="00385503" w:rsidRDefault="000B4B1F" w:rsidP="000B4B1F">
      <w:pPr>
        <w:rPr>
          <w:rFonts w:eastAsia="ArialMT"/>
        </w:rPr>
      </w:pPr>
      <w:r w:rsidRPr="000B4B1F">
        <w:rPr>
          <w:rFonts w:asciiTheme="minorHAnsi" w:hAnsiTheme="minorHAnsi" w:cstheme="minorHAnsi"/>
        </w:rPr>
        <w:t xml:space="preserve">Gmina Besko należy do obszarów o niskim wskaźniku zalesienia. </w:t>
      </w:r>
      <w:r w:rsidR="00240ABE" w:rsidRPr="000C746C">
        <w:t xml:space="preserve">Potencjał energetyczny niewykorzystanego drewna odpadowego z lasów na terenie gminy ma obecnie niewielkie </w:t>
      </w:r>
      <w:r w:rsidR="00240ABE" w:rsidRPr="00385503">
        <w:t>znaczenie w bilansie energetycznym</w:t>
      </w:r>
      <w:r w:rsidRPr="00385503">
        <w:t xml:space="preserve">. </w:t>
      </w:r>
    </w:p>
    <w:p w:rsidR="008328B3" w:rsidRPr="00385503" w:rsidRDefault="008328B3" w:rsidP="008328B3">
      <w:r w:rsidRPr="00385503">
        <w:t xml:space="preserve">Obecnie biomasa znajduje zastosowanie w paleniskach domowych – udział biomasy (drewna) w strukturze paliw wykorzystywanych do ogrzewania w zasobach indywidualnych określono na poziomie </w:t>
      </w:r>
      <w:r w:rsidR="00385503" w:rsidRPr="00385503">
        <w:t>około 70</w:t>
      </w:r>
      <w:r w:rsidRPr="00385503">
        <w:t xml:space="preserve">% (posiłkując się danymi </w:t>
      </w:r>
      <w:r w:rsidR="00385503" w:rsidRPr="00385503">
        <w:t xml:space="preserve">z </w:t>
      </w:r>
      <w:r w:rsidR="00385503" w:rsidRPr="00385503">
        <w:rPr>
          <w:rFonts w:asciiTheme="minorHAnsi" w:hAnsiTheme="minorHAnsi"/>
          <w:i/>
        </w:rPr>
        <w:t>Planu działań na rzecz zrównoważonej energii – plan gospodarki niskoemisyjnej dla Gminy Besko na lata 2014-2020</w:t>
      </w:r>
      <w:r w:rsidRPr="00385503">
        <w:t>).</w:t>
      </w:r>
    </w:p>
    <w:p w:rsidR="00CD3E7E" w:rsidRPr="002C2226" w:rsidRDefault="00424739" w:rsidP="003E4EB1">
      <w:pPr>
        <w:pStyle w:val="Nagwek2"/>
        <w:spacing w:line="300" w:lineRule="exact"/>
        <w:rPr>
          <w:rFonts w:asciiTheme="minorHAnsi" w:hAnsiTheme="minorHAnsi" w:cstheme="minorHAnsi"/>
        </w:rPr>
      </w:pPr>
      <w:bookmarkStart w:id="104" w:name="_Toc2772268"/>
      <w:r w:rsidRPr="00385503">
        <w:rPr>
          <w:rFonts w:asciiTheme="minorHAnsi" w:hAnsiTheme="minorHAnsi" w:cstheme="minorHAnsi"/>
        </w:rPr>
        <w:t xml:space="preserve">2.7. </w:t>
      </w:r>
      <w:r w:rsidR="00CD3E7E" w:rsidRPr="00385503">
        <w:rPr>
          <w:rFonts w:asciiTheme="minorHAnsi" w:hAnsiTheme="minorHAnsi" w:cstheme="minorHAnsi"/>
        </w:rPr>
        <w:t>Wytwarzanie energii w skojarzeniu</w:t>
      </w:r>
      <w:bookmarkEnd w:id="104"/>
    </w:p>
    <w:p w:rsidR="00CD3E7E" w:rsidRPr="002C2226" w:rsidRDefault="00CD3E7E" w:rsidP="003E4EB1">
      <w:pPr>
        <w:spacing w:line="300" w:lineRule="exact"/>
        <w:rPr>
          <w:rFonts w:asciiTheme="minorHAnsi" w:hAnsiTheme="minorHAnsi" w:cstheme="minorHAnsi"/>
          <w:i/>
        </w:rPr>
      </w:pPr>
      <w:r w:rsidRPr="002C2226">
        <w:rPr>
          <w:rFonts w:asciiTheme="minorHAnsi" w:hAnsiTheme="minorHAnsi" w:cstheme="minorHAnsi"/>
          <w:i/>
        </w:rPr>
        <w:t>Skojarzona gospodarka energetyczna to metoda równoczesnego pozyskiwania ciepła i</w:t>
      </w:r>
      <w:r w:rsidR="006C7A0A" w:rsidRPr="002C2226">
        <w:rPr>
          <w:rFonts w:asciiTheme="minorHAnsi" w:hAnsiTheme="minorHAnsi" w:cstheme="minorHAnsi"/>
          <w:i/>
        </w:rPr>
        <w:t xml:space="preserve"> </w:t>
      </w:r>
      <w:r w:rsidRPr="002C2226">
        <w:rPr>
          <w:rFonts w:asciiTheme="minorHAnsi" w:hAnsiTheme="minorHAnsi" w:cstheme="minorHAnsi"/>
          <w:i/>
        </w:rPr>
        <w:t>energii elektrycznej w procesie przekształcania energii pierwotnej paliw. Obecnie wzrasta zainteresowanie małymi układami skojarzonymi, których odbiorcami, przy zachowaniu wskaźnika efektywności ekonomicznej inwestycji, mogą stać się: zakłady pracy, szpitale, szkoły, osiedla mieszkaniowe.</w:t>
      </w:r>
    </w:p>
    <w:p w:rsidR="00424739" w:rsidRPr="002C2226" w:rsidRDefault="00537D66" w:rsidP="00424739">
      <w:pPr>
        <w:rPr>
          <w:rFonts w:asciiTheme="minorHAnsi" w:eastAsia="ArialMT" w:hAnsiTheme="minorHAnsi"/>
        </w:rPr>
      </w:pPr>
      <w:r w:rsidRPr="002C2226">
        <w:rPr>
          <w:rFonts w:asciiTheme="minorHAnsi" w:hAnsiTheme="minorHAnsi" w:cstheme="minorHAnsi"/>
        </w:rPr>
        <w:t>N</w:t>
      </w:r>
      <w:r w:rsidR="00386F72" w:rsidRPr="002C2226">
        <w:rPr>
          <w:rFonts w:asciiTheme="minorHAnsi" w:hAnsiTheme="minorHAnsi" w:cstheme="minorHAnsi"/>
        </w:rPr>
        <w:t xml:space="preserve">a terenie </w:t>
      </w:r>
      <w:r w:rsidR="00424739" w:rsidRPr="002C2226">
        <w:rPr>
          <w:rFonts w:asciiTheme="minorHAnsi" w:hAnsiTheme="minorHAnsi" w:cstheme="minorHAnsi"/>
        </w:rPr>
        <w:t>g</w:t>
      </w:r>
      <w:r w:rsidR="002E28BA" w:rsidRPr="002C2226">
        <w:rPr>
          <w:rFonts w:asciiTheme="minorHAnsi" w:hAnsiTheme="minorHAnsi" w:cstheme="minorHAnsi"/>
        </w:rPr>
        <w:t>miny</w:t>
      </w:r>
      <w:r w:rsidR="00386F72" w:rsidRPr="002C2226">
        <w:rPr>
          <w:rFonts w:asciiTheme="minorHAnsi" w:hAnsiTheme="minorHAnsi" w:cstheme="minorHAnsi"/>
        </w:rPr>
        <w:t xml:space="preserve"> </w:t>
      </w:r>
      <w:r w:rsidR="002C2226" w:rsidRPr="002C2226">
        <w:rPr>
          <w:rFonts w:asciiTheme="minorHAnsi" w:hAnsiTheme="minorHAnsi" w:cstheme="minorHAnsi"/>
        </w:rPr>
        <w:t>Besko</w:t>
      </w:r>
      <w:r w:rsidR="00386F72" w:rsidRPr="002C2226">
        <w:rPr>
          <w:rFonts w:asciiTheme="minorHAnsi" w:hAnsiTheme="minorHAnsi" w:cstheme="minorHAnsi"/>
        </w:rPr>
        <w:t xml:space="preserve"> </w:t>
      </w:r>
      <w:r w:rsidR="00424739" w:rsidRPr="002C2226">
        <w:rPr>
          <w:rFonts w:asciiTheme="minorHAnsi" w:eastAsia="ArialMT" w:hAnsiTheme="minorHAnsi"/>
        </w:rPr>
        <w:t xml:space="preserve">nie ma instalacji produkującej w skojarzeniu energię elektryczną i ciepło. </w:t>
      </w:r>
    </w:p>
    <w:p w:rsidR="00240002" w:rsidRPr="00513746" w:rsidRDefault="00240002" w:rsidP="00240002">
      <w:pPr>
        <w:pStyle w:val="Nagwek2"/>
        <w:spacing w:line="300" w:lineRule="exact"/>
        <w:rPr>
          <w:rFonts w:asciiTheme="minorHAnsi" w:hAnsiTheme="minorHAnsi" w:cstheme="minorHAnsi"/>
        </w:rPr>
      </w:pPr>
      <w:bookmarkStart w:id="105" w:name="_Toc2772269"/>
      <w:r w:rsidRPr="00513746">
        <w:rPr>
          <w:rFonts w:asciiTheme="minorHAnsi" w:hAnsiTheme="minorHAnsi" w:cstheme="minorHAnsi"/>
        </w:rPr>
        <w:t>2.8. Podsumowanie</w:t>
      </w:r>
      <w:bookmarkEnd w:id="105"/>
    </w:p>
    <w:p w:rsidR="00CB26C7" w:rsidRDefault="00FA185A">
      <w:pPr>
        <w:spacing w:before="0" w:after="0" w:line="300" w:lineRule="exact"/>
      </w:pPr>
      <w:r w:rsidRPr="00513746">
        <w:t xml:space="preserve">Wstępne analizy dokonane w oparciu o istniejące warunki klimatyczne, uwarunkowania środowiskowe i zagospodarowanie terenu wskazują, że gmina dysponuje potencjałem umożliwiającym w różnej skali zastosowanie rozwiązań wykorzystujących technologie bazujące na odnawialnych źródłach, w tym głównie na energii słonecznej, energii wiatru, energii cieplnej nagromadzonej w środowisku naturalnym (np. ciepło gruntu, wód podziemnych) oraz biomasie. </w:t>
      </w:r>
      <w:r w:rsidR="00CB26C7">
        <w:br w:type="page"/>
      </w:r>
    </w:p>
    <w:p w:rsidR="000A5435" w:rsidRPr="00513746" w:rsidRDefault="00424739" w:rsidP="00424739">
      <w:pPr>
        <w:pStyle w:val="Nagwek2"/>
        <w:rPr>
          <w:rFonts w:asciiTheme="minorHAnsi" w:hAnsiTheme="minorHAnsi" w:cstheme="minorHAnsi"/>
        </w:rPr>
      </w:pPr>
      <w:bookmarkStart w:id="106" w:name="_Toc2772270"/>
      <w:r w:rsidRPr="00513746">
        <w:lastRenderedPageBreak/>
        <w:t>3. Możliwości finansowania i wdrażania OZE i efektywności energetycznej</w:t>
      </w:r>
      <w:bookmarkEnd w:id="106"/>
    </w:p>
    <w:p w:rsidR="00424739" w:rsidRPr="00513746" w:rsidRDefault="00424739" w:rsidP="00424739">
      <w:pPr>
        <w:rPr>
          <w:rFonts w:asciiTheme="minorHAnsi" w:hAnsiTheme="minorHAnsi" w:cstheme="minorHAnsi"/>
        </w:rPr>
      </w:pPr>
      <w:r w:rsidRPr="00513746">
        <w:rPr>
          <w:rFonts w:asciiTheme="minorHAnsi" w:hAnsiTheme="minorHAnsi" w:cstheme="minorHAnsi"/>
        </w:rPr>
        <w:t xml:space="preserve">Znalezienie właściwego źródła finansowego wsparcia dla przedsięwzięcia związanego z odnawialnymi źródłami energii oraz finansowaniem efektywności energetycznej zależy od: </w:t>
      </w:r>
    </w:p>
    <w:p w:rsidR="00424739" w:rsidRPr="00513746" w:rsidRDefault="00424739" w:rsidP="00A66512">
      <w:pPr>
        <w:pStyle w:val="Akapitzlist"/>
        <w:numPr>
          <w:ilvl w:val="0"/>
          <w:numId w:val="25"/>
        </w:numPr>
        <w:spacing w:line="240" w:lineRule="auto"/>
        <w:contextualSpacing w:val="0"/>
        <w:rPr>
          <w:rFonts w:asciiTheme="minorHAnsi" w:hAnsiTheme="minorHAnsi" w:cstheme="minorHAnsi"/>
        </w:rPr>
      </w:pPr>
      <w:r w:rsidRPr="00513746">
        <w:rPr>
          <w:rFonts w:asciiTheme="minorHAnsi" w:hAnsiTheme="minorHAnsi" w:cstheme="minorHAnsi"/>
        </w:rPr>
        <w:t>rodzaju OZE (kolektory słoneczne, fotowoltaika, wiatr, woda, biomasa, biogaz, pompy ciepła, geotermia)</w:t>
      </w:r>
      <w:r w:rsidR="00FA7E9A">
        <w:rPr>
          <w:rFonts w:asciiTheme="minorHAnsi" w:hAnsiTheme="minorHAnsi" w:cstheme="minorHAnsi"/>
        </w:rPr>
        <w:t>,</w:t>
      </w:r>
    </w:p>
    <w:p w:rsidR="00424739" w:rsidRPr="00513746" w:rsidRDefault="00424739" w:rsidP="00A66512">
      <w:pPr>
        <w:pStyle w:val="Akapitzlist"/>
        <w:numPr>
          <w:ilvl w:val="0"/>
          <w:numId w:val="25"/>
        </w:numPr>
        <w:spacing w:line="240" w:lineRule="auto"/>
        <w:contextualSpacing w:val="0"/>
        <w:rPr>
          <w:rFonts w:asciiTheme="minorHAnsi" w:hAnsiTheme="minorHAnsi" w:cstheme="minorHAnsi"/>
        </w:rPr>
      </w:pPr>
      <w:r w:rsidRPr="00513746">
        <w:rPr>
          <w:rFonts w:asciiTheme="minorHAnsi" w:hAnsiTheme="minorHAnsi" w:cstheme="minorHAnsi"/>
        </w:rPr>
        <w:t>typu beneficjenta (osoby fizyczne, przedsiębiorcy, samorządy lub ich związki, jednostki budżetu państwa)</w:t>
      </w:r>
      <w:r w:rsidR="00FA7E9A">
        <w:rPr>
          <w:rFonts w:asciiTheme="minorHAnsi" w:hAnsiTheme="minorHAnsi" w:cstheme="minorHAnsi"/>
        </w:rPr>
        <w:t>,</w:t>
      </w:r>
    </w:p>
    <w:p w:rsidR="00424739" w:rsidRPr="00513746" w:rsidRDefault="00424739" w:rsidP="00A66512">
      <w:pPr>
        <w:pStyle w:val="Akapitzlist"/>
        <w:numPr>
          <w:ilvl w:val="0"/>
          <w:numId w:val="25"/>
        </w:numPr>
        <w:spacing w:line="240" w:lineRule="auto"/>
        <w:contextualSpacing w:val="0"/>
        <w:rPr>
          <w:rFonts w:asciiTheme="minorHAnsi" w:hAnsiTheme="minorHAnsi" w:cstheme="minorHAnsi"/>
        </w:rPr>
      </w:pPr>
      <w:r w:rsidRPr="00513746">
        <w:rPr>
          <w:rFonts w:asciiTheme="minorHAnsi" w:hAnsiTheme="minorHAnsi" w:cstheme="minorHAnsi"/>
        </w:rPr>
        <w:t xml:space="preserve">skali inwestycji (wysokość możliwego dofinansowania). </w:t>
      </w:r>
    </w:p>
    <w:p w:rsidR="00424739" w:rsidRPr="00513746" w:rsidRDefault="00424739" w:rsidP="00424739">
      <w:pPr>
        <w:rPr>
          <w:rFonts w:asciiTheme="minorHAnsi" w:hAnsiTheme="minorHAnsi" w:cstheme="minorHAnsi"/>
        </w:rPr>
      </w:pPr>
      <w:r w:rsidRPr="00513746">
        <w:rPr>
          <w:rFonts w:asciiTheme="minorHAnsi" w:hAnsiTheme="minorHAnsi" w:cstheme="minorHAnsi"/>
        </w:rPr>
        <w:t>Środki finansowe przeznaczone na wsparcie tych inwestycji mogą pochodzić ze źródeł krajowych, zagranicznych i są przyznawane na szczeblu centralnym lub regionalnym. Różne są też formy ich przyznawania: dotacji, kredytu, pożyczki, dopłaty do oprocentowania lub kapitału kredytu itd.</w:t>
      </w:r>
    </w:p>
    <w:p w:rsidR="00424739" w:rsidRPr="00513746" w:rsidRDefault="00424739" w:rsidP="00424739">
      <w:pPr>
        <w:rPr>
          <w:rFonts w:asciiTheme="minorHAnsi" w:hAnsiTheme="minorHAnsi" w:cstheme="minorHAnsi"/>
        </w:rPr>
      </w:pPr>
      <w:r w:rsidRPr="00513746">
        <w:rPr>
          <w:rFonts w:asciiTheme="minorHAnsi" w:hAnsiTheme="minorHAnsi" w:cstheme="minorHAnsi"/>
        </w:rPr>
        <w:t xml:space="preserve">Dla samorządów najbardziej popularnym źródłem finansowania działań wdrażania OZE są Regionalne Programy Operacyjne (RPO) bądź branżowe Programy Operacyjne (PO). </w:t>
      </w:r>
    </w:p>
    <w:p w:rsidR="00424739" w:rsidRPr="00513746" w:rsidRDefault="00424739" w:rsidP="00424739">
      <w:pPr>
        <w:rPr>
          <w:rFonts w:asciiTheme="minorHAnsi" w:hAnsiTheme="minorHAnsi" w:cstheme="minorHAnsi"/>
        </w:rPr>
      </w:pPr>
      <w:r w:rsidRPr="00513746">
        <w:rPr>
          <w:rFonts w:asciiTheme="minorHAnsi" w:hAnsiTheme="minorHAnsi" w:cstheme="minorHAnsi"/>
        </w:rPr>
        <w:t>Instytucje i programy udzielające dofinansowania</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0"/>
        <w:gridCol w:w="6628"/>
      </w:tblGrid>
      <w:tr w:rsidR="00240002" w:rsidRPr="00FC7861" w:rsidTr="0067532E">
        <w:trPr>
          <w:tblHeader/>
        </w:trPr>
        <w:tc>
          <w:tcPr>
            <w:tcW w:w="2660" w:type="dxa"/>
          </w:tcPr>
          <w:p w:rsidR="00240002" w:rsidRPr="00FC7861" w:rsidRDefault="00240002" w:rsidP="00240002">
            <w:pPr>
              <w:spacing w:before="0" w:after="0" w:line="240" w:lineRule="auto"/>
              <w:jc w:val="center"/>
              <w:rPr>
                <w:b/>
              </w:rPr>
            </w:pPr>
            <w:r w:rsidRPr="00FC7861">
              <w:rPr>
                <w:b/>
              </w:rPr>
              <w:t>Program/Instytucja</w:t>
            </w:r>
          </w:p>
        </w:tc>
        <w:tc>
          <w:tcPr>
            <w:tcW w:w="6628" w:type="dxa"/>
          </w:tcPr>
          <w:p w:rsidR="00240002" w:rsidRPr="00FC7861" w:rsidRDefault="00240002" w:rsidP="00240002">
            <w:pPr>
              <w:spacing w:before="0" w:after="0" w:line="240" w:lineRule="auto"/>
              <w:jc w:val="center"/>
              <w:rPr>
                <w:rFonts w:eastAsia="Calibri"/>
                <w:b/>
              </w:rPr>
            </w:pPr>
            <w:r w:rsidRPr="00FC7861">
              <w:rPr>
                <w:rFonts w:eastAsia="Calibri"/>
                <w:b/>
              </w:rPr>
              <w:t>Rodzaj dofinansowanych działań/Cel programu</w:t>
            </w:r>
          </w:p>
        </w:tc>
      </w:tr>
      <w:tr w:rsidR="00240002" w:rsidRPr="00FC7861" w:rsidTr="00FC7861">
        <w:trPr>
          <w:trHeight w:val="1912"/>
        </w:trPr>
        <w:tc>
          <w:tcPr>
            <w:tcW w:w="2660" w:type="dxa"/>
            <w:vAlign w:val="center"/>
          </w:tcPr>
          <w:p w:rsidR="00240002" w:rsidRPr="00FC7861" w:rsidRDefault="00240002" w:rsidP="00240002">
            <w:pPr>
              <w:spacing w:before="0" w:after="0" w:line="240" w:lineRule="auto"/>
              <w:jc w:val="center"/>
              <w:rPr>
                <w:i/>
              </w:rPr>
            </w:pPr>
            <w:r w:rsidRPr="00FC7861">
              <w:rPr>
                <w:i/>
              </w:rPr>
              <w:t>Norweski Mechanizm Finansowy i Mechanizm Finansowy Europejskiego Obszaru Gospodarczego</w:t>
            </w:r>
          </w:p>
        </w:tc>
        <w:tc>
          <w:tcPr>
            <w:tcW w:w="6628" w:type="dxa"/>
          </w:tcPr>
          <w:p w:rsidR="00240002" w:rsidRPr="00FC7861" w:rsidRDefault="00240002" w:rsidP="00240002">
            <w:pPr>
              <w:spacing w:before="0" w:after="0" w:line="240" w:lineRule="auto"/>
            </w:pPr>
            <w:r w:rsidRPr="00FC7861">
              <w:t>Obszar wsparcia: oszczędzanie energii i promowanie odnawialnych źródeł energii: W ramach programu planowane są następujące obszary wsparcia / obszary priorytetowe: poprawa efektywności energetycznej w budynkach, wzrost świadomości społecznej i edukacja w zakresie efektywności energetycznej (wsparcie w ramach projektu predefiniowanego), wzrost produkcji energii pochodzącej ze źródeł odnawialnych</w:t>
            </w:r>
          </w:p>
        </w:tc>
      </w:tr>
      <w:tr w:rsidR="00240002" w:rsidRPr="00FC7861" w:rsidTr="0067532E">
        <w:tc>
          <w:tcPr>
            <w:tcW w:w="2660" w:type="dxa"/>
            <w:vAlign w:val="center"/>
          </w:tcPr>
          <w:p w:rsidR="00240002" w:rsidRPr="00FC7861" w:rsidRDefault="00240002" w:rsidP="00240002">
            <w:pPr>
              <w:spacing w:before="0" w:after="0" w:line="240" w:lineRule="auto"/>
              <w:jc w:val="center"/>
              <w:rPr>
                <w:noProof/>
              </w:rPr>
            </w:pPr>
            <w:r w:rsidRPr="00FC7861">
              <w:t>Szwajcarsko-Polski Program Współpracy</w:t>
            </w:r>
          </w:p>
        </w:tc>
        <w:tc>
          <w:tcPr>
            <w:tcW w:w="6628" w:type="dxa"/>
          </w:tcPr>
          <w:p w:rsidR="00240002" w:rsidRPr="00FC7861" w:rsidRDefault="00240002" w:rsidP="00240002">
            <w:pPr>
              <w:spacing w:before="0" w:after="0" w:line="240" w:lineRule="auto"/>
            </w:pPr>
            <w:r w:rsidRPr="00FC7861">
              <w:t xml:space="preserve">Wsparcie systemów energii odnawialnej, poprawa wydajności energetycznej poprzez: wprowadzenie energii odnawialnej, odnowę komunalnych sieci cieplnych, odnowę centralnych źródeł ciepła i instalacji grzewczych </w:t>
            </w:r>
          </w:p>
        </w:tc>
      </w:tr>
      <w:tr w:rsidR="00240002" w:rsidRPr="00FC7861" w:rsidTr="0067532E">
        <w:tc>
          <w:tcPr>
            <w:tcW w:w="2660" w:type="dxa"/>
            <w:vAlign w:val="center"/>
          </w:tcPr>
          <w:p w:rsidR="00240002" w:rsidRPr="00FC7861" w:rsidRDefault="00240002" w:rsidP="00240002">
            <w:pPr>
              <w:spacing w:before="0" w:after="0" w:line="240" w:lineRule="auto"/>
              <w:jc w:val="center"/>
              <w:rPr>
                <w:b/>
              </w:rPr>
            </w:pPr>
            <w:r w:rsidRPr="00FC7861">
              <w:rPr>
                <w:rStyle w:val="Pogrubienie"/>
                <w:rFonts w:asciiTheme="minorHAnsi" w:hAnsiTheme="minorHAnsi"/>
                <w:b w:val="0"/>
              </w:rPr>
              <w:t>Kredyt preferencyjny w Banku Ochrony Środowiska</w:t>
            </w:r>
          </w:p>
        </w:tc>
        <w:tc>
          <w:tcPr>
            <w:tcW w:w="6628" w:type="dxa"/>
          </w:tcPr>
          <w:p w:rsidR="00240002" w:rsidRPr="00FC7861" w:rsidRDefault="00240002" w:rsidP="00240002">
            <w:pPr>
              <w:spacing w:before="0" w:after="0" w:line="240" w:lineRule="auto"/>
            </w:pPr>
            <w:r w:rsidRPr="00FC7861">
              <w:t xml:space="preserve">Kredyty na cele proekologiczne (preferencyjne i komercyjne) </w:t>
            </w:r>
          </w:p>
          <w:p w:rsidR="00240002" w:rsidRPr="00FC7861" w:rsidRDefault="00240002" w:rsidP="00240002">
            <w:pPr>
              <w:spacing w:before="0" w:after="0" w:line="240" w:lineRule="auto"/>
            </w:pPr>
            <w:r w:rsidRPr="00FC7861">
              <w:t>organizacja emisji obligacji komunalnych służących finansowaniu inwestycji proekologicznych</w:t>
            </w:r>
          </w:p>
          <w:p w:rsidR="00240002" w:rsidRPr="00FC7861" w:rsidRDefault="00240002" w:rsidP="00240002">
            <w:pPr>
              <w:spacing w:before="0" w:after="0" w:line="240" w:lineRule="auto"/>
              <w:rPr>
                <w:rFonts w:eastAsia="Calibri"/>
              </w:rPr>
            </w:pPr>
            <w:r w:rsidRPr="00FC7861">
              <w:rPr>
                <w:rFonts w:eastAsia="Calibri"/>
              </w:rPr>
              <w:t xml:space="preserve">preferencyjne kredyty na instalacje solarne dla klientów indywidualnych </w:t>
            </w:r>
          </w:p>
        </w:tc>
      </w:tr>
      <w:tr w:rsidR="00240002" w:rsidRPr="00FC7861" w:rsidTr="0067532E">
        <w:tc>
          <w:tcPr>
            <w:tcW w:w="2660" w:type="dxa"/>
            <w:vAlign w:val="center"/>
          </w:tcPr>
          <w:p w:rsidR="00240002" w:rsidRPr="00FC7861" w:rsidRDefault="00240002" w:rsidP="00240002">
            <w:pPr>
              <w:spacing w:before="0" w:after="0" w:line="240" w:lineRule="auto"/>
              <w:jc w:val="center"/>
              <w:rPr>
                <w:b/>
              </w:rPr>
            </w:pPr>
            <w:r w:rsidRPr="00FC7861">
              <w:rPr>
                <w:rStyle w:val="Pogrubienie"/>
                <w:rFonts w:asciiTheme="minorHAnsi" w:hAnsiTheme="minorHAnsi"/>
                <w:b w:val="0"/>
              </w:rPr>
              <w:t>Fundusz termomodernizacyjny</w:t>
            </w:r>
          </w:p>
        </w:tc>
        <w:tc>
          <w:tcPr>
            <w:tcW w:w="6628" w:type="dxa"/>
          </w:tcPr>
          <w:p w:rsidR="00240002" w:rsidRPr="00FC7861" w:rsidRDefault="00240002" w:rsidP="00240002">
            <w:pPr>
              <w:spacing w:before="0" w:after="0" w:line="240" w:lineRule="auto"/>
              <w:rPr>
                <w:rFonts w:eastAsia="Calibri"/>
              </w:rPr>
            </w:pPr>
            <w:r w:rsidRPr="00FC7861">
              <w:rPr>
                <w:rFonts w:eastAsia="Calibri"/>
              </w:rPr>
              <w:t>Zmniejszenie zużycia energii oraz jej nośników z zasobów socjalno-bytowych i komunalnych</w:t>
            </w:r>
          </w:p>
          <w:p w:rsidR="00240002" w:rsidRPr="00FC7861" w:rsidRDefault="00240002" w:rsidP="00240002">
            <w:pPr>
              <w:spacing w:before="0" w:after="0" w:line="240" w:lineRule="auto"/>
              <w:rPr>
                <w:rFonts w:eastAsia="Calibri"/>
              </w:rPr>
            </w:pPr>
            <w:r w:rsidRPr="00FC7861">
              <w:rPr>
                <w:rFonts w:eastAsia="Calibri"/>
              </w:rPr>
              <w:t>Pomoc w finansowaniu i spłacie kredytów w bankach komercyjnych na projekty termomodernizacyjne</w:t>
            </w:r>
          </w:p>
        </w:tc>
      </w:tr>
      <w:tr w:rsidR="00240002" w:rsidRPr="00FC7861" w:rsidTr="0067532E">
        <w:tc>
          <w:tcPr>
            <w:tcW w:w="2660" w:type="dxa"/>
            <w:vAlign w:val="center"/>
          </w:tcPr>
          <w:p w:rsidR="00240002" w:rsidRPr="00FC7861" w:rsidRDefault="00240002" w:rsidP="00240002">
            <w:pPr>
              <w:spacing w:before="0" w:after="0" w:line="240" w:lineRule="auto"/>
              <w:jc w:val="center"/>
              <w:rPr>
                <w:rStyle w:val="Pogrubienie"/>
                <w:rFonts w:asciiTheme="minorHAnsi" w:hAnsiTheme="minorHAnsi"/>
                <w:b w:val="0"/>
              </w:rPr>
            </w:pPr>
            <w:r w:rsidRPr="00FC7861">
              <w:rPr>
                <w:rStyle w:val="Pogrubienie"/>
                <w:rFonts w:asciiTheme="minorHAnsi" w:hAnsiTheme="minorHAnsi"/>
                <w:b w:val="0"/>
              </w:rPr>
              <w:t>Narodowy Fundusz Ochrony Środowiska i Gospodarki Wodnej</w:t>
            </w:r>
          </w:p>
        </w:tc>
        <w:tc>
          <w:tcPr>
            <w:tcW w:w="6628" w:type="dxa"/>
          </w:tcPr>
          <w:p w:rsidR="00240002" w:rsidRPr="00FC7861" w:rsidRDefault="00240002" w:rsidP="00240002">
            <w:pPr>
              <w:spacing w:before="0" w:after="0" w:line="240" w:lineRule="auto"/>
            </w:pPr>
            <w:r w:rsidRPr="00FC7861">
              <w:t xml:space="preserve">Odpowiadając na współczesne wyzwania sektora energetycznego, będącego w ścisłym związku z ochroną środowiska i zrównoważonym rozwojem, NFOŚiGW przyjął dwa priorytetowe kierunki działań. Kompleksowo wspiera inwestycje </w:t>
            </w:r>
            <w:r w:rsidRPr="00FC7861">
              <w:lastRenderedPageBreak/>
              <w:t>w rozwój odnawialnych źródeł energii (OZE) pochodzącej ze słońca, wiatru, wody, ziemi lub biomasy, a równolegle działa na rzecz poprawy efektywności energetycznej – począwszy od energochłonnych procesów przemysłowych, poprzez poprawę zarządzania energią w budynkach użyteczności publicznej, a kończąc na rozwiązaniach dla polskich rodzin inwestujących w energooszczędne domy.</w:t>
            </w:r>
          </w:p>
          <w:p w:rsidR="00240002" w:rsidRPr="00FC7861" w:rsidRDefault="00240002" w:rsidP="00240002">
            <w:pPr>
              <w:spacing w:before="0" w:after="0" w:line="240" w:lineRule="auto"/>
            </w:pPr>
            <w:r w:rsidRPr="00FC7861">
              <w:t>Finansowanie: pożyczkowe, dotacyjne i kapitałowe dla osiągnięcia efektu ekologicznego.</w:t>
            </w:r>
          </w:p>
          <w:p w:rsidR="00D8382D" w:rsidRPr="00FC7861" w:rsidRDefault="00240002" w:rsidP="00D8382D">
            <w:pPr>
              <w:spacing w:before="0" w:after="0" w:line="240" w:lineRule="auto"/>
            </w:pPr>
            <w:r w:rsidRPr="00FC7861">
              <w:t>W 2014r. rozpoczęto wdrażanie programu PROSUMENT wspierającego gospodarstwa domowe zainteresowane montażem mikroinstalacji OZE. Celem programu jest ograniczenie lub uniknięcie emisji CO</w:t>
            </w:r>
            <w:r w:rsidRPr="00FC7861">
              <w:rPr>
                <w:vertAlign w:val="subscript"/>
              </w:rPr>
              <w:t>2</w:t>
            </w:r>
            <w:r w:rsidRPr="00FC7861">
              <w:t xml:space="preserve"> w wyniku zwiększenia produkcji energii z odnawialnych źródeł, poprzez zakup i montaż małych instalacji lub mikroinstalacji odnawialnych źródeł energii, do produkcji energii elektrycznej lub ciepła dla osób fizycznych oraz wspólnot lub spółdzielni mieszkaniowych. Program promuje nowe technologie OZE oraz postawy prosumenckie (podniesienie świadomości inwestorskiej i ekologicznej), a także wpływa na rozwój rynku dostawców urządzeń i instalatorów oraz zwiększenie liczby miejsc pracy w tym sektorze. </w:t>
            </w:r>
          </w:p>
          <w:p w:rsidR="00D8382D" w:rsidRPr="00FC7861" w:rsidRDefault="00D8382D" w:rsidP="00D8382D">
            <w:pPr>
              <w:spacing w:before="0" w:after="0" w:line="240" w:lineRule="auto"/>
            </w:pPr>
          </w:p>
          <w:p w:rsidR="00D8382D" w:rsidRPr="00FC7861" w:rsidRDefault="00D8382D" w:rsidP="00D8382D">
            <w:pPr>
              <w:spacing w:before="0" w:after="0" w:line="240" w:lineRule="auto"/>
              <w:rPr>
                <w:rFonts w:asciiTheme="minorHAnsi" w:hAnsiTheme="minorHAnsi" w:cstheme="minorHAnsi"/>
              </w:rPr>
            </w:pPr>
            <w:r w:rsidRPr="00FC7861">
              <w:rPr>
                <w:rFonts w:asciiTheme="minorHAnsi" w:hAnsiTheme="minorHAnsi" w:cstheme="minorHAnsi"/>
                <w:shd w:val="clear" w:color="auto" w:fill="FFFFFF"/>
              </w:rPr>
              <w:t>W latach 2018-2029 realizowany będzie program „</w:t>
            </w:r>
            <w:r w:rsidRPr="00FC7861">
              <w:rPr>
                <w:rFonts w:asciiTheme="minorHAnsi" w:hAnsiTheme="minorHAnsi" w:cstheme="minorHAnsi"/>
                <w:b/>
                <w:shd w:val="clear" w:color="auto" w:fill="FFFFFF"/>
              </w:rPr>
              <w:t>Czyste Powietrze</w:t>
            </w:r>
            <w:r w:rsidRPr="00FC7861">
              <w:rPr>
                <w:rFonts w:asciiTheme="minorHAnsi" w:hAnsiTheme="minorHAnsi" w:cstheme="minorHAnsi"/>
                <w:shd w:val="clear" w:color="auto" w:fill="FFFFFF"/>
              </w:rPr>
              <w:t>”, który stwarza możliwość uzyskania wsparcia finansowego przez osoby fizyczne, właścicieli domów jednorodzinnych na</w:t>
            </w:r>
            <w:r w:rsidRPr="00FC7861">
              <w:rPr>
                <w:rFonts w:asciiTheme="minorHAnsi" w:hAnsiTheme="minorHAnsi" w:cstheme="minorHAnsi"/>
              </w:rPr>
              <w:t>: wymianę starych źródeł ciepła oraz zakup wraz z montażem nowych, spełniających kryteria programu</w:t>
            </w:r>
            <w:r w:rsidR="00513746" w:rsidRPr="00FC7861">
              <w:rPr>
                <w:rFonts w:asciiTheme="minorHAnsi" w:hAnsiTheme="minorHAnsi" w:cstheme="minorHAnsi"/>
              </w:rPr>
              <w:t>;</w:t>
            </w:r>
            <w:r w:rsidRPr="00FC7861">
              <w:rPr>
                <w:rFonts w:asciiTheme="minorHAnsi" w:hAnsiTheme="minorHAnsi" w:cstheme="minorHAnsi"/>
              </w:rPr>
              <w:t xml:space="preserve"> wymianę okien i drzwi;</w:t>
            </w:r>
            <w:r w:rsidR="00420DD6">
              <w:rPr>
                <w:rFonts w:asciiTheme="minorHAnsi" w:hAnsiTheme="minorHAnsi" w:cstheme="minorHAnsi"/>
              </w:rPr>
              <w:t xml:space="preserve"> </w:t>
            </w:r>
            <w:r w:rsidRPr="00FC7861">
              <w:rPr>
                <w:rFonts w:asciiTheme="minorHAnsi" w:hAnsiTheme="minorHAnsi" w:cstheme="minorHAnsi"/>
              </w:rPr>
              <w:t>montaż lub modernizację instalacji centralnego ogrzewania i ciepłej wody użytkowej; docieplenie przegród budynku; montaż wentylacji mechanicznej z odzyskiem ciepła; instalację OZE</w:t>
            </w:r>
            <w:r w:rsidR="00513746" w:rsidRPr="00FC7861">
              <w:rPr>
                <w:rFonts w:asciiTheme="minorHAnsi" w:hAnsiTheme="minorHAnsi" w:cstheme="minorHAnsi"/>
              </w:rPr>
              <w:t xml:space="preserve"> </w:t>
            </w:r>
            <w:r w:rsidRPr="00FC7861">
              <w:rPr>
                <w:rFonts w:asciiTheme="minorHAnsi" w:hAnsiTheme="minorHAnsi" w:cstheme="minorHAnsi"/>
              </w:rPr>
              <w:t>czyli odnawialnych źródeł energii.</w:t>
            </w:r>
          </w:p>
          <w:p w:rsidR="00240002" w:rsidRPr="00FC7861" w:rsidRDefault="00240002" w:rsidP="00D8382D">
            <w:pPr>
              <w:spacing w:before="0" w:after="0" w:line="240" w:lineRule="auto"/>
            </w:pPr>
          </w:p>
        </w:tc>
      </w:tr>
    </w:tbl>
    <w:p w:rsidR="00764F2F" w:rsidRPr="00437EA1" w:rsidRDefault="00764F2F" w:rsidP="00240002">
      <w:pPr>
        <w:rPr>
          <w:highlight w:val="yellow"/>
        </w:rPr>
        <w:sectPr w:rsidR="00764F2F" w:rsidRPr="00437EA1" w:rsidSect="007E6B2B">
          <w:pgSz w:w="11906" w:h="16838" w:code="9"/>
          <w:pgMar w:top="1418" w:right="1418" w:bottom="1418" w:left="1418" w:header="709" w:footer="709" w:gutter="0"/>
          <w:cols w:space="708"/>
          <w:docGrid w:linePitch="360"/>
        </w:sectPr>
      </w:pPr>
    </w:p>
    <w:p w:rsidR="00CD3E7E" w:rsidRPr="00E86C3D" w:rsidRDefault="00CD3E7E" w:rsidP="003E4EB1">
      <w:pPr>
        <w:pStyle w:val="Nagwek1"/>
        <w:spacing w:line="300" w:lineRule="exact"/>
        <w:rPr>
          <w:rFonts w:asciiTheme="minorHAnsi" w:hAnsiTheme="minorHAnsi" w:cstheme="minorHAnsi"/>
        </w:rPr>
      </w:pPr>
      <w:bookmarkStart w:id="107" w:name="_Toc2772271"/>
      <w:r w:rsidRPr="00E86C3D">
        <w:rPr>
          <w:rFonts w:asciiTheme="minorHAnsi" w:hAnsiTheme="minorHAnsi" w:cstheme="minorHAnsi"/>
        </w:rPr>
        <w:lastRenderedPageBreak/>
        <w:t>VIII. Współpraca z innymi gminami</w:t>
      </w:r>
      <w:bookmarkEnd w:id="107"/>
    </w:p>
    <w:p w:rsidR="00CD3E7E" w:rsidRPr="00E86C3D" w:rsidRDefault="00CD3E7E" w:rsidP="00300DD0">
      <w:r w:rsidRPr="00E86C3D">
        <w:t>Konieczność uzgodnienia współpracy z sąsiednimi gminami w zakresie tematycznym niniejszego opracowania wynika z ustawy</w:t>
      </w:r>
      <w:r w:rsidRPr="00E86C3D">
        <w:rPr>
          <w:i/>
        </w:rPr>
        <w:t xml:space="preserve"> Prawo energetyczne </w:t>
      </w:r>
      <w:r w:rsidRPr="00E86C3D">
        <w:t>(art.19, ust.3, pkt. 4). Nośniki energii dostarczane na teren gminy w sposób zorganizowany, tj. za pomocą ciągów zasilających to energia elektryczna i gaz ziemny. Inwestycje związane z rozbudową infrastruktury przesyłowej i dystrybucyjnej realizowane są przez przedsiębiorstwa energetyczne, które są właściciel</w:t>
      </w:r>
      <w:r w:rsidR="00BE2563" w:rsidRPr="00E86C3D">
        <w:t>ami</w:t>
      </w:r>
      <w:r w:rsidRPr="00E86C3D">
        <w:t xml:space="preserve"> urządzeń sieciowych i działają na danym terenie wyłącznie w porozumieniu z </w:t>
      </w:r>
      <w:r w:rsidR="00507D1F" w:rsidRPr="00E86C3D">
        <w:t>gminą</w:t>
      </w:r>
      <w:r w:rsidRPr="00E86C3D">
        <w:t>.</w:t>
      </w:r>
    </w:p>
    <w:p w:rsidR="00CD3E7E" w:rsidRPr="00E86C3D" w:rsidRDefault="00CD3E7E" w:rsidP="00300DD0">
      <w:r w:rsidRPr="00E86C3D">
        <w:t xml:space="preserve">Możliwości współpracy samorządów lokalnych w zakresie systemów energetycznych oceniono na podstawie korespondencji z gminami ościennymi: </w:t>
      </w:r>
      <w:r w:rsidR="00240002" w:rsidRPr="00E86C3D">
        <w:t>gm.</w:t>
      </w:r>
      <w:r w:rsidRPr="00E86C3D">
        <w:t xml:space="preserve"> </w:t>
      </w:r>
      <w:r w:rsidR="00E86C3D" w:rsidRPr="00E86C3D">
        <w:t>Zarszyn</w:t>
      </w:r>
      <w:r w:rsidR="00BE2563" w:rsidRPr="00E86C3D">
        <w:t xml:space="preserve">, </w:t>
      </w:r>
      <w:r w:rsidR="00240002" w:rsidRPr="00E86C3D">
        <w:t xml:space="preserve">gm. </w:t>
      </w:r>
      <w:r w:rsidR="00E86C3D" w:rsidRPr="00E86C3D">
        <w:t>Rymanów</w:t>
      </w:r>
      <w:r w:rsidR="00BE2563" w:rsidRPr="00E86C3D">
        <w:t xml:space="preserve">, oraz </w:t>
      </w:r>
      <w:r w:rsidR="00240002" w:rsidRPr="00E86C3D">
        <w:t>gm.</w:t>
      </w:r>
      <w:r w:rsidR="00BE2563" w:rsidRPr="00E86C3D">
        <w:t xml:space="preserve"> </w:t>
      </w:r>
      <w:r w:rsidR="00E86C3D" w:rsidRPr="00E86C3D">
        <w:t>Haczów</w:t>
      </w:r>
      <w:r w:rsidR="00653EDB" w:rsidRPr="00E86C3D">
        <w:t xml:space="preserve">. </w:t>
      </w:r>
    </w:p>
    <w:p w:rsidR="00CD3E7E" w:rsidRPr="00E86C3D" w:rsidRDefault="00CD3E7E" w:rsidP="00240002">
      <w:pPr>
        <w:spacing w:line="300" w:lineRule="exact"/>
        <w:rPr>
          <w:rFonts w:asciiTheme="minorHAnsi" w:hAnsiTheme="minorHAnsi" w:cstheme="minorHAnsi"/>
          <w:u w:val="single"/>
        </w:rPr>
      </w:pPr>
      <w:r w:rsidRPr="00E86C3D">
        <w:rPr>
          <w:rFonts w:asciiTheme="minorHAnsi" w:hAnsiTheme="minorHAnsi" w:cstheme="minorHAnsi"/>
          <w:u w:val="single"/>
        </w:rPr>
        <w:t>Systemy ciepłownicze</w:t>
      </w:r>
    </w:p>
    <w:p w:rsidR="00DF51AB" w:rsidRPr="00D5317D" w:rsidRDefault="00DF51AB" w:rsidP="00300DD0">
      <w:r w:rsidRPr="00E86C3D">
        <w:t xml:space="preserve">W zakresie zaopatrzenia w ciepło nie występuje konieczność współpracy międzygminnej – obecnie nie istnieją wspólne systemy i nie przewiduje się wykorzystania funkcjonujących na obszarach sąsiednich gmin systemów ciepłowniczych do ogrzewania obiektów na terenie </w:t>
      </w:r>
      <w:r w:rsidR="00240002" w:rsidRPr="00D5317D">
        <w:t xml:space="preserve">gminy </w:t>
      </w:r>
      <w:r w:rsidR="00E86C3D" w:rsidRPr="00D5317D">
        <w:t>Besko</w:t>
      </w:r>
      <w:r w:rsidRPr="00D5317D">
        <w:t>.</w:t>
      </w:r>
    </w:p>
    <w:p w:rsidR="00CD3E7E" w:rsidRPr="00D5317D" w:rsidRDefault="00CD3E7E" w:rsidP="00240002">
      <w:pPr>
        <w:spacing w:line="300" w:lineRule="exact"/>
        <w:rPr>
          <w:rFonts w:asciiTheme="minorHAnsi" w:hAnsiTheme="minorHAnsi" w:cstheme="minorHAnsi"/>
          <w:u w:val="single"/>
        </w:rPr>
      </w:pPr>
      <w:r w:rsidRPr="00D5317D">
        <w:rPr>
          <w:rFonts w:asciiTheme="minorHAnsi" w:hAnsiTheme="minorHAnsi" w:cstheme="minorHAnsi"/>
          <w:u w:val="single"/>
        </w:rPr>
        <w:t>Systemy elektroenergetyczne</w:t>
      </w:r>
    </w:p>
    <w:p w:rsidR="005877E9" w:rsidRPr="00D5317D" w:rsidRDefault="005877E9" w:rsidP="00300DD0">
      <w:r w:rsidRPr="00D5317D">
        <w:t xml:space="preserve">System elektroenergetyczny ma charakter regionalny i zarządzany jest przez właściwy terytorialnie </w:t>
      </w:r>
      <w:r w:rsidR="00240002" w:rsidRPr="00D5317D">
        <w:t>R</w:t>
      </w:r>
      <w:r w:rsidRPr="00D5317D">
        <w:t xml:space="preserve">ejon </w:t>
      </w:r>
      <w:r w:rsidR="00240002" w:rsidRPr="00D5317D">
        <w:t>E</w:t>
      </w:r>
      <w:r w:rsidRPr="00D5317D">
        <w:t xml:space="preserve">nergetyczny. W ramach systemu elektroenergetycznego współpraca z sąsiednimi gminami realizowana jest na szczeblu przedsiębiorstwa energetycznego jakim jest PGE Dystrybucja S.A. Oddział </w:t>
      </w:r>
      <w:r w:rsidR="00D5317D" w:rsidRPr="00D5317D">
        <w:t>Rzeszów</w:t>
      </w:r>
      <w:r w:rsidRPr="00D5317D">
        <w:t>, której ponadgminny charakter determinuje wzajemne powiązania sieciowe. Inwestycje z zakresu modernizacji lub rozbudowy sieci elektroenergetycznych realizowane są w uzgodnieniu z właściwym terytorialnie zakładem energetycznym, bez konieczności współpracy z innymi gminami.</w:t>
      </w:r>
    </w:p>
    <w:p w:rsidR="00CD3E7E" w:rsidRPr="00D5317D" w:rsidRDefault="00CD3E7E" w:rsidP="00240002">
      <w:pPr>
        <w:spacing w:line="300" w:lineRule="exact"/>
        <w:rPr>
          <w:rFonts w:asciiTheme="minorHAnsi" w:hAnsiTheme="minorHAnsi" w:cstheme="minorHAnsi"/>
          <w:u w:val="single"/>
        </w:rPr>
      </w:pPr>
      <w:r w:rsidRPr="00D5317D">
        <w:rPr>
          <w:rFonts w:asciiTheme="minorHAnsi" w:hAnsiTheme="minorHAnsi" w:cstheme="minorHAnsi"/>
          <w:u w:val="single"/>
        </w:rPr>
        <w:t>Zaopatrzenie w paliwa gazowe</w:t>
      </w:r>
    </w:p>
    <w:p w:rsidR="00240002" w:rsidRPr="00D5317D" w:rsidRDefault="00240002" w:rsidP="00300DD0">
      <w:pPr>
        <w:rPr>
          <w:szCs w:val="20"/>
        </w:rPr>
      </w:pPr>
      <w:r w:rsidRPr="00D5317D">
        <w:t>Rozbudowa sieci gazowej na terenie gminy nie wymaga konieczności uzgodnień z gminami sąsiednimi. Inwestycje przyłączeniowe realizowane są na podstawie umów pomiędzy odbiorcą a właściwym terenowo zakładem gazowniczym.</w:t>
      </w:r>
    </w:p>
    <w:p w:rsidR="00431072" w:rsidRPr="00D5317D" w:rsidRDefault="00431072" w:rsidP="00300DD0">
      <w:r w:rsidRPr="00D5317D">
        <w:t>Przedmiotem współpracy międzygminnej w zakresie gospodarki energetycznej może być, m.in.:</w:t>
      </w:r>
    </w:p>
    <w:p w:rsidR="00431072" w:rsidRPr="00D5317D" w:rsidRDefault="00431072" w:rsidP="00431072">
      <w:pPr>
        <w:pStyle w:val="Punktatory1"/>
        <w:numPr>
          <w:ilvl w:val="0"/>
          <w:numId w:val="3"/>
        </w:numPr>
        <w:spacing w:before="0" w:after="0" w:line="340" w:lineRule="exact"/>
        <w:ind w:left="357" w:hanging="357"/>
      </w:pPr>
      <w:r w:rsidRPr="00D5317D">
        <w:t>wykorzystanie odnawialnych źródeł energii</w:t>
      </w:r>
      <w:r w:rsidR="00FA7E9A">
        <w:t>,</w:t>
      </w:r>
    </w:p>
    <w:p w:rsidR="00431072" w:rsidRPr="00D5317D" w:rsidRDefault="00431072" w:rsidP="00431072">
      <w:pPr>
        <w:pStyle w:val="Punktatory1"/>
        <w:numPr>
          <w:ilvl w:val="0"/>
          <w:numId w:val="3"/>
        </w:numPr>
        <w:spacing w:before="0" w:after="0" w:line="340" w:lineRule="exact"/>
        <w:ind w:left="357" w:hanging="357"/>
      </w:pPr>
      <w:r w:rsidRPr="00D5317D">
        <w:t>możliwości pozyskania funduszy na inwestycje ekologiczne</w:t>
      </w:r>
      <w:r w:rsidR="00FA7E9A">
        <w:t>,</w:t>
      </w:r>
    </w:p>
    <w:p w:rsidR="00431072" w:rsidRPr="00D5317D" w:rsidRDefault="00431072" w:rsidP="00431072">
      <w:pPr>
        <w:pStyle w:val="Punktatory1"/>
        <w:numPr>
          <w:ilvl w:val="0"/>
          <w:numId w:val="3"/>
        </w:numPr>
        <w:spacing w:before="0" w:after="0" w:line="340" w:lineRule="exact"/>
        <w:ind w:left="357" w:hanging="357"/>
      </w:pPr>
      <w:r w:rsidRPr="00D5317D">
        <w:t>upowszechnienie informacji o urządzeniach i technologiach ekologicznych oraz energooszczędnych</w:t>
      </w:r>
      <w:r w:rsidR="00FA7E9A">
        <w:t>.</w:t>
      </w:r>
    </w:p>
    <w:p w:rsidR="00CD3E7E" w:rsidRPr="00D5317D" w:rsidRDefault="00CD3E7E" w:rsidP="00300DD0">
      <w:r w:rsidRPr="00D5317D">
        <w:t xml:space="preserve">Odpowiedzi gmin sąsiadujących z </w:t>
      </w:r>
      <w:r w:rsidR="00431072" w:rsidRPr="00D5317D">
        <w:t>gminą</w:t>
      </w:r>
      <w:r w:rsidR="00D46259" w:rsidRPr="00D5317D">
        <w:t xml:space="preserve"> </w:t>
      </w:r>
      <w:r w:rsidR="00D5317D" w:rsidRPr="00D5317D">
        <w:t>Besko</w:t>
      </w:r>
      <w:r w:rsidRPr="00D5317D">
        <w:t xml:space="preserve">, dotyczące koordynacji działań w zakresie systemów energetycznych, </w:t>
      </w:r>
      <w:r w:rsidR="00431072" w:rsidRPr="00D5317D">
        <w:t>zamieszczono w</w:t>
      </w:r>
      <w:r w:rsidRPr="00D5317D">
        <w:t xml:space="preserve"> załącznik</w:t>
      </w:r>
      <w:r w:rsidR="00431072" w:rsidRPr="00D5317D">
        <w:t>u</w:t>
      </w:r>
      <w:r w:rsidRPr="00D5317D">
        <w:t xml:space="preserve"> do niniejszego opracowania.</w:t>
      </w:r>
    </w:p>
    <w:p w:rsidR="00CD3E7E" w:rsidRPr="00FD3D48" w:rsidRDefault="00CD3E7E" w:rsidP="003E4EB1">
      <w:pPr>
        <w:pStyle w:val="Nagwek1"/>
        <w:spacing w:line="300" w:lineRule="exact"/>
        <w:rPr>
          <w:rFonts w:asciiTheme="minorHAnsi" w:hAnsiTheme="minorHAnsi" w:cstheme="minorHAnsi"/>
        </w:rPr>
      </w:pPr>
      <w:bookmarkStart w:id="108" w:name="_Toc2772272"/>
      <w:r w:rsidRPr="00FD3D48">
        <w:rPr>
          <w:rFonts w:asciiTheme="minorHAnsi" w:hAnsiTheme="minorHAnsi" w:cstheme="minorHAnsi"/>
        </w:rPr>
        <w:lastRenderedPageBreak/>
        <w:t>IX. Podsumowanie, wnioski, zalecenia</w:t>
      </w:r>
      <w:bookmarkEnd w:id="108"/>
    </w:p>
    <w:p w:rsidR="00CD3E7E" w:rsidRPr="00FD3D48" w:rsidRDefault="00CD3E7E" w:rsidP="003E4EB1">
      <w:pPr>
        <w:pStyle w:val="Nagwek2"/>
        <w:spacing w:line="300" w:lineRule="exact"/>
        <w:rPr>
          <w:rFonts w:asciiTheme="minorHAnsi" w:hAnsiTheme="minorHAnsi" w:cstheme="minorHAnsi"/>
        </w:rPr>
      </w:pPr>
      <w:bookmarkStart w:id="109" w:name="_Toc2772273"/>
      <w:r w:rsidRPr="00FD3D48">
        <w:rPr>
          <w:rFonts w:asciiTheme="minorHAnsi" w:hAnsiTheme="minorHAnsi" w:cstheme="minorHAnsi"/>
        </w:rPr>
        <w:t>1. Stan środowiska naturalnego – jakość powietrza</w:t>
      </w:r>
      <w:bookmarkEnd w:id="109"/>
    </w:p>
    <w:p w:rsidR="008C1EE5" w:rsidRPr="00FD3D48" w:rsidRDefault="008C1EE5" w:rsidP="008C1EE5">
      <w:pPr>
        <w:autoSpaceDE w:val="0"/>
        <w:autoSpaceDN w:val="0"/>
        <w:adjustRightInd w:val="0"/>
        <w:rPr>
          <w:rFonts w:asciiTheme="minorHAnsi" w:hAnsiTheme="minorHAnsi" w:cs="Calibri"/>
        </w:rPr>
      </w:pPr>
      <w:r w:rsidRPr="00FD3D48">
        <w:rPr>
          <w:rFonts w:asciiTheme="minorHAnsi" w:hAnsiTheme="minorHAnsi" w:cs="Calibri"/>
        </w:rPr>
        <w:t xml:space="preserve">Głównymi źródłami zanieczyszczeń powietrza są emisje wynikające bezpośrednio z działalności człowieka oraz warunków i zjawisk naturalnie zachodzących w środowisku. Źródła zanieczyszczeń powietrza związane z działalnością człowieka (emisja antropogeniczna) obejmują: </w:t>
      </w:r>
    </w:p>
    <w:p w:rsidR="008C1EE5" w:rsidRPr="00FD3D48" w:rsidRDefault="008C1EE5" w:rsidP="00A66512">
      <w:pPr>
        <w:numPr>
          <w:ilvl w:val="0"/>
          <w:numId w:val="26"/>
        </w:numPr>
        <w:autoSpaceDE w:val="0"/>
        <w:autoSpaceDN w:val="0"/>
        <w:adjustRightInd w:val="0"/>
        <w:spacing w:before="0" w:after="0"/>
        <w:ind w:left="426" w:hanging="283"/>
        <w:rPr>
          <w:rFonts w:asciiTheme="minorHAnsi" w:hAnsiTheme="minorHAnsi" w:cs="Calibri"/>
        </w:rPr>
      </w:pPr>
      <w:r w:rsidRPr="00FD3D48">
        <w:rPr>
          <w:rFonts w:asciiTheme="minorHAnsi" w:hAnsiTheme="minorHAnsi" w:cs="Calibri"/>
          <w:b/>
          <w:i/>
        </w:rPr>
        <w:t>emisję punktową</w:t>
      </w:r>
      <w:r w:rsidRPr="00FD3D48">
        <w:rPr>
          <w:rFonts w:asciiTheme="minorHAnsi" w:hAnsiTheme="minorHAnsi" w:cs="Calibri"/>
        </w:rPr>
        <w:t xml:space="preserve"> pochodzącą ze zorganizowanych źródeł w wyniku energetycznego spalania paliw i przemysłowych procesów technologicznych, </w:t>
      </w:r>
    </w:p>
    <w:p w:rsidR="008C1EE5" w:rsidRPr="00FD3D48" w:rsidRDefault="008C1EE5" w:rsidP="00A66512">
      <w:pPr>
        <w:numPr>
          <w:ilvl w:val="0"/>
          <w:numId w:val="26"/>
        </w:numPr>
        <w:autoSpaceDE w:val="0"/>
        <w:autoSpaceDN w:val="0"/>
        <w:adjustRightInd w:val="0"/>
        <w:spacing w:before="0" w:after="0"/>
        <w:ind w:left="426" w:hanging="283"/>
        <w:rPr>
          <w:rFonts w:asciiTheme="minorHAnsi" w:hAnsiTheme="minorHAnsi" w:cs="Calibri"/>
        </w:rPr>
      </w:pPr>
      <w:r w:rsidRPr="00FD3D48">
        <w:rPr>
          <w:rFonts w:asciiTheme="minorHAnsi" w:hAnsiTheme="minorHAnsi" w:cs="Calibri"/>
          <w:b/>
          <w:i/>
        </w:rPr>
        <w:t>emisję liniową</w:t>
      </w:r>
      <w:r w:rsidRPr="00FD3D48">
        <w:rPr>
          <w:rFonts w:asciiTheme="minorHAnsi" w:hAnsiTheme="minorHAnsi" w:cs="Calibri"/>
        </w:rPr>
        <w:t xml:space="preserve"> – komunikacyjną pochodzącą głównie z transportu samochodowego, jak również kolejowego, wodnego i lotniczego,</w:t>
      </w:r>
    </w:p>
    <w:p w:rsidR="008C1EE5" w:rsidRPr="00432D28" w:rsidRDefault="008C1EE5" w:rsidP="00A66512">
      <w:pPr>
        <w:numPr>
          <w:ilvl w:val="0"/>
          <w:numId w:val="26"/>
        </w:numPr>
        <w:autoSpaceDE w:val="0"/>
        <w:autoSpaceDN w:val="0"/>
        <w:adjustRightInd w:val="0"/>
        <w:spacing w:before="0"/>
        <w:ind w:left="426" w:hanging="284"/>
        <w:rPr>
          <w:rFonts w:asciiTheme="minorHAnsi" w:hAnsiTheme="minorHAnsi" w:cs="Calibri"/>
        </w:rPr>
      </w:pPr>
      <w:r w:rsidRPr="00FD3D48">
        <w:rPr>
          <w:rFonts w:asciiTheme="minorHAnsi" w:hAnsiTheme="minorHAnsi" w:cs="Calibri"/>
          <w:b/>
          <w:i/>
        </w:rPr>
        <w:t>emisję powierzchniową</w:t>
      </w:r>
      <w:r w:rsidRPr="00FD3D48">
        <w:rPr>
          <w:rFonts w:asciiTheme="minorHAnsi" w:hAnsiTheme="minorHAnsi" w:cs="Calibri"/>
        </w:rPr>
        <w:t xml:space="preserve">, w skład której wchodzą zanieczyszczenia komunalne z palenisk </w:t>
      </w:r>
      <w:r w:rsidRPr="00432D28">
        <w:rPr>
          <w:rFonts w:asciiTheme="minorHAnsi" w:hAnsiTheme="minorHAnsi" w:cs="Calibri"/>
        </w:rPr>
        <w:t xml:space="preserve">domowych, gromadzenia i utylizacji ścieków i odpadów. </w:t>
      </w:r>
    </w:p>
    <w:p w:rsidR="00121668" w:rsidRDefault="008C1EE5" w:rsidP="00866734">
      <w:pPr>
        <w:rPr>
          <w:rFonts w:asciiTheme="minorHAnsi" w:hAnsiTheme="minorHAnsi"/>
        </w:rPr>
      </w:pPr>
      <w:r w:rsidRPr="00432D28">
        <w:rPr>
          <w:b/>
          <w:i/>
        </w:rPr>
        <w:t>Emisja punktowa (ze źródeł przemysłowych)</w:t>
      </w:r>
      <w:r w:rsidRPr="00432D28">
        <w:t xml:space="preserve"> - emisja zanieczyszczeń ze źródeł punktowych tj. z zakładów przemysłowych, przedsiębiorstw energetyki cieplnej. Emisja z zakładów przemysłowych i przedsiębiorstw energetyki cieplnej jest objęta kontrolą i ewidencją, natomiast emisja z pozostałych źródeł, ze względu na charakter i rozproszenie jest trudna do zbilansowania.</w:t>
      </w:r>
      <w:r w:rsidR="005B72C2" w:rsidRPr="00432D28">
        <w:rPr>
          <w:rFonts w:asciiTheme="minorHAnsi" w:hAnsiTheme="minorHAnsi"/>
        </w:rPr>
        <w:t xml:space="preserve"> </w:t>
      </w:r>
    </w:p>
    <w:p w:rsidR="00866734" w:rsidRPr="00432D28" w:rsidRDefault="006E7B25" w:rsidP="00866734">
      <w:pPr>
        <w:rPr>
          <w:rFonts w:asciiTheme="minorHAnsi" w:hAnsiTheme="minorHAnsi"/>
        </w:rPr>
      </w:pPr>
      <w:r w:rsidRPr="00432D28">
        <w:rPr>
          <w:rFonts w:asciiTheme="minorHAnsi" w:hAnsiTheme="minorHAnsi"/>
        </w:rPr>
        <w:t xml:space="preserve">Na terenie gminy </w:t>
      </w:r>
      <w:r w:rsidR="00432D28" w:rsidRPr="00432D28">
        <w:rPr>
          <w:snapToGrid w:val="0"/>
        </w:rPr>
        <w:t xml:space="preserve">nie ma dużych emitorów zanieczyszczeń do powietrza (instalacji technologicznych), brak jest zakładów o profilu produkcji szczególnie szkodliwym dla środowiska. Najbliższe punktowe źródła zanieczyszczenia powietrza, związane z działalnością przemysłową oraz z gospodarką komunalną, zlokalizowane są w dużych miastach Podkarpacia. </w:t>
      </w:r>
      <w:r w:rsidR="00866734" w:rsidRPr="00432D28">
        <w:rPr>
          <w:rFonts w:asciiTheme="minorHAnsi" w:hAnsiTheme="minorHAnsi"/>
        </w:rPr>
        <w:t>Wpływ na jakość powietrza w gminie będą miały zanieczyszczenia napływające wraz</w:t>
      </w:r>
      <w:r w:rsidR="00866734" w:rsidRPr="00432D28">
        <w:t xml:space="preserve"> z masami powietrza z okolicznych terenów oraz zanieczyszczenia pochodzące z</w:t>
      </w:r>
      <w:r w:rsidR="00FA7E9A">
        <w:t> </w:t>
      </w:r>
      <w:r w:rsidR="00866734" w:rsidRPr="00432D28">
        <w:t>lokalnych kotłowni</w:t>
      </w:r>
      <w:r w:rsidR="00866734" w:rsidRPr="00432D28">
        <w:rPr>
          <w:rFonts w:asciiTheme="minorHAnsi" w:hAnsiTheme="minorHAnsi"/>
        </w:rPr>
        <w:t xml:space="preserve">. </w:t>
      </w:r>
    </w:p>
    <w:p w:rsidR="00AC0B05" w:rsidRDefault="00EB6867" w:rsidP="00EB6867">
      <w:pPr>
        <w:rPr>
          <w:rFonts w:asciiTheme="minorHAnsi" w:hAnsiTheme="minorHAnsi"/>
        </w:rPr>
      </w:pPr>
      <w:r w:rsidRPr="00432D28">
        <w:rPr>
          <w:rFonts w:asciiTheme="minorHAnsi" w:hAnsiTheme="minorHAnsi"/>
          <w:b/>
          <w:i/>
        </w:rPr>
        <w:t>Emisja liniowa (komunikacyjna)</w:t>
      </w:r>
      <w:r w:rsidRPr="00432D28">
        <w:rPr>
          <w:rFonts w:asciiTheme="minorHAnsi" w:hAnsiTheme="minorHAnsi"/>
        </w:rPr>
        <w:t xml:space="preserve"> szczególnie skoncentrowana jest wzdłuż głównych szlaków komunikacyjnych i charakteryzuje się dużą nierównomiernością w ciągu doby. W przypadku zanieczyszczeń pochodzących ze środków transportu, źródło emisji znajduje się nisko nad ziemią, co powoduje, że substancje emitowane z silników pojazdów oddziałują na stan czystości szczególnie w najbliższym otoczeniu dróg, a ich wpływ maleje wraz z odległością. </w:t>
      </w:r>
    </w:p>
    <w:p w:rsidR="00121668" w:rsidRPr="00121668" w:rsidRDefault="00201ADE" w:rsidP="00121668">
      <w:r w:rsidRPr="00C530BD">
        <w:rPr>
          <w:snapToGrid w:val="0"/>
        </w:rPr>
        <w:t xml:space="preserve">Na terenie </w:t>
      </w:r>
      <w:r>
        <w:rPr>
          <w:snapToGrid w:val="0"/>
        </w:rPr>
        <w:t>g</w:t>
      </w:r>
      <w:r w:rsidRPr="00C530BD">
        <w:rPr>
          <w:snapToGrid w:val="0"/>
        </w:rPr>
        <w:t xml:space="preserve">miny Besko emisja komunikacyjna </w:t>
      </w:r>
      <w:r w:rsidRPr="00C530BD">
        <w:t xml:space="preserve">szczególnie nasilona jest wzdłuż głównych szlaków komunikacyjnych: </w:t>
      </w:r>
      <w:r w:rsidRPr="00C530BD">
        <w:rPr>
          <w:snapToGrid w:val="0"/>
        </w:rPr>
        <w:t>drogowych i kolejowych</w:t>
      </w:r>
      <w:r w:rsidR="007244C0">
        <w:rPr>
          <w:snapToGrid w:val="0"/>
        </w:rPr>
        <w:t xml:space="preserve">. Największa koncentracja ruch </w:t>
      </w:r>
      <w:r w:rsidR="00366DE2">
        <w:rPr>
          <w:snapToGrid w:val="0"/>
        </w:rPr>
        <w:t xml:space="preserve">kołowego występuje na </w:t>
      </w:r>
      <w:r w:rsidRPr="00C530BD">
        <w:rPr>
          <w:snapToGrid w:val="0"/>
        </w:rPr>
        <w:t>dro</w:t>
      </w:r>
      <w:r w:rsidR="00366DE2">
        <w:rPr>
          <w:snapToGrid w:val="0"/>
        </w:rPr>
        <w:t>dze</w:t>
      </w:r>
      <w:r w:rsidRPr="00C530BD">
        <w:rPr>
          <w:snapToGrid w:val="0"/>
        </w:rPr>
        <w:t xml:space="preserve"> krajowej nr 28 relacji Zator-Przemyśl-Medyka</w:t>
      </w:r>
      <w:r w:rsidR="00366DE2">
        <w:rPr>
          <w:snapToGrid w:val="0"/>
        </w:rPr>
        <w:t xml:space="preserve"> oraz na </w:t>
      </w:r>
      <w:r w:rsidRPr="00C530BD">
        <w:rPr>
          <w:snapToGrid w:val="0"/>
        </w:rPr>
        <w:t>dro</w:t>
      </w:r>
      <w:r w:rsidR="00366DE2">
        <w:rPr>
          <w:snapToGrid w:val="0"/>
        </w:rPr>
        <w:t>dze</w:t>
      </w:r>
      <w:r w:rsidRPr="00C530BD">
        <w:rPr>
          <w:snapToGrid w:val="0"/>
        </w:rPr>
        <w:t xml:space="preserve"> wojewódzkiej nr 889 </w:t>
      </w:r>
      <w:r w:rsidR="000E054D">
        <w:rPr>
          <w:snapToGrid w:val="0"/>
        </w:rPr>
        <w:t xml:space="preserve">relacji </w:t>
      </w:r>
      <w:r w:rsidRPr="00C530BD">
        <w:rPr>
          <w:snapToGrid w:val="0"/>
        </w:rPr>
        <w:t>Si</w:t>
      </w:r>
      <w:r w:rsidR="00366DE2">
        <w:rPr>
          <w:snapToGrid w:val="0"/>
        </w:rPr>
        <w:t>eniawa-Bukowsko.</w:t>
      </w:r>
      <w:r w:rsidR="000E054D">
        <w:rPr>
          <w:snapToGrid w:val="0"/>
        </w:rPr>
        <w:t xml:space="preserve"> </w:t>
      </w:r>
      <w:r w:rsidR="000E054D">
        <w:rPr>
          <w:sz w:val="22"/>
          <w:szCs w:val="22"/>
        </w:rPr>
        <w:t>W strukturze pojazdów dominują samochody osobowe</w:t>
      </w:r>
      <w:r w:rsidR="00D17D79">
        <w:rPr>
          <w:sz w:val="22"/>
          <w:szCs w:val="22"/>
        </w:rPr>
        <w:t xml:space="preserve">. </w:t>
      </w:r>
      <w:r w:rsidR="00121668" w:rsidRPr="00121668">
        <w:t>Przez teren gminy przebiega odcinek linii kolejowej nr 108 Stróże - Krościenko o</w:t>
      </w:r>
      <w:r w:rsidR="00FA7E9A">
        <w:t> </w:t>
      </w:r>
      <w:r w:rsidR="00121668" w:rsidRPr="00121668">
        <w:t xml:space="preserve">długości ok. 6,1 km. Najbliższe węzły przesiadkowe to Jasło i Zagórz, a najbliższymi stacjami są Milcza i Zarszyn. Zarówno ruch pasażerski, jak i towarowy obsługują na tym odcinku </w:t>
      </w:r>
      <w:r w:rsidR="00121668" w:rsidRPr="00121668">
        <w:lastRenderedPageBreak/>
        <w:t>wyłącznie lokomotywy spalinowe.</w:t>
      </w:r>
      <w:r w:rsidR="00121668">
        <w:t xml:space="preserve"> </w:t>
      </w:r>
      <w:r w:rsidR="00EB6867" w:rsidRPr="00121668">
        <w:rPr>
          <w:rFonts w:asciiTheme="minorHAnsi" w:hAnsiTheme="minorHAnsi"/>
        </w:rPr>
        <w:t xml:space="preserve">Określenie wielkości stężeń zanieczyszczeń gazowych oraz zapylenia utrudnia brak punktów pomiaru jakości powietrza w obszarze wskazanych stref komunikacji, niemniej w przypadku odcinków dróg o zwiększonym natężeniu ruchu należy zakładać, że zanieczyszczenia te będą się kumulować. </w:t>
      </w:r>
      <w:r w:rsidR="00121668" w:rsidRPr="00121668">
        <w:rPr>
          <w:snapToGrid w:val="0"/>
        </w:rPr>
        <w:t>Biorąc pod uwagę lokalne warunki zagospodarowania terenów, tj. zabudowę zagrodową i jednorodzinną o niskim stopniu koncentracji, należy stwierdzić, że warunki wymiany powietrza i przewietrzenia terenu ograniczą kumulowanie się zanieczyszczeń pochodzących ze środków transportu.</w:t>
      </w:r>
    </w:p>
    <w:p w:rsidR="00EB6867" w:rsidRPr="00BE0DAD" w:rsidRDefault="00EB6867" w:rsidP="00EB6867">
      <w:r w:rsidRPr="00BE0DAD">
        <w:rPr>
          <w:b/>
          <w:i/>
        </w:rPr>
        <w:t>Emisja powierzchniowa (niska)</w:t>
      </w:r>
      <w:r w:rsidRPr="00BE0DAD">
        <w:t xml:space="preserve"> wynika z powszechności stosowania paliw stałych, szczególnie węgla kamiennego o niskiej jakości w domowych instalacjach grzewczych. Wzrost stężenia zanieczyszczeń powstałych w wyniku emisji powierzchniowej notuje się cyklicznie w okresie zimowym. Wyniki badań monitoringowych wskazują, że emisja niska z palenisk domowych ma ogromny udział w ogólnej emisji zanieczyszczeń do powietrza, a jej wpływ uwidacznia się szczególnie w obszarach charakteryzujących się zwartą, gęstą zabudową, gdzie nie ma możliwości przewietrzenia. Największą grupę budynków na terenie gminy stanowią budynki mieszkalne jednorodzinne i to one w głównej mierze odpowiadają za niską emisję. Zanieczyszczenia emitowane są emitorami o wysokości około 10m, co powoduje rozprzestrzenianie się zanieczyszczeń po najbliższej okolicy - zbyt niska wysokość emitorów w powiązaniu z częstą w okresie zimowym inwersją temperatury sprzyja kumulacji zanieczyszczeń. Indywidualne gospodarstwa domowe nie posiadają urządzeń ochrony powietrza, wielkość emisji z tych źródeł jest trudna do oszacowania i wykazuje zmienność sezonową (związaną z okresem grzewczym).</w:t>
      </w:r>
    </w:p>
    <w:p w:rsidR="00EB6867" w:rsidRPr="003A2FA7" w:rsidRDefault="00EB6867" w:rsidP="00EB6867">
      <w:r w:rsidRPr="003A2FA7">
        <w:t xml:space="preserve">Ocena jakości powietrza i obserwacja zachodzących zmian dokonywana jest corocznie w ramach państwowego monitoringu. Na terenie całego województwa </w:t>
      </w:r>
      <w:r w:rsidR="00BE0DAD" w:rsidRPr="003A2FA7">
        <w:t xml:space="preserve">podkarpackiego </w:t>
      </w:r>
      <w:r w:rsidRPr="003A2FA7">
        <w:t>oceny tej dokonuje Wojewódzki Inspektorat Ochrony Środowiska w </w:t>
      </w:r>
      <w:r w:rsidR="00BE0DAD" w:rsidRPr="003A2FA7">
        <w:t>Rzeszowie</w:t>
      </w:r>
      <w:r w:rsidRPr="003A2FA7">
        <w:t xml:space="preserve">, w obszarze dwóch stref badania tj.: strefa miasto </w:t>
      </w:r>
      <w:r w:rsidR="00BE0DAD" w:rsidRPr="003A2FA7">
        <w:t>Rzeszów</w:t>
      </w:r>
      <w:r w:rsidRPr="003A2FA7">
        <w:t xml:space="preserve"> oraz strefa </w:t>
      </w:r>
      <w:r w:rsidR="00BE0DAD" w:rsidRPr="003A2FA7">
        <w:t>podkarpacka</w:t>
      </w:r>
      <w:r w:rsidRPr="003A2FA7">
        <w:t xml:space="preserve">. Klasyfikacji stref dokonuje się oddzielnie dla dwóch grup kryteriów ustanowionych ze względu na ochronę zdrowia oraz ze względu na ochronę roślin. </w:t>
      </w:r>
    </w:p>
    <w:p w:rsidR="00EB6867" w:rsidRPr="003A2FA7" w:rsidRDefault="00EB6867" w:rsidP="00EB6867">
      <w:pPr>
        <w:rPr>
          <w:rFonts w:asciiTheme="minorHAnsi" w:hAnsiTheme="minorHAnsi" w:cstheme="minorHAnsi"/>
        </w:rPr>
      </w:pPr>
      <w:r w:rsidRPr="003A2FA7">
        <w:rPr>
          <w:rFonts w:asciiTheme="minorHAnsi" w:hAnsiTheme="minorHAnsi" w:cstheme="minorHAnsi"/>
        </w:rPr>
        <w:t xml:space="preserve">Podstawą klasyfikacji stref w rocznej ocenie jakości powietrza są wartości poziomów: dopuszczalnego, docelowego i celu długoterminowego, określone w rozporządzeniu Ministra Środowiska z dnia 24 sierpnia 2012 r. </w:t>
      </w:r>
      <w:r w:rsidRPr="003A2FA7">
        <w:rPr>
          <w:rFonts w:asciiTheme="minorHAnsi" w:hAnsiTheme="minorHAnsi" w:cstheme="minorHAnsi"/>
          <w:i/>
        </w:rPr>
        <w:t>w sprawie poziomów niektórych substancji w powietrzu</w:t>
      </w:r>
      <w:r w:rsidRPr="003A2FA7">
        <w:rPr>
          <w:rFonts w:asciiTheme="minorHAnsi" w:hAnsiTheme="minorHAnsi" w:cstheme="minorHAnsi"/>
        </w:rPr>
        <w:t xml:space="preserve"> (Dz. U. z 2012 r. poz. 1031). Wynikiem oceny jest zaliczenie strefy pod względem wszystkich substancji podlegających ocenie, do jednej z poniższych klas: </w:t>
      </w:r>
    </w:p>
    <w:p w:rsidR="00EB6867" w:rsidRPr="003A2FA7" w:rsidRDefault="00EB6867" w:rsidP="00A66512">
      <w:pPr>
        <w:pStyle w:val="Akapitzlist"/>
        <w:numPr>
          <w:ilvl w:val="0"/>
          <w:numId w:val="36"/>
        </w:numPr>
        <w:ind w:left="1003" w:hanging="357"/>
        <w:contextualSpacing w:val="0"/>
        <w:rPr>
          <w:rFonts w:asciiTheme="minorHAnsi" w:hAnsiTheme="minorHAnsi" w:cstheme="minorHAnsi"/>
        </w:rPr>
      </w:pPr>
      <w:r w:rsidRPr="003A2FA7">
        <w:rPr>
          <w:rFonts w:asciiTheme="minorHAnsi" w:hAnsiTheme="minorHAnsi" w:cstheme="minorHAnsi"/>
          <w:b/>
        </w:rPr>
        <w:t>klasa A</w:t>
      </w:r>
      <w:r w:rsidRPr="003A2FA7">
        <w:rPr>
          <w:rFonts w:asciiTheme="minorHAnsi" w:hAnsiTheme="minorHAnsi" w:cstheme="minorHAnsi"/>
        </w:rPr>
        <w:t xml:space="preserve"> (D1) – jeżeli stężenia zanieczyszczenia na terenie strefy nie przekraczają odpowiednio poziomów dopuszczalnych, poziomów docelowych, poziomów celów długoterminowych (D1)</w:t>
      </w:r>
      <w:r w:rsidR="00FA7E9A">
        <w:rPr>
          <w:rFonts w:asciiTheme="minorHAnsi" w:hAnsiTheme="minorHAnsi" w:cstheme="minorHAnsi"/>
        </w:rPr>
        <w:t>,</w:t>
      </w:r>
    </w:p>
    <w:p w:rsidR="00EB6867" w:rsidRPr="003A2FA7" w:rsidRDefault="00EB6867" w:rsidP="00A66512">
      <w:pPr>
        <w:pStyle w:val="Akapitzlist"/>
        <w:numPr>
          <w:ilvl w:val="0"/>
          <w:numId w:val="36"/>
        </w:numPr>
        <w:ind w:left="1003" w:hanging="357"/>
        <w:contextualSpacing w:val="0"/>
        <w:rPr>
          <w:rFonts w:asciiTheme="minorHAnsi" w:hAnsiTheme="minorHAnsi" w:cstheme="minorHAnsi"/>
        </w:rPr>
      </w:pPr>
      <w:r w:rsidRPr="003A2FA7">
        <w:rPr>
          <w:rFonts w:asciiTheme="minorHAnsi" w:hAnsiTheme="minorHAnsi" w:cstheme="minorHAnsi"/>
          <w:b/>
        </w:rPr>
        <w:t>klasa C</w:t>
      </w:r>
      <w:r w:rsidRPr="003A2FA7">
        <w:rPr>
          <w:rFonts w:asciiTheme="minorHAnsi" w:hAnsiTheme="minorHAnsi" w:cstheme="minorHAnsi"/>
        </w:rPr>
        <w:t xml:space="preserve"> (D2) – jeżeli stężenia zanieczyszczeń na terenie strefy przekraczają poziomy dopuszczalne, poziomy docelowe, poziomy celów długoterminowych (D2)</w:t>
      </w:r>
      <w:r w:rsidR="00FA7E9A">
        <w:rPr>
          <w:rFonts w:asciiTheme="minorHAnsi" w:hAnsiTheme="minorHAnsi" w:cstheme="minorHAnsi"/>
        </w:rPr>
        <w:t>.</w:t>
      </w:r>
    </w:p>
    <w:p w:rsidR="00EB6867" w:rsidRPr="00415382" w:rsidRDefault="00EB6867" w:rsidP="00EB6867">
      <w:pPr>
        <w:rPr>
          <w:rFonts w:asciiTheme="minorHAnsi" w:hAnsiTheme="minorHAnsi" w:cstheme="minorHAnsi"/>
        </w:rPr>
      </w:pPr>
      <w:r w:rsidRPr="00415382">
        <w:rPr>
          <w:rFonts w:asciiTheme="minorHAnsi" w:hAnsiTheme="minorHAnsi" w:cstheme="minorHAnsi"/>
        </w:rPr>
        <w:lastRenderedPageBreak/>
        <w:t xml:space="preserve">Zaliczenie strefy do określonej klasy wiąże się z koniecznością podjęcia konkretnych działań na rzecz poprawy jakości powietrza lub utrzymania jego jakości na niezmienionym poziomie. </w:t>
      </w:r>
    </w:p>
    <w:p w:rsidR="00EB6867" w:rsidRPr="00415382" w:rsidRDefault="00EB6867" w:rsidP="00EB6867">
      <w:r w:rsidRPr="00415382">
        <w:rPr>
          <w:rFonts w:asciiTheme="minorHAnsi" w:hAnsiTheme="minorHAnsi" w:cstheme="minorHAnsi"/>
        </w:rPr>
        <w:t>W celu scharakteryzowania stanu aktualnego w zakresie jako</w:t>
      </w:r>
      <w:r w:rsidRPr="00415382">
        <w:rPr>
          <w:rFonts w:asciiTheme="minorHAnsi" w:eastAsia="TimesNewRoman" w:hAnsiTheme="minorHAnsi" w:cstheme="minorHAnsi"/>
        </w:rPr>
        <w:t>ś</w:t>
      </w:r>
      <w:r w:rsidRPr="00415382">
        <w:rPr>
          <w:rFonts w:asciiTheme="minorHAnsi" w:hAnsiTheme="minorHAnsi" w:cstheme="minorHAnsi"/>
        </w:rPr>
        <w:t xml:space="preserve">ci powietrza atmosferycznego odniesiono się do ogólnej oceny jakości powietrza prezentowanej przez WIOŚ w </w:t>
      </w:r>
      <w:r w:rsidR="003A2FA7" w:rsidRPr="00415382">
        <w:rPr>
          <w:rFonts w:asciiTheme="minorHAnsi" w:hAnsiTheme="minorHAnsi" w:cstheme="minorHAnsi"/>
        </w:rPr>
        <w:t>Rzeszowie</w:t>
      </w:r>
      <w:r w:rsidRPr="00415382">
        <w:rPr>
          <w:rFonts w:asciiTheme="minorHAnsi" w:hAnsiTheme="minorHAnsi" w:cstheme="minorHAnsi"/>
        </w:rPr>
        <w:t xml:space="preserve"> </w:t>
      </w:r>
      <w:r w:rsidRPr="00415382">
        <w:t xml:space="preserve">dla obszaru strefy </w:t>
      </w:r>
      <w:r w:rsidR="003A2FA7" w:rsidRPr="00415382">
        <w:t>podkarpackiej</w:t>
      </w:r>
      <w:r w:rsidRPr="00415382">
        <w:t xml:space="preserve"> PL </w:t>
      </w:r>
      <w:r w:rsidR="003A2FA7" w:rsidRPr="00415382">
        <w:t>18</w:t>
      </w:r>
      <w:r w:rsidRPr="00415382">
        <w:t xml:space="preserve">02. Strefa badania jest rozległa </w:t>
      </w:r>
      <w:r w:rsidR="003A2FA7" w:rsidRPr="00415382">
        <w:t>(powierzchnia 17726 km</w:t>
      </w:r>
      <w:r w:rsidR="003A2FA7" w:rsidRPr="00415382">
        <w:rPr>
          <w:vertAlign w:val="superscript"/>
        </w:rPr>
        <w:t>2</w:t>
      </w:r>
      <w:r w:rsidR="003A2FA7" w:rsidRPr="00415382">
        <w:t xml:space="preserve">) </w:t>
      </w:r>
      <w:r w:rsidRPr="00415382">
        <w:t xml:space="preserve">i obejmuje m.in. przedmiotowy obszar gminy </w:t>
      </w:r>
      <w:r w:rsidR="003A2FA7" w:rsidRPr="00415382">
        <w:t>Besko</w:t>
      </w:r>
      <w:r w:rsidRPr="00415382">
        <w:t xml:space="preserve">. </w:t>
      </w:r>
      <w:r w:rsidRPr="00415382">
        <w:rPr>
          <w:rFonts w:cs="Calibri"/>
        </w:rPr>
        <w:t xml:space="preserve">Ocenę stanu powietrza atmosferycznego przeprowadzono w oparciu o dane za 2017 rok pochodzące z opracowania </w:t>
      </w:r>
      <w:r w:rsidRPr="00415382">
        <w:t xml:space="preserve">WIOŚ w </w:t>
      </w:r>
      <w:r w:rsidR="003A2FA7" w:rsidRPr="00415382">
        <w:t>Rzeszowie</w:t>
      </w:r>
      <w:r w:rsidRPr="00415382">
        <w:t xml:space="preserve"> </w:t>
      </w:r>
      <w:r w:rsidR="00415382" w:rsidRPr="00415382">
        <w:t xml:space="preserve">Wydział Monitoringu Środowiska </w:t>
      </w:r>
      <w:r w:rsidRPr="00415382">
        <w:rPr>
          <w:rFonts w:cs="Calibri"/>
        </w:rPr>
        <w:t xml:space="preserve">pt.: </w:t>
      </w:r>
      <w:r w:rsidR="003A2FA7" w:rsidRPr="00415382">
        <w:rPr>
          <w:rFonts w:cs="Calibri"/>
        </w:rPr>
        <w:t>Roczna o</w:t>
      </w:r>
      <w:r w:rsidRPr="00415382">
        <w:rPr>
          <w:i/>
        </w:rPr>
        <w:t>cena jakości powietrza w</w:t>
      </w:r>
      <w:r w:rsidR="00415382" w:rsidRPr="00415382">
        <w:rPr>
          <w:i/>
        </w:rPr>
        <w:t> </w:t>
      </w:r>
      <w:r w:rsidRPr="00415382">
        <w:rPr>
          <w:i/>
        </w:rPr>
        <w:t xml:space="preserve">województwie </w:t>
      </w:r>
      <w:r w:rsidR="003A2FA7" w:rsidRPr="00415382">
        <w:rPr>
          <w:i/>
        </w:rPr>
        <w:t>podkarpacki</w:t>
      </w:r>
      <w:r w:rsidR="00FA7E9A">
        <w:rPr>
          <w:i/>
        </w:rPr>
        <w:t>m</w:t>
      </w:r>
      <w:r w:rsidR="003A2FA7" w:rsidRPr="00415382">
        <w:rPr>
          <w:i/>
        </w:rPr>
        <w:t>. Raport za rok 2017</w:t>
      </w:r>
      <w:r w:rsidRPr="00415382">
        <w:t>.</w:t>
      </w:r>
    </w:p>
    <w:p w:rsidR="00C27C5C" w:rsidRPr="00C607EC" w:rsidRDefault="00C42DC5" w:rsidP="00C42DC5">
      <w:pPr>
        <w:pStyle w:val="Legenda"/>
      </w:pPr>
      <w:bookmarkStart w:id="110" w:name="_Toc7075544"/>
      <w:r w:rsidRPr="00C607EC">
        <w:t xml:space="preserve">Tabela </w:t>
      </w:r>
      <w:r w:rsidR="00C90EEF" w:rsidRPr="00C607EC">
        <w:fldChar w:fldCharType="begin"/>
      </w:r>
      <w:r w:rsidR="00A12E53" w:rsidRPr="00C607EC">
        <w:instrText xml:space="preserve"> SEQ Tabela \* ARABIC </w:instrText>
      </w:r>
      <w:r w:rsidR="00C90EEF" w:rsidRPr="00C607EC">
        <w:fldChar w:fldCharType="separate"/>
      </w:r>
      <w:r w:rsidR="005027AC">
        <w:rPr>
          <w:noProof/>
        </w:rPr>
        <w:t>41</w:t>
      </w:r>
      <w:r w:rsidR="00C90EEF" w:rsidRPr="00C607EC">
        <w:fldChar w:fldCharType="end"/>
      </w:r>
      <w:r w:rsidRPr="00C607EC">
        <w:t xml:space="preserve">. </w:t>
      </w:r>
      <w:r w:rsidR="00C27C5C" w:rsidRPr="00C607EC">
        <w:t xml:space="preserve">Wynikowe klasy strefy </w:t>
      </w:r>
      <w:r w:rsidR="00415382" w:rsidRPr="00C607EC">
        <w:t>podkarpackiej</w:t>
      </w:r>
      <w:r w:rsidR="00C27C5C" w:rsidRPr="00C607EC">
        <w:t xml:space="preserve"> dla poszczególnych zanieczyszczeń, uzyskane w ocenie rocznej dokonanej z uwzględnieniem kryteriów ustanowionych w celu ochrony zdrowia (z uwzględnieniem krajowych norm dla uzdrowisk)</w:t>
      </w:r>
      <w:bookmarkEnd w:id="110"/>
      <w:r w:rsidR="00C27C5C" w:rsidRPr="00C607EC">
        <w:t xml:space="preserve"> </w:t>
      </w:r>
    </w:p>
    <w:tbl>
      <w:tblPr>
        <w:tblStyle w:val="Tabela-Siatka"/>
        <w:tblW w:w="9322" w:type="dxa"/>
        <w:tblLayout w:type="fixed"/>
        <w:tblLook w:val="04A0" w:firstRow="1" w:lastRow="0" w:firstColumn="1" w:lastColumn="0" w:noHBand="0" w:noVBand="1"/>
      </w:tblPr>
      <w:tblGrid>
        <w:gridCol w:w="675"/>
        <w:gridCol w:w="676"/>
        <w:gridCol w:w="750"/>
        <w:gridCol w:w="677"/>
        <w:gridCol w:w="679"/>
        <w:gridCol w:w="682"/>
        <w:gridCol w:w="685"/>
        <w:gridCol w:w="677"/>
        <w:gridCol w:w="676"/>
        <w:gridCol w:w="676"/>
        <w:gridCol w:w="906"/>
        <w:gridCol w:w="782"/>
        <w:gridCol w:w="781"/>
      </w:tblGrid>
      <w:tr w:rsidR="00C42DC5" w:rsidRPr="00161ED6" w:rsidTr="00383450">
        <w:trPr>
          <w:trHeight w:val="340"/>
        </w:trPr>
        <w:tc>
          <w:tcPr>
            <w:tcW w:w="9322" w:type="dxa"/>
            <w:gridSpan w:val="13"/>
            <w:shd w:val="clear" w:color="auto" w:fill="D9D9D9" w:themeFill="background1" w:themeFillShade="D9"/>
          </w:tcPr>
          <w:p w:rsidR="00C42DC5" w:rsidRPr="00161ED6" w:rsidRDefault="00C42DC5" w:rsidP="00383450">
            <w:pPr>
              <w:jc w:val="center"/>
              <w:rPr>
                <w:b/>
                <w:sz w:val="22"/>
                <w:szCs w:val="22"/>
              </w:rPr>
            </w:pPr>
            <w:r w:rsidRPr="00161ED6">
              <w:rPr>
                <w:b/>
                <w:sz w:val="22"/>
                <w:szCs w:val="22"/>
              </w:rPr>
              <w:t>Symbol klasy wynikowej dla poszczególnych zanieczyszczeń dla obszaru całej strefy</w:t>
            </w:r>
          </w:p>
        </w:tc>
      </w:tr>
      <w:tr w:rsidR="00C42DC5" w:rsidRPr="00161ED6" w:rsidTr="00383450">
        <w:trPr>
          <w:trHeight w:val="339"/>
        </w:trPr>
        <w:tc>
          <w:tcPr>
            <w:tcW w:w="675" w:type="dxa"/>
            <w:vAlign w:val="center"/>
          </w:tcPr>
          <w:p w:rsidR="00C42DC5" w:rsidRPr="00161ED6" w:rsidRDefault="00C42DC5" w:rsidP="00383450">
            <w:pPr>
              <w:rPr>
                <w:b/>
                <w:sz w:val="22"/>
                <w:szCs w:val="22"/>
              </w:rPr>
            </w:pPr>
            <w:r w:rsidRPr="00161ED6">
              <w:rPr>
                <w:b/>
                <w:sz w:val="22"/>
                <w:szCs w:val="22"/>
              </w:rPr>
              <w:t>SO</w:t>
            </w:r>
            <w:r w:rsidRPr="00161ED6">
              <w:rPr>
                <w:b/>
                <w:sz w:val="22"/>
                <w:szCs w:val="22"/>
                <w:vertAlign w:val="subscript"/>
              </w:rPr>
              <w:t>2</w:t>
            </w:r>
          </w:p>
        </w:tc>
        <w:tc>
          <w:tcPr>
            <w:tcW w:w="676" w:type="dxa"/>
            <w:vAlign w:val="center"/>
          </w:tcPr>
          <w:p w:rsidR="00C42DC5" w:rsidRPr="00161ED6" w:rsidRDefault="00C42DC5" w:rsidP="00383450">
            <w:pPr>
              <w:rPr>
                <w:b/>
                <w:sz w:val="22"/>
                <w:szCs w:val="22"/>
              </w:rPr>
            </w:pPr>
            <w:r w:rsidRPr="00161ED6">
              <w:rPr>
                <w:b/>
                <w:sz w:val="22"/>
                <w:szCs w:val="22"/>
              </w:rPr>
              <w:t>NO</w:t>
            </w:r>
            <w:r w:rsidRPr="00161ED6">
              <w:rPr>
                <w:b/>
                <w:sz w:val="22"/>
                <w:szCs w:val="22"/>
                <w:vertAlign w:val="subscript"/>
              </w:rPr>
              <w:t>2</w:t>
            </w:r>
          </w:p>
        </w:tc>
        <w:tc>
          <w:tcPr>
            <w:tcW w:w="750" w:type="dxa"/>
            <w:vAlign w:val="center"/>
          </w:tcPr>
          <w:p w:rsidR="00C42DC5" w:rsidRPr="00161ED6" w:rsidRDefault="00C42DC5" w:rsidP="00383450">
            <w:pPr>
              <w:rPr>
                <w:b/>
                <w:sz w:val="22"/>
                <w:szCs w:val="22"/>
              </w:rPr>
            </w:pPr>
            <w:r w:rsidRPr="00161ED6">
              <w:rPr>
                <w:b/>
                <w:sz w:val="22"/>
                <w:szCs w:val="22"/>
              </w:rPr>
              <w:t>PM10</w:t>
            </w:r>
          </w:p>
        </w:tc>
        <w:tc>
          <w:tcPr>
            <w:tcW w:w="677" w:type="dxa"/>
            <w:vAlign w:val="center"/>
          </w:tcPr>
          <w:p w:rsidR="00C42DC5" w:rsidRPr="00161ED6" w:rsidRDefault="00C42DC5" w:rsidP="00383450">
            <w:pPr>
              <w:rPr>
                <w:b/>
                <w:sz w:val="22"/>
                <w:szCs w:val="22"/>
              </w:rPr>
            </w:pPr>
            <w:r w:rsidRPr="00161ED6">
              <w:rPr>
                <w:b/>
                <w:sz w:val="22"/>
                <w:szCs w:val="22"/>
              </w:rPr>
              <w:t>Pb</w:t>
            </w:r>
          </w:p>
        </w:tc>
        <w:tc>
          <w:tcPr>
            <w:tcW w:w="679" w:type="dxa"/>
            <w:vAlign w:val="center"/>
          </w:tcPr>
          <w:p w:rsidR="00C42DC5" w:rsidRPr="00161ED6" w:rsidRDefault="00C42DC5" w:rsidP="00383450">
            <w:pPr>
              <w:rPr>
                <w:b/>
                <w:sz w:val="22"/>
                <w:szCs w:val="22"/>
              </w:rPr>
            </w:pPr>
            <w:r w:rsidRPr="00161ED6">
              <w:rPr>
                <w:b/>
                <w:sz w:val="22"/>
                <w:szCs w:val="22"/>
              </w:rPr>
              <w:t>C</w:t>
            </w:r>
            <w:r w:rsidRPr="00161ED6">
              <w:rPr>
                <w:b/>
                <w:sz w:val="22"/>
                <w:szCs w:val="22"/>
                <w:vertAlign w:val="subscript"/>
              </w:rPr>
              <w:t>6</w:t>
            </w:r>
            <w:r w:rsidRPr="00161ED6">
              <w:rPr>
                <w:b/>
                <w:sz w:val="22"/>
                <w:szCs w:val="22"/>
              </w:rPr>
              <w:t>H</w:t>
            </w:r>
            <w:r w:rsidRPr="00161ED6">
              <w:rPr>
                <w:b/>
                <w:sz w:val="22"/>
                <w:szCs w:val="22"/>
                <w:vertAlign w:val="subscript"/>
              </w:rPr>
              <w:t>6</w:t>
            </w:r>
          </w:p>
        </w:tc>
        <w:tc>
          <w:tcPr>
            <w:tcW w:w="682" w:type="dxa"/>
            <w:vAlign w:val="center"/>
          </w:tcPr>
          <w:p w:rsidR="00C42DC5" w:rsidRPr="00161ED6" w:rsidRDefault="00C42DC5" w:rsidP="00383450">
            <w:pPr>
              <w:rPr>
                <w:b/>
                <w:sz w:val="22"/>
                <w:szCs w:val="22"/>
              </w:rPr>
            </w:pPr>
            <w:r w:rsidRPr="00161ED6">
              <w:rPr>
                <w:b/>
                <w:sz w:val="22"/>
                <w:szCs w:val="22"/>
              </w:rPr>
              <w:t>CO</w:t>
            </w:r>
          </w:p>
        </w:tc>
        <w:tc>
          <w:tcPr>
            <w:tcW w:w="685" w:type="dxa"/>
            <w:vAlign w:val="center"/>
          </w:tcPr>
          <w:p w:rsidR="00C42DC5" w:rsidRPr="00161ED6" w:rsidRDefault="00C42DC5" w:rsidP="00383450">
            <w:pPr>
              <w:rPr>
                <w:b/>
                <w:sz w:val="22"/>
                <w:szCs w:val="22"/>
              </w:rPr>
            </w:pPr>
            <w:r w:rsidRPr="00161ED6">
              <w:rPr>
                <w:b/>
                <w:sz w:val="22"/>
                <w:szCs w:val="22"/>
              </w:rPr>
              <w:t>As</w:t>
            </w:r>
          </w:p>
        </w:tc>
        <w:tc>
          <w:tcPr>
            <w:tcW w:w="677" w:type="dxa"/>
            <w:vAlign w:val="center"/>
          </w:tcPr>
          <w:p w:rsidR="00C42DC5" w:rsidRPr="00161ED6" w:rsidRDefault="00C42DC5" w:rsidP="00383450">
            <w:pPr>
              <w:rPr>
                <w:b/>
                <w:sz w:val="22"/>
                <w:szCs w:val="22"/>
              </w:rPr>
            </w:pPr>
            <w:r w:rsidRPr="00161ED6">
              <w:rPr>
                <w:b/>
                <w:sz w:val="22"/>
                <w:szCs w:val="22"/>
              </w:rPr>
              <w:t>Cd</w:t>
            </w:r>
          </w:p>
        </w:tc>
        <w:tc>
          <w:tcPr>
            <w:tcW w:w="676" w:type="dxa"/>
            <w:vAlign w:val="center"/>
          </w:tcPr>
          <w:p w:rsidR="00C42DC5" w:rsidRPr="00161ED6" w:rsidRDefault="00C42DC5" w:rsidP="00383450">
            <w:pPr>
              <w:rPr>
                <w:b/>
                <w:sz w:val="22"/>
                <w:szCs w:val="22"/>
              </w:rPr>
            </w:pPr>
            <w:r w:rsidRPr="00161ED6">
              <w:rPr>
                <w:b/>
                <w:sz w:val="22"/>
                <w:szCs w:val="22"/>
              </w:rPr>
              <w:t>Ni</w:t>
            </w:r>
          </w:p>
        </w:tc>
        <w:tc>
          <w:tcPr>
            <w:tcW w:w="676" w:type="dxa"/>
            <w:vAlign w:val="center"/>
          </w:tcPr>
          <w:p w:rsidR="00C42DC5" w:rsidRPr="00161ED6" w:rsidRDefault="00C42DC5" w:rsidP="00383450">
            <w:pPr>
              <w:rPr>
                <w:b/>
                <w:sz w:val="22"/>
                <w:szCs w:val="22"/>
              </w:rPr>
            </w:pPr>
            <w:r w:rsidRPr="00161ED6">
              <w:rPr>
                <w:b/>
                <w:sz w:val="22"/>
                <w:szCs w:val="22"/>
              </w:rPr>
              <w:t>BaP</w:t>
            </w:r>
          </w:p>
        </w:tc>
        <w:tc>
          <w:tcPr>
            <w:tcW w:w="906" w:type="dxa"/>
            <w:vAlign w:val="center"/>
          </w:tcPr>
          <w:p w:rsidR="00C42DC5" w:rsidRPr="00161ED6" w:rsidRDefault="00C42DC5" w:rsidP="00383450">
            <w:pPr>
              <w:rPr>
                <w:b/>
                <w:sz w:val="22"/>
                <w:szCs w:val="22"/>
              </w:rPr>
            </w:pPr>
            <w:r w:rsidRPr="00161ED6">
              <w:rPr>
                <w:b/>
                <w:sz w:val="22"/>
                <w:szCs w:val="22"/>
              </w:rPr>
              <w:t>PM2,5</w:t>
            </w:r>
          </w:p>
        </w:tc>
        <w:tc>
          <w:tcPr>
            <w:tcW w:w="782" w:type="dxa"/>
            <w:vAlign w:val="center"/>
          </w:tcPr>
          <w:p w:rsidR="00C42DC5" w:rsidRPr="00161ED6" w:rsidRDefault="00C42DC5" w:rsidP="00383450">
            <w:pPr>
              <w:rPr>
                <w:b/>
                <w:sz w:val="22"/>
                <w:szCs w:val="22"/>
              </w:rPr>
            </w:pPr>
            <w:r w:rsidRPr="00161ED6">
              <w:rPr>
                <w:b/>
                <w:sz w:val="22"/>
                <w:szCs w:val="22"/>
              </w:rPr>
              <w:t>O</w:t>
            </w:r>
            <w:r w:rsidRPr="00161ED6">
              <w:rPr>
                <w:b/>
                <w:sz w:val="22"/>
                <w:szCs w:val="22"/>
                <w:vertAlign w:val="subscript"/>
              </w:rPr>
              <w:t>3</w:t>
            </w:r>
            <w:r w:rsidRPr="00161ED6">
              <w:rPr>
                <w:b/>
                <w:sz w:val="22"/>
                <w:szCs w:val="22"/>
              </w:rPr>
              <w:t>*</w:t>
            </w:r>
          </w:p>
        </w:tc>
        <w:tc>
          <w:tcPr>
            <w:tcW w:w="781" w:type="dxa"/>
            <w:vAlign w:val="center"/>
          </w:tcPr>
          <w:p w:rsidR="00C42DC5" w:rsidRPr="00161ED6" w:rsidRDefault="00C42DC5" w:rsidP="00383450">
            <w:pPr>
              <w:rPr>
                <w:b/>
                <w:sz w:val="22"/>
                <w:szCs w:val="22"/>
              </w:rPr>
            </w:pPr>
            <w:r w:rsidRPr="00161ED6">
              <w:rPr>
                <w:b/>
                <w:sz w:val="22"/>
                <w:szCs w:val="22"/>
              </w:rPr>
              <w:t>O</w:t>
            </w:r>
            <w:r w:rsidRPr="00161ED6">
              <w:rPr>
                <w:b/>
                <w:sz w:val="22"/>
                <w:szCs w:val="22"/>
                <w:vertAlign w:val="subscript"/>
              </w:rPr>
              <w:t>3</w:t>
            </w:r>
            <w:r w:rsidRPr="00161ED6">
              <w:rPr>
                <w:b/>
                <w:sz w:val="22"/>
                <w:szCs w:val="22"/>
              </w:rPr>
              <w:t>**</w:t>
            </w:r>
          </w:p>
        </w:tc>
      </w:tr>
      <w:tr w:rsidR="00C42DC5" w:rsidRPr="00161ED6" w:rsidTr="00383450">
        <w:trPr>
          <w:trHeight w:val="339"/>
        </w:trPr>
        <w:tc>
          <w:tcPr>
            <w:tcW w:w="9322" w:type="dxa"/>
            <w:gridSpan w:val="13"/>
            <w:vAlign w:val="center"/>
          </w:tcPr>
          <w:p w:rsidR="00C42DC5" w:rsidRPr="00161ED6" w:rsidRDefault="00C42DC5" w:rsidP="00C607EC">
            <w:pPr>
              <w:jc w:val="center"/>
              <w:rPr>
                <w:sz w:val="22"/>
                <w:szCs w:val="22"/>
              </w:rPr>
            </w:pPr>
            <w:r w:rsidRPr="00161ED6">
              <w:rPr>
                <w:sz w:val="22"/>
                <w:szCs w:val="22"/>
              </w:rPr>
              <w:t>Strefa PL</w:t>
            </w:r>
            <w:r w:rsidR="00C607EC" w:rsidRPr="00161ED6">
              <w:rPr>
                <w:sz w:val="22"/>
                <w:szCs w:val="22"/>
              </w:rPr>
              <w:t>18</w:t>
            </w:r>
            <w:r w:rsidRPr="00161ED6">
              <w:rPr>
                <w:sz w:val="22"/>
                <w:szCs w:val="22"/>
              </w:rPr>
              <w:t>02 - rok 2017</w:t>
            </w:r>
          </w:p>
        </w:tc>
      </w:tr>
      <w:tr w:rsidR="00161ED6" w:rsidRPr="00437EA1" w:rsidTr="00161ED6">
        <w:trPr>
          <w:trHeight w:val="339"/>
        </w:trPr>
        <w:tc>
          <w:tcPr>
            <w:tcW w:w="675" w:type="dxa"/>
            <w:vAlign w:val="center"/>
          </w:tcPr>
          <w:p w:rsidR="00161ED6" w:rsidRPr="00161ED6" w:rsidRDefault="00161ED6" w:rsidP="00383450">
            <w:pPr>
              <w:pStyle w:val="dotabel"/>
              <w:rPr>
                <w:sz w:val="22"/>
                <w:szCs w:val="22"/>
              </w:rPr>
            </w:pPr>
            <w:r w:rsidRPr="00161ED6">
              <w:rPr>
                <w:sz w:val="22"/>
                <w:szCs w:val="22"/>
              </w:rPr>
              <w:t>A</w:t>
            </w:r>
          </w:p>
        </w:tc>
        <w:tc>
          <w:tcPr>
            <w:tcW w:w="676" w:type="dxa"/>
            <w:vAlign w:val="center"/>
          </w:tcPr>
          <w:p w:rsidR="00161ED6" w:rsidRPr="00161ED6" w:rsidRDefault="00161ED6" w:rsidP="00383450">
            <w:pPr>
              <w:pStyle w:val="dotabel"/>
              <w:rPr>
                <w:sz w:val="22"/>
                <w:szCs w:val="22"/>
              </w:rPr>
            </w:pPr>
            <w:r w:rsidRPr="00161ED6">
              <w:rPr>
                <w:sz w:val="22"/>
                <w:szCs w:val="22"/>
              </w:rPr>
              <w:t>A</w:t>
            </w:r>
          </w:p>
        </w:tc>
        <w:tc>
          <w:tcPr>
            <w:tcW w:w="750" w:type="dxa"/>
            <w:shd w:val="clear" w:color="auto" w:fill="FFC000"/>
            <w:vAlign w:val="center"/>
          </w:tcPr>
          <w:p w:rsidR="00161ED6" w:rsidRPr="00161ED6" w:rsidRDefault="00161ED6" w:rsidP="00383450">
            <w:pPr>
              <w:pStyle w:val="dotabel"/>
              <w:rPr>
                <w:b/>
                <w:sz w:val="22"/>
                <w:szCs w:val="22"/>
              </w:rPr>
            </w:pPr>
            <w:r w:rsidRPr="00161ED6">
              <w:rPr>
                <w:b/>
                <w:sz w:val="22"/>
                <w:szCs w:val="22"/>
              </w:rPr>
              <w:t>C</w:t>
            </w:r>
          </w:p>
        </w:tc>
        <w:tc>
          <w:tcPr>
            <w:tcW w:w="677" w:type="dxa"/>
            <w:vAlign w:val="center"/>
          </w:tcPr>
          <w:p w:rsidR="00161ED6" w:rsidRPr="00161ED6" w:rsidRDefault="00161ED6" w:rsidP="00383450">
            <w:pPr>
              <w:pStyle w:val="dotabel"/>
              <w:rPr>
                <w:sz w:val="22"/>
                <w:szCs w:val="22"/>
              </w:rPr>
            </w:pPr>
            <w:r w:rsidRPr="00161ED6">
              <w:rPr>
                <w:sz w:val="22"/>
                <w:szCs w:val="22"/>
              </w:rPr>
              <w:t>A</w:t>
            </w:r>
          </w:p>
        </w:tc>
        <w:tc>
          <w:tcPr>
            <w:tcW w:w="679" w:type="dxa"/>
            <w:vAlign w:val="center"/>
          </w:tcPr>
          <w:p w:rsidR="00161ED6" w:rsidRPr="00161ED6" w:rsidRDefault="00161ED6" w:rsidP="00383450">
            <w:pPr>
              <w:pStyle w:val="dotabel"/>
              <w:rPr>
                <w:sz w:val="22"/>
                <w:szCs w:val="22"/>
              </w:rPr>
            </w:pPr>
            <w:r w:rsidRPr="00161ED6">
              <w:rPr>
                <w:sz w:val="22"/>
                <w:szCs w:val="22"/>
              </w:rPr>
              <w:t>A</w:t>
            </w:r>
          </w:p>
        </w:tc>
        <w:tc>
          <w:tcPr>
            <w:tcW w:w="682" w:type="dxa"/>
            <w:vAlign w:val="center"/>
          </w:tcPr>
          <w:p w:rsidR="00161ED6" w:rsidRPr="00161ED6" w:rsidRDefault="00161ED6" w:rsidP="00383450">
            <w:pPr>
              <w:pStyle w:val="dotabel"/>
              <w:rPr>
                <w:sz w:val="22"/>
                <w:szCs w:val="22"/>
              </w:rPr>
            </w:pPr>
            <w:r w:rsidRPr="00161ED6">
              <w:rPr>
                <w:sz w:val="22"/>
                <w:szCs w:val="22"/>
              </w:rPr>
              <w:t>A</w:t>
            </w:r>
          </w:p>
        </w:tc>
        <w:tc>
          <w:tcPr>
            <w:tcW w:w="685" w:type="dxa"/>
            <w:vAlign w:val="center"/>
          </w:tcPr>
          <w:p w:rsidR="00161ED6" w:rsidRPr="00161ED6" w:rsidRDefault="00161ED6" w:rsidP="00383450">
            <w:pPr>
              <w:pStyle w:val="dotabel"/>
              <w:rPr>
                <w:sz w:val="22"/>
                <w:szCs w:val="22"/>
              </w:rPr>
            </w:pPr>
            <w:r w:rsidRPr="00161ED6">
              <w:rPr>
                <w:sz w:val="22"/>
                <w:szCs w:val="22"/>
              </w:rPr>
              <w:t>A</w:t>
            </w:r>
          </w:p>
        </w:tc>
        <w:tc>
          <w:tcPr>
            <w:tcW w:w="677" w:type="dxa"/>
            <w:vAlign w:val="center"/>
          </w:tcPr>
          <w:p w:rsidR="00161ED6" w:rsidRPr="00161ED6" w:rsidRDefault="00161ED6" w:rsidP="00383450">
            <w:pPr>
              <w:pStyle w:val="dotabel"/>
              <w:rPr>
                <w:sz w:val="22"/>
                <w:szCs w:val="22"/>
              </w:rPr>
            </w:pPr>
            <w:r w:rsidRPr="00161ED6">
              <w:rPr>
                <w:sz w:val="22"/>
                <w:szCs w:val="22"/>
              </w:rPr>
              <w:t>A</w:t>
            </w:r>
          </w:p>
        </w:tc>
        <w:tc>
          <w:tcPr>
            <w:tcW w:w="676" w:type="dxa"/>
            <w:vAlign w:val="center"/>
          </w:tcPr>
          <w:p w:rsidR="00161ED6" w:rsidRPr="00161ED6" w:rsidRDefault="00161ED6" w:rsidP="00383450">
            <w:pPr>
              <w:pStyle w:val="dotabel"/>
              <w:rPr>
                <w:sz w:val="22"/>
                <w:szCs w:val="22"/>
              </w:rPr>
            </w:pPr>
            <w:r w:rsidRPr="00161ED6">
              <w:rPr>
                <w:sz w:val="22"/>
                <w:szCs w:val="22"/>
              </w:rPr>
              <w:t>A</w:t>
            </w:r>
          </w:p>
        </w:tc>
        <w:tc>
          <w:tcPr>
            <w:tcW w:w="676" w:type="dxa"/>
            <w:shd w:val="clear" w:color="auto" w:fill="FFC000"/>
            <w:vAlign w:val="center"/>
          </w:tcPr>
          <w:p w:rsidR="00161ED6" w:rsidRPr="00161ED6" w:rsidRDefault="00161ED6" w:rsidP="00383450">
            <w:pPr>
              <w:pStyle w:val="dotabel"/>
              <w:rPr>
                <w:b/>
                <w:sz w:val="22"/>
                <w:szCs w:val="22"/>
              </w:rPr>
            </w:pPr>
            <w:r w:rsidRPr="00161ED6">
              <w:rPr>
                <w:b/>
                <w:sz w:val="22"/>
                <w:szCs w:val="22"/>
              </w:rPr>
              <w:t>C</w:t>
            </w:r>
          </w:p>
        </w:tc>
        <w:tc>
          <w:tcPr>
            <w:tcW w:w="906" w:type="dxa"/>
            <w:shd w:val="clear" w:color="auto" w:fill="FFC000"/>
            <w:vAlign w:val="center"/>
          </w:tcPr>
          <w:p w:rsidR="00161ED6" w:rsidRPr="00161ED6" w:rsidRDefault="00161ED6" w:rsidP="008B0182">
            <w:pPr>
              <w:pStyle w:val="dotabel"/>
              <w:rPr>
                <w:b/>
                <w:sz w:val="22"/>
                <w:szCs w:val="22"/>
              </w:rPr>
            </w:pPr>
            <w:r w:rsidRPr="00161ED6">
              <w:rPr>
                <w:b/>
                <w:sz w:val="22"/>
                <w:szCs w:val="22"/>
              </w:rPr>
              <w:t>C</w:t>
            </w:r>
          </w:p>
        </w:tc>
        <w:tc>
          <w:tcPr>
            <w:tcW w:w="782" w:type="dxa"/>
            <w:shd w:val="clear" w:color="auto" w:fill="auto"/>
            <w:vAlign w:val="center"/>
          </w:tcPr>
          <w:p w:rsidR="00161ED6" w:rsidRPr="00161ED6" w:rsidRDefault="00161ED6" w:rsidP="00383450">
            <w:pPr>
              <w:pStyle w:val="dotabel"/>
              <w:rPr>
                <w:b/>
                <w:sz w:val="22"/>
                <w:szCs w:val="22"/>
              </w:rPr>
            </w:pPr>
            <w:r w:rsidRPr="00161ED6">
              <w:rPr>
                <w:b/>
                <w:sz w:val="22"/>
                <w:szCs w:val="22"/>
              </w:rPr>
              <w:t>A</w:t>
            </w:r>
          </w:p>
        </w:tc>
        <w:tc>
          <w:tcPr>
            <w:tcW w:w="781" w:type="dxa"/>
            <w:shd w:val="clear" w:color="auto" w:fill="FFC000"/>
            <w:vAlign w:val="center"/>
          </w:tcPr>
          <w:p w:rsidR="00161ED6" w:rsidRPr="00161ED6" w:rsidRDefault="00161ED6" w:rsidP="00383450">
            <w:pPr>
              <w:pStyle w:val="dotabel"/>
              <w:rPr>
                <w:b/>
                <w:sz w:val="22"/>
                <w:szCs w:val="22"/>
              </w:rPr>
            </w:pPr>
            <w:r w:rsidRPr="00161ED6">
              <w:rPr>
                <w:b/>
                <w:sz w:val="22"/>
                <w:szCs w:val="22"/>
              </w:rPr>
              <w:t>D2</w:t>
            </w:r>
          </w:p>
        </w:tc>
      </w:tr>
    </w:tbl>
    <w:p w:rsidR="00C42DC5" w:rsidRPr="00161ED6" w:rsidRDefault="00C42DC5" w:rsidP="00C42DC5">
      <w:pPr>
        <w:spacing w:before="0" w:after="0" w:line="240" w:lineRule="auto"/>
        <w:rPr>
          <w:sz w:val="18"/>
          <w:szCs w:val="18"/>
        </w:rPr>
      </w:pPr>
      <w:r w:rsidRPr="00161ED6">
        <w:rPr>
          <w:sz w:val="18"/>
          <w:szCs w:val="18"/>
        </w:rPr>
        <w:t>* według poziomu docelowego, ** według poziomu celu długoterminowego</w:t>
      </w:r>
    </w:p>
    <w:p w:rsidR="00C42DC5" w:rsidRPr="00161ED6" w:rsidRDefault="00C42DC5" w:rsidP="00C42DC5">
      <w:pPr>
        <w:spacing w:before="0" w:after="0" w:line="240" w:lineRule="auto"/>
      </w:pPr>
      <w:r w:rsidRPr="00161ED6">
        <w:rPr>
          <w:sz w:val="20"/>
          <w:lang w:eastAsia="ar-SA"/>
        </w:rPr>
        <w:t xml:space="preserve">** Źródło – WIOŚ </w:t>
      </w:r>
      <w:r w:rsidR="00C607EC" w:rsidRPr="00161ED6">
        <w:rPr>
          <w:sz w:val="20"/>
          <w:lang w:eastAsia="ar-SA"/>
        </w:rPr>
        <w:t>Rzeszów</w:t>
      </w:r>
    </w:p>
    <w:p w:rsidR="00EB6867" w:rsidRPr="00161ED6" w:rsidRDefault="00C42DC5" w:rsidP="00C42DC5">
      <w:pPr>
        <w:pStyle w:val="Legenda"/>
      </w:pPr>
      <w:bookmarkStart w:id="111" w:name="_Toc7075545"/>
      <w:r w:rsidRPr="00161ED6">
        <w:t xml:space="preserve">Tabela </w:t>
      </w:r>
      <w:r w:rsidR="00C90EEF" w:rsidRPr="00161ED6">
        <w:fldChar w:fldCharType="begin"/>
      </w:r>
      <w:r w:rsidR="00A12E53" w:rsidRPr="00161ED6">
        <w:instrText xml:space="preserve"> SEQ Tabela \* ARABIC </w:instrText>
      </w:r>
      <w:r w:rsidR="00C90EEF" w:rsidRPr="00161ED6">
        <w:fldChar w:fldCharType="separate"/>
      </w:r>
      <w:r w:rsidR="005027AC">
        <w:rPr>
          <w:noProof/>
        </w:rPr>
        <w:t>42</w:t>
      </w:r>
      <w:r w:rsidR="00C90EEF" w:rsidRPr="00161ED6">
        <w:fldChar w:fldCharType="end"/>
      </w:r>
      <w:r w:rsidRPr="00161ED6">
        <w:t xml:space="preserve">. </w:t>
      </w:r>
      <w:r w:rsidRPr="00161ED6">
        <w:rPr>
          <w:color w:val="auto"/>
        </w:rPr>
        <w:t xml:space="preserve">Klasyfikacja strefy </w:t>
      </w:r>
      <w:r w:rsidR="00161ED6" w:rsidRPr="00161ED6">
        <w:rPr>
          <w:color w:val="auto"/>
        </w:rPr>
        <w:t>podkarpackiej</w:t>
      </w:r>
      <w:r w:rsidRPr="00161ED6">
        <w:rPr>
          <w:color w:val="auto"/>
        </w:rPr>
        <w:t xml:space="preserve"> według parametrów, z uwzględnieniem kryteriów ustanowionych dla ochrony roślin</w:t>
      </w:r>
      <w:bookmarkEnd w:id="111"/>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94"/>
        <w:gridCol w:w="1646"/>
        <w:gridCol w:w="1735"/>
        <w:gridCol w:w="1917"/>
        <w:gridCol w:w="1868"/>
      </w:tblGrid>
      <w:tr w:rsidR="00C42DC5" w:rsidRPr="00161ED6" w:rsidTr="00C42DC5">
        <w:trPr>
          <w:trHeight w:val="246"/>
        </w:trPr>
        <w:tc>
          <w:tcPr>
            <w:tcW w:w="1052" w:type="pct"/>
            <w:vMerge w:val="restart"/>
            <w:shd w:val="clear" w:color="auto" w:fill="D9D9D9" w:themeFill="background1" w:themeFillShade="D9"/>
            <w:vAlign w:val="center"/>
          </w:tcPr>
          <w:p w:rsidR="00C42DC5" w:rsidRPr="00161ED6" w:rsidRDefault="00C42DC5" w:rsidP="00383450">
            <w:pPr>
              <w:pStyle w:val="dotabel"/>
              <w:rPr>
                <w:b/>
              </w:rPr>
            </w:pPr>
            <w:r w:rsidRPr="00161ED6">
              <w:rPr>
                <w:b/>
              </w:rPr>
              <w:t>Rok</w:t>
            </w:r>
          </w:p>
        </w:tc>
        <w:tc>
          <w:tcPr>
            <w:tcW w:w="3948" w:type="pct"/>
            <w:gridSpan w:val="4"/>
            <w:tcBorders>
              <w:right w:val="single" w:sz="4" w:space="0" w:color="auto"/>
            </w:tcBorders>
            <w:shd w:val="clear" w:color="auto" w:fill="D9D9D9" w:themeFill="background1" w:themeFillShade="D9"/>
          </w:tcPr>
          <w:p w:rsidR="00C42DC5" w:rsidRPr="00161ED6" w:rsidRDefault="00C42DC5" w:rsidP="00383450">
            <w:pPr>
              <w:pStyle w:val="dotabel"/>
              <w:rPr>
                <w:b/>
              </w:rPr>
            </w:pPr>
            <w:r w:rsidRPr="00161ED6">
              <w:rPr>
                <w:b/>
              </w:rPr>
              <w:t>Symbol klasy wynikowej dla poszczególnych zanieczyszczeń dla obszaru całej strefy</w:t>
            </w:r>
          </w:p>
        </w:tc>
      </w:tr>
      <w:tr w:rsidR="00C42DC5" w:rsidRPr="00161ED6" w:rsidTr="00C42DC5">
        <w:trPr>
          <w:trHeight w:val="339"/>
        </w:trPr>
        <w:tc>
          <w:tcPr>
            <w:tcW w:w="1052" w:type="pct"/>
            <w:vMerge/>
            <w:shd w:val="clear" w:color="auto" w:fill="auto"/>
          </w:tcPr>
          <w:p w:rsidR="00C42DC5" w:rsidRPr="00161ED6" w:rsidRDefault="00C42DC5" w:rsidP="00383450">
            <w:pPr>
              <w:pStyle w:val="dotabel"/>
              <w:rPr>
                <w:b/>
              </w:rPr>
            </w:pPr>
          </w:p>
        </w:tc>
        <w:tc>
          <w:tcPr>
            <w:tcW w:w="915" w:type="pct"/>
            <w:shd w:val="clear" w:color="auto" w:fill="D9D9D9" w:themeFill="background1" w:themeFillShade="D9"/>
            <w:vAlign w:val="center"/>
          </w:tcPr>
          <w:p w:rsidR="00C42DC5" w:rsidRPr="00161ED6" w:rsidRDefault="00C42DC5" w:rsidP="00383450">
            <w:pPr>
              <w:pStyle w:val="dotabel"/>
              <w:rPr>
                <w:b/>
              </w:rPr>
            </w:pPr>
            <w:r w:rsidRPr="00161ED6">
              <w:rPr>
                <w:b/>
              </w:rPr>
              <w:t>SO</w:t>
            </w:r>
            <w:r w:rsidRPr="00161ED6">
              <w:rPr>
                <w:b/>
                <w:vertAlign w:val="subscript"/>
              </w:rPr>
              <w:t>2</w:t>
            </w:r>
          </w:p>
        </w:tc>
        <w:tc>
          <w:tcPr>
            <w:tcW w:w="964" w:type="pct"/>
            <w:shd w:val="clear" w:color="auto" w:fill="D9D9D9" w:themeFill="background1" w:themeFillShade="D9"/>
            <w:vAlign w:val="center"/>
          </w:tcPr>
          <w:p w:rsidR="00C42DC5" w:rsidRPr="00161ED6" w:rsidRDefault="00C42DC5" w:rsidP="00383450">
            <w:pPr>
              <w:pStyle w:val="dotabel"/>
              <w:rPr>
                <w:b/>
              </w:rPr>
            </w:pPr>
            <w:r w:rsidRPr="00161ED6">
              <w:rPr>
                <w:b/>
              </w:rPr>
              <w:t>NO</w:t>
            </w:r>
            <w:r w:rsidRPr="00161ED6">
              <w:rPr>
                <w:b/>
                <w:vertAlign w:val="subscript"/>
              </w:rPr>
              <w:t>x</w:t>
            </w:r>
          </w:p>
        </w:tc>
        <w:tc>
          <w:tcPr>
            <w:tcW w:w="1064" w:type="pct"/>
            <w:shd w:val="clear" w:color="auto" w:fill="D9D9D9" w:themeFill="background1" w:themeFillShade="D9"/>
            <w:vAlign w:val="center"/>
          </w:tcPr>
          <w:p w:rsidR="00C42DC5" w:rsidRPr="00161ED6" w:rsidRDefault="00C42DC5" w:rsidP="00383450">
            <w:pPr>
              <w:pStyle w:val="dotabel"/>
              <w:rPr>
                <w:b/>
              </w:rPr>
            </w:pPr>
            <w:r w:rsidRPr="00161ED6">
              <w:rPr>
                <w:b/>
              </w:rPr>
              <w:t>O</w:t>
            </w:r>
            <w:r w:rsidRPr="00161ED6">
              <w:rPr>
                <w:b/>
                <w:vertAlign w:val="subscript"/>
              </w:rPr>
              <w:t xml:space="preserve">3 </w:t>
            </w:r>
            <w:r w:rsidRPr="00161ED6">
              <w:rPr>
                <w:b/>
              </w:rPr>
              <w:t>(według poziomu docelowego)</w:t>
            </w:r>
          </w:p>
        </w:tc>
        <w:tc>
          <w:tcPr>
            <w:tcW w:w="1006" w:type="pct"/>
            <w:tcBorders>
              <w:right w:val="single" w:sz="4" w:space="0" w:color="auto"/>
            </w:tcBorders>
            <w:shd w:val="clear" w:color="auto" w:fill="D9D9D9" w:themeFill="background1" w:themeFillShade="D9"/>
            <w:vAlign w:val="center"/>
          </w:tcPr>
          <w:p w:rsidR="00C42DC5" w:rsidRPr="00161ED6" w:rsidRDefault="00C42DC5" w:rsidP="00383450">
            <w:pPr>
              <w:pStyle w:val="dotabel"/>
              <w:rPr>
                <w:b/>
              </w:rPr>
            </w:pPr>
            <w:r w:rsidRPr="00161ED6">
              <w:rPr>
                <w:b/>
              </w:rPr>
              <w:t>O</w:t>
            </w:r>
            <w:r w:rsidRPr="00161ED6">
              <w:rPr>
                <w:b/>
                <w:vertAlign w:val="subscript"/>
              </w:rPr>
              <w:t xml:space="preserve">3 </w:t>
            </w:r>
            <w:r w:rsidRPr="00161ED6">
              <w:rPr>
                <w:b/>
              </w:rPr>
              <w:t>(według poziomu długoterminowego)</w:t>
            </w:r>
          </w:p>
        </w:tc>
      </w:tr>
      <w:tr w:rsidR="00C42DC5" w:rsidRPr="00437EA1" w:rsidTr="00161ED6">
        <w:trPr>
          <w:trHeight w:val="94"/>
        </w:trPr>
        <w:tc>
          <w:tcPr>
            <w:tcW w:w="1052" w:type="pct"/>
            <w:shd w:val="clear" w:color="auto" w:fill="auto"/>
          </w:tcPr>
          <w:p w:rsidR="00C42DC5" w:rsidRPr="00161ED6" w:rsidRDefault="00C42DC5" w:rsidP="00C42DC5">
            <w:pPr>
              <w:pStyle w:val="dotabel"/>
              <w:rPr>
                <w:sz w:val="22"/>
                <w:szCs w:val="22"/>
              </w:rPr>
            </w:pPr>
            <w:r w:rsidRPr="00161ED6">
              <w:rPr>
                <w:sz w:val="22"/>
                <w:szCs w:val="22"/>
              </w:rPr>
              <w:t>2017</w:t>
            </w:r>
          </w:p>
        </w:tc>
        <w:tc>
          <w:tcPr>
            <w:tcW w:w="915" w:type="pct"/>
            <w:shd w:val="clear" w:color="auto" w:fill="auto"/>
            <w:vAlign w:val="center"/>
          </w:tcPr>
          <w:p w:rsidR="00C42DC5" w:rsidRPr="00161ED6" w:rsidRDefault="00C42DC5" w:rsidP="00383450">
            <w:pPr>
              <w:pStyle w:val="dotabel"/>
              <w:rPr>
                <w:sz w:val="22"/>
                <w:szCs w:val="22"/>
              </w:rPr>
            </w:pPr>
            <w:r w:rsidRPr="00161ED6">
              <w:rPr>
                <w:sz w:val="22"/>
                <w:szCs w:val="22"/>
              </w:rPr>
              <w:t>A</w:t>
            </w:r>
          </w:p>
        </w:tc>
        <w:tc>
          <w:tcPr>
            <w:tcW w:w="964" w:type="pct"/>
            <w:shd w:val="clear" w:color="auto" w:fill="auto"/>
            <w:vAlign w:val="center"/>
          </w:tcPr>
          <w:p w:rsidR="00C42DC5" w:rsidRPr="00161ED6" w:rsidRDefault="00C42DC5" w:rsidP="00383450">
            <w:pPr>
              <w:pStyle w:val="dotabel"/>
              <w:rPr>
                <w:sz w:val="22"/>
                <w:szCs w:val="22"/>
              </w:rPr>
            </w:pPr>
            <w:r w:rsidRPr="00161ED6">
              <w:rPr>
                <w:sz w:val="22"/>
                <w:szCs w:val="22"/>
              </w:rPr>
              <w:t>A</w:t>
            </w:r>
          </w:p>
        </w:tc>
        <w:tc>
          <w:tcPr>
            <w:tcW w:w="1064" w:type="pct"/>
            <w:shd w:val="clear" w:color="auto" w:fill="auto"/>
            <w:vAlign w:val="center"/>
          </w:tcPr>
          <w:p w:rsidR="00C42DC5" w:rsidRPr="00161ED6" w:rsidRDefault="00C42DC5" w:rsidP="00383450">
            <w:pPr>
              <w:pStyle w:val="dotabel"/>
              <w:rPr>
                <w:sz w:val="22"/>
                <w:szCs w:val="22"/>
              </w:rPr>
            </w:pPr>
            <w:r w:rsidRPr="00161ED6">
              <w:rPr>
                <w:sz w:val="22"/>
                <w:szCs w:val="22"/>
              </w:rPr>
              <w:t>A</w:t>
            </w:r>
          </w:p>
        </w:tc>
        <w:tc>
          <w:tcPr>
            <w:tcW w:w="1006" w:type="pct"/>
            <w:tcBorders>
              <w:right w:val="single" w:sz="4" w:space="0" w:color="auto"/>
            </w:tcBorders>
            <w:shd w:val="clear" w:color="auto" w:fill="FFC000"/>
            <w:vAlign w:val="center"/>
          </w:tcPr>
          <w:p w:rsidR="00C42DC5" w:rsidRPr="00161ED6" w:rsidRDefault="00C42DC5" w:rsidP="00383450">
            <w:pPr>
              <w:pStyle w:val="dotabel"/>
              <w:rPr>
                <w:b/>
                <w:sz w:val="22"/>
                <w:szCs w:val="22"/>
              </w:rPr>
            </w:pPr>
            <w:r w:rsidRPr="00161ED6">
              <w:rPr>
                <w:b/>
                <w:sz w:val="22"/>
                <w:szCs w:val="22"/>
              </w:rPr>
              <w:t>D2</w:t>
            </w:r>
          </w:p>
        </w:tc>
      </w:tr>
    </w:tbl>
    <w:p w:rsidR="00C42DC5" w:rsidRPr="00161ED6" w:rsidRDefault="00C42DC5" w:rsidP="00C42DC5">
      <w:pPr>
        <w:spacing w:before="0" w:after="0" w:line="240" w:lineRule="auto"/>
      </w:pPr>
      <w:r w:rsidRPr="00161ED6">
        <w:rPr>
          <w:sz w:val="20"/>
          <w:lang w:eastAsia="ar-SA"/>
        </w:rPr>
        <w:t xml:space="preserve">* Źródło – WIOŚ </w:t>
      </w:r>
      <w:r w:rsidR="00161ED6" w:rsidRPr="00161ED6">
        <w:rPr>
          <w:sz w:val="20"/>
          <w:lang w:eastAsia="ar-SA"/>
        </w:rPr>
        <w:t>Rzeszów</w:t>
      </w:r>
    </w:p>
    <w:p w:rsidR="00EB6867" w:rsidRPr="00161ED6" w:rsidRDefault="00EB6867" w:rsidP="00866734"/>
    <w:p w:rsidR="00C42DC5" w:rsidRPr="00161ED6" w:rsidRDefault="00C42DC5" w:rsidP="00C42DC5">
      <w:pPr>
        <w:rPr>
          <w:rFonts w:asciiTheme="minorHAnsi" w:hAnsiTheme="minorHAnsi" w:cstheme="minorHAnsi"/>
        </w:rPr>
      </w:pPr>
      <w:r w:rsidRPr="00161ED6">
        <w:rPr>
          <w:rFonts w:asciiTheme="minorHAnsi" w:hAnsiTheme="minorHAnsi" w:cstheme="minorHAnsi"/>
        </w:rPr>
        <w:t xml:space="preserve">Wyniki klasyfikacji strefy </w:t>
      </w:r>
      <w:r w:rsidR="00161ED6" w:rsidRPr="00161ED6">
        <w:rPr>
          <w:rFonts w:asciiTheme="minorHAnsi" w:hAnsiTheme="minorHAnsi" w:cstheme="minorHAnsi"/>
        </w:rPr>
        <w:t xml:space="preserve">podkarpackiej </w:t>
      </w:r>
      <w:r w:rsidRPr="00161ED6">
        <w:rPr>
          <w:rFonts w:asciiTheme="minorHAnsi" w:hAnsiTheme="minorHAnsi" w:cstheme="minorHAnsi"/>
        </w:rPr>
        <w:t xml:space="preserve">w 2017 roku przedstawiają się następująco: </w:t>
      </w:r>
    </w:p>
    <w:p w:rsidR="00C42DC5" w:rsidRPr="00161ED6" w:rsidRDefault="00C42DC5" w:rsidP="00A66512">
      <w:pPr>
        <w:pStyle w:val="Akapitzlist"/>
        <w:numPr>
          <w:ilvl w:val="0"/>
          <w:numId w:val="37"/>
        </w:numPr>
        <w:spacing w:line="312" w:lineRule="auto"/>
        <w:rPr>
          <w:rFonts w:asciiTheme="minorHAnsi" w:hAnsiTheme="minorHAnsi" w:cstheme="minorHAnsi"/>
        </w:rPr>
      </w:pPr>
      <w:r w:rsidRPr="00161ED6">
        <w:rPr>
          <w:rFonts w:asciiTheme="minorHAnsi" w:hAnsiTheme="minorHAnsi" w:cstheme="minorHAnsi"/>
        </w:rPr>
        <w:t>ze względu na ochronę zdrowia dla zanieczyszczeń takich jak dwutlenek azotu (NO</w:t>
      </w:r>
      <w:r w:rsidRPr="00161ED6">
        <w:rPr>
          <w:rFonts w:asciiTheme="minorHAnsi" w:hAnsiTheme="minorHAnsi" w:cstheme="minorHAnsi"/>
          <w:vertAlign w:val="subscript"/>
        </w:rPr>
        <w:t>2</w:t>
      </w:r>
      <w:r w:rsidRPr="00161ED6">
        <w:rPr>
          <w:rFonts w:asciiTheme="minorHAnsi" w:hAnsiTheme="minorHAnsi" w:cstheme="minorHAnsi"/>
        </w:rPr>
        <w:t>), dwutlenek siarki (SO</w:t>
      </w:r>
      <w:r w:rsidRPr="00161ED6">
        <w:rPr>
          <w:rFonts w:asciiTheme="minorHAnsi" w:hAnsiTheme="minorHAnsi" w:cstheme="minorHAnsi"/>
          <w:vertAlign w:val="subscript"/>
        </w:rPr>
        <w:t>2</w:t>
      </w:r>
      <w:r w:rsidRPr="00161ED6">
        <w:rPr>
          <w:rFonts w:asciiTheme="minorHAnsi" w:hAnsiTheme="minorHAnsi" w:cstheme="minorHAnsi"/>
        </w:rPr>
        <w:t>), benzen (C</w:t>
      </w:r>
      <w:r w:rsidRPr="00161ED6">
        <w:rPr>
          <w:rFonts w:asciiTheme="minorHAnsi" w:hAnsiTheme="minorHAnsi" w:cstheme="minorHAnsi"/>
          <w:vertAlign w:val="subscript"/>
        </w:rPr>
        <w:t>6</w:t>
      </w:r>
      <w:r w:rsidRPr="00161ED6">
        <w:rPr>
          <w:rFonts w:asciiTheme="minorHAnsi" w:hAnsiTheme="minorHAnsi" w:cstheme="minorHAnsi"/>
        </w:rPr>
        <w:t>H</w:t>
      </w:r>
      <w:r w:rsidRPr="00161ED6">
        <w:rPr>
          <w:rFonts w:asciiTheme="minorHAnsi" w:hAnsiTheme="minorHAnsi" w:cstheme="minorHAnsi"/>
          <w:vertAlign w:val="subscript"/>
        </w:rPr>
        <w:t>6</w:t>
      </w:r>
      <w:r w:rsidRPr="00161ED6">
        <w:rPr>
          <w:rFonts w:asciiTheme="minorHAnsi" w:hAnsiTheme="minorHAnsi" w:cstheme="minorHAnsi"/>
        </w:rPr>
        <w:t xml:space="preserve">), ołów (Pb), arsen (As), kadm (Cd), </w:t>
      </w:r>
      <w:r w:rsidR="00161ED6" w:rsidRPr="00161ED6">
        <w:rPr>
          <w:rFonts w:asciiTheme="minorHAnsi" w:hAnsiTheme="minorHAnsi" w:cstheme="minorHAnsi"/>
        </w:rPr>
        <w:t xml:space="preserve">nikiel (Ni), tlenek węgla (CO) </w:t>
      </w:r>
      <w:r w:rsidRPr="00161ED6">
        <w:rPr>
          <w:rFonts w:asciiTheme="minorHAnsi" w:hAnsiTheme="minorHAnsi" w:cstheme="minorHAnsi"/>
        </w:rPr>
        <w:t>strefę zaliczono do klasy A. Oznacza to, że w</w:t>
      </w:r>
      <w:r w:rsidR="007B2558" w:rsidRPr="00161ED6">
        <w:rPr>
          <w:rFonts w:asciiTheme="minorHAnsi" w:hAnsiTheme="minorHAnsi" w:cstheme="minorHAnsi"/>
        </w:rPr>
        <w:t> </w:t>
      </w:r>
      <w:r w:rsidRPr="00161ED6">
        <w:rPr>
          <w:rFonts w:asciiTheme="minorHAnsi" w:hAnsiTheme="minorHAnsi" w:cstheme="minorHAnsi"/>
        </w:rPr>
        <w:t>obszarze strefy standardy imisyjne dla tych zanieczyszczeń zostały dotrzymane. Natomiast dla opadu pyłu PM10</w:t>
      </w:r>
      <w:r w:rsidR="00161ED6" w:rsidRPr="00161ED6">
        <w:rPr>
          <w:rFonts w:asciiTheme="minorHAnsi" w:hAnsiTheme="minorHAnsi" w:cstheme="minorHAnsi"/>
        </w:rPr>
        <w:t>, PM2,5</w:t>
      </w:r>
      <w:r w:rsidRPr="00161ED6">
        <w:rPr>
          <w:rFonts w:asciiTheme="minorHAnsi" w:hAnsiTheme="minorHAnsi" w:cstheme="minorHAnsi"/>
        </w:rPr>
        <w:t xml:space="preserve"> oraz benzo(a)pirenu strefa </w:t>
      </w:r>
      <w:r w:rsidR="00161ED6" w:rsidRPr="00161ED6">
        <w:rPr>
          <w:rFonts w:asciiTheme="minorHAnsi" w:hAnsiTheme="minorHAnsi" w:cstheme="minorHAnsi"/>
        </w:rPr>
        <w:t>podkarpacka</w:t>
      </w:r>
      <w:r w:rsidRPr="00161ED6">
        <w:rPr>
          <w:rFonts w:asciiTheme="minorHAnsi" w:hAnsiTheme="minorHAnsi" w:cstheme="minorHAnsi"/>
        </w:rPr>
        <w:t xml:space="preserve"> zaliczana jest do klasy C, co oznacza niedotrzymanie unormowanych poziomów. Dla ozonu notuje się przekroczenia w zakresie celu długoterminowego. Za prawdopodobne przyczyny tego </w:t>
      </w:r>
      <w:r w:rsidRPr="00161ED6">
        <w:rPr>
          <w:rFonts w:asciiTheme="minorHAnsi" w:hAnsiTheme="minorHAnsi" w:cstheme="minorHAnsi"/>
        </w:rPr>
        <w:lastRenderedPageBreak/>
        <w:t xml:space="preserve">zjawiska uznać należy przede wszystkim procesy spalania paliw w celach energetycznych i technologicznych oraz komunikacyjnych. </w:t>
      </w:r>
      <w:r w:rsidR="00FA7E9A">
        <w:rPr>
          <w:rFonts w:asciiTheme="minorHAnsi" w:hAnsiTheme="minorHAnsi" w:cstheme="minorHAnsi"/>
        </w:rPr>
        <w:t xml:space="preserve">Zauważalny jest </w:t>
      </w:r>
      <w:r w:rsidRPr="00161ED6">
        <w:rPr>
          <w:rFonts w:asciiTheme="minorHAnsi" w:hAnsiTheme="minorHAnsi" w:cstheme="minorHAnsi"/>
        </w:rPr>
        <w:t>napływ zanieczyszczeń spoza województwa;</w:t>
      </w:r>
    </w:p>
    <w:p w:rsidR="00C42DC5" w:rsidRPr="00161ED6" w:rsidRDefault="00C42DC5" w:rsidP="00A66512">
      <w:pPr>
        <w:pStyle w:val="Akapitzlist"/>
        <w:numPr>
          <w:ilvl w:val="0"/>
          <w:numId w:val="37"/>
        </w:numPr>
        <w:spacing w:line="312" w:lineRule="auto"/>
        <w:rPr>
          <w:rFonts w:asciiTheme="minorHAnsi" w:hAnsiTheme="minorHAnsi" w:cstheme="minorHAnsi"/>
        </w:rPr>
      </w:pPr>
      <w:r w:rsidRPr="00161ED6">
        <w:rPr>
          <w:rFonts w:asciiTheme="minorHAnsi" w:hAnsiTheme="minorHAnsi" w:cstheme="minorHAnsi"/>
        </w:rPr>
        <w:t>ze względu na ochronę roślin przekroczenia notuje się dla ozonu.</w:t>
      </w:r>
    </w:p>
    <w:p w:rsidR="00225B66" w:rsidRPr="00161ED6" w:rsidRDefault="00225B66" w:rsidP="00225B66">
      <w:r w:rsidRPr="00161ED6">
        <w:t xml:space="preserve">Przedstawione informacje dotyczą podstawowych zanieczyszczeń powietrza w skali całej strefy badania i stanowią wyłącznie punkt wyjścia do oceny jakości powietrza w obszarze gminy. Stan powietrza w ujęciu lokalnym zależy od charakteru gminy, wielkości i gęstości źródeł emisji, jak również od ilości ładunków napływających z terenów sąsiednich. </w:t>
      </w:r>
    </w:p>
    <w:p w:rsidR="00225B66" w:rsidRPr="007977CF" w:rsidRDefault="00225B66" w:rsidP="00225B66">
      <w:r w:rsidRPr="00161ED6">
        <w:t xml:space="preserve">Brak energochłonnego przemysłu wpływa pozytywnie na stan środowiska, w tym na jakość powietrza. Główne zagrożenia występują po stronie niskiej emisji związanej z sezonem </w:t>
      </w:r>
      <w:r w:rsidRPr="007977CF">
        <w:t>grzewczym.</w:t>
      </w:r>
    </w:p>
    <w:p w:rsidR="003206DE" w:rsidRPr="002A3B76" w:rsidRDefault="007B2558" w:rsidP="007B2558">
      <w:pPr>
        <w:rPr>
          <w:rFonts w:cs="Calibri"/>
        </w:rPr>
      </w:pPr>
      <w:r w:rsidRPr="003206DE">
        <w:t>W programie ochrony powietrza (</w:t>
      </w:r>
      <w:r w:rsidRPr="003206DE">
        <w:rPr>
          <w:i/>
        </w:rPr>
        <w:t xml:space="preserve">Aktualizacja Programu ochrony powietrza dla </w:t>
      </w:r>
      <w:r w:rsidR="00AA38F4" w:rsidRPr="003206DE">
        <w:rPr>
          <w:i/>
        </w:rPr>
        <w:t>strefy podkarpackiej – z uwagi na stwierdzone przekroczenia poziomu dopuszczalnego pyłu zawieszonego PM10 i poziomu dopuszczalnego pyłu zawieszonego PM 2,5 oraz poziomu docelowego benzo(a)</w:t>
      </w:r>
      <w:r w:rsidR="007977CF" w:rsidRPr="003206DE">
        <w:rPr>
          <w:i/>
        </w:rPr>
        <w:t>piranu wraz z Planem Działań Krótkoterminowych</w:t>
      </w:r>
      <w:r w:rsidRPr="003206DE">
        <w:t xml:space="preserve">), </w:t>
      </w:r>
      <w:r w:rsidR="003206DE" w:rsidRPr="003206DE">
        <w:t xml:space="preserve">gmina Besko wskazana została jako obszar przekroczeń stężeń średniorocznych benzo(a)piranu – kod sytuacji przekroczenia otrzymał nazwę (Pk15sPkBaPa02). </w:t>
      </w:r>
      <w:r w:rsidR="003206DE" w:rsidRPr="003206DE">
        <w:rPr>
          <w:rFonts w:cstheme="minorHAnsi"/>
        </w:rPr>
        <w:t xml:space="preserve">Powierzchnia obszaru przekroczeń poziomu docelowego w gminie określona została na poziomie 1,1 </w:t>
      </w:r>
      <w:r w:rsidR="003206DE" w:rsidRPr="003206DE">
        <w:t>km</w:t>
      </w:r>
      <w:r w:rsidR="003206DE" w:rsidRPr="003206DE">
        <w:rPr>
          <w:vertAlign w:val="superscript"/>
        </w:rPr>
        <w:t>2</w:t>
      </w:r>
      <w:r w:rsidR="003206DE" w:rsidRPr="003206DE">
        <w:t>, teren zamieszkany jest przez około 1040 osób</w:t>
      </w:r>
      <w:r w:rsidR="003206DE">
        <w:t xml:space="preserve"> (obszar wyznaczony na podstawie oceny jakości powietrza za rok 2015)</w:t>
      </w:r>
      <w:r w:rsidR="003206DE" w:rsidRPr="003206DE">
        <w:t>.</w:t>
      </w:r>
      <w:r w:rsidR="003206DE">
        <w:t xml:space="preserve"> Za przyczynę wystąpienia przekroczeń uznaje się </w:t>
      </w:r>
      <w:r w:rsidR="003206DE" w:rsidRPr="003206DE">
        <w:t xml:space="preserve">oddziaływanie emisji związanych </w:t>
      </w:r>
      <w:r w:rsidR="003206DE" w:rsidRPr="002A3B76">
        <w:rPr>
          <w:rFonts w:cs="Calibri"/>
        </w:rPr>
        <w:t>z indywidualnym ogrzewaniem budynków.</w:t>
      </w:r>
      <w:r w:rsidR="002A3B76" w:rsidRPr="002A3B76">
        <w:rPr>
          <w:rFonts w:cs="Calibri"/>
        </w:rPr>
        <w:t xml:space="preserve"> </w:t>
      </w:r>
      <w:r w:rsidR="00CC4DB3" w:rsidRPr="002A3B76">
        <w:rPr>
          <w:rFonts w:cs="Calibri"/>
        </w:rPr>
        <w:t>Obszar przekroczeń stężeń B(a)P podlega wprowadzeniu działań naprawczych ekonomicznie i ekologicznie efektywnych, niewymagających poniesienia niewspółmiernych do efektów kosztów realizacji</w:t>
      </w:r>
      <w:r w:rsidR="002A3B76" w:rsidRPr="002A3B76">
        <w:rPr>
          <w:rFonts w:cs="Calibri"/>
        </w:rPr>
        <w:t xml:space="preserve">. </w:t>
      </w:r>
    </w:p>
    <w:p w:rsidR="002A3B76" w:rsidRPr="00FA7E9A" w:rsidRDefault="004C6715" w:rsidP="004C6715">
      <w:r w:rsidRPr="002A3B76">
        <w:t xml:space="preserve">Podstawowym narzędziem wspomagającym proces redukcji niskiej emisji może być gminna polityka finansowa wspomagająca właścicieli mieszkań i lokali użytkowych zdecydowanych do zamiany ogrzewania węglowego na ogrzewanie proekologiczne. Gmina opracowała </w:t>
      </w:r>
      <w:r w:rsidRPr="00FA7E9A">
        <w:t xml:space="preserve">i przystąpiła do realizacji </w:t>
      </w:r>
      <w:r w:rsidR="002A3B76" w:rsidRPr="00FA7E9A">
        <w:t xml:space="preserve">dokumentu strategicznego w zakresie gospodarki niskoemisyjnej pn. </w:t>
      </w:r>
      <w:r w:rsidR="002A3B76" w:rsidRPr="00FA7E9A">
        <w:rPr>
          <w:i/>
        </w:rPr>
        <w:t>Plan działań na rzecz zrównoważonej energii – plan gospodarki niskoemisyjnej dla Gminy Besko na lata 2014-2020</w:t>
      </w:r>
      <w:r w:rsidR="00FA7E9A">
        <w:rPr>
          <w:i/>
        </w:rPr>
        <w:t xml:space="preserve">. </w:t>
      </w:r>
    </w:p>
    <w:p w:rsidR="00897C0F" w:rsidRPr="00FC7861" w:rsidRDefault="004C6715" w:rsidP="001F5E1E">
      <w:r w:rsidRPr="00061893">
        <w:t xml:space="preserve">Gmina </w:t>
      </w:r>
      <w:r w:rsidR="002A3B76" w:rsidRPr="00061893">
        <w:t>Besko</w:t>
      </w:r>
      <w:r w:rsidRPr="00061893">
        <w:t xml:space="preserve"> poprzez opracowanie planu gospodarki niskoemisyjnej zobowiązała się do podejmowania działań zmierzających do poprawy jakości powietrza, a w szczególności do: redukcji emisji gazów cieplarnianych; zwiększenia udziału energii pochodzącej ze źródeł </w:t>
      </w:r>
      <w:r w:rsidRPr="00FC7861">
        <w:t xml:space="preserve">odnawialnych; redukcji zużycia energii finalnej; redukcji zanieczyszczeń do powietrza. </w:t>
      </w:r>
    </w:p>
    <w:p w:rsidR="0022403B" w:rsidRDefault="00FC7861">
      <w:pPr>
        <w:spacing w:before="0" w:after="0" w:line="300" w:lineRule="exact"/>
      </w:pPr>
      <w:r w:rsidRPr="00FC7861">
        <w:rPr>
          <w:i/>
        </w:rPr>
        <w:t>Plan działań na rzecz zrównoważonej energii - plan gospodarki niskoemisyjnej dla Gminy Besko na lata 2014-2020</w:t>
      </w:r>
      <w:r w:rsidRPr="00FC7861">
        <w:t xml:space="preserve"> ma pomóc w uzyskaniu współfinansowania do działań z zakresu efektywnego wykorzystania energii.</w:t>
      </w:r>
    </w:p>
    <w:p w:rsidR="00FC7861" w:rsidRDefault="00FC7861">
      <w:pPr>
        <w:spacing w:before="0" w:after="0" w:line="300" w:lineRule="exact"/>
      </w:pPr>
      <w:r>
        <w:br w:type="page"/>
      </w:r>
    </w:p>
    <w:p w:rsidR="00CD3E7E" w:rsidRPr="005C040A" w:rsidRDefault="00CD3E7E" w:rsidP="003E4EB1">
      <w:pPr>
        <w:pStyle w:val="Nagwek2"/>
        <w:spacing w:line="300" w:lineRule="exact"/>
        <w:rPr>
          <w:rFonts w:asciiTheme="minorHAnsi" w:hAnsiTheme="minorHAnsi" w:cstheme="minorHAnsi"/>
        </w:rPr>
      </w:pPr>
      <w:bookmarkStart w:id="112" w:name="_Toc2772274"/>
      <w:r w:rsidRPr="005C040A">
        <w:rPr>
          <w:rFonts w:asciiTheme="minorHAnsi" w:hAnsiTheme="minorHAnsi" w:cstheme="minorHAnsi"/>
        </w:rPr>
        <w:lastRenderedPageBreak/>
        <w:t>2. Zaopatrzenie w ciepło</w:t>
      </w:r>
      <w:bookmarkEnd w:id="112"/>
    </w:p>
    <w:p w:rsidR="00715910" w:rsidRPr="005C040A" w:rsidRDefault="00715910" w:rsidP="00715910">
      <w:pPr>
        <w:rPr>
          <w:rFonts w:asciiTheme="minorHAnsi" w:hAnsiTheme="minorHAnsi"/>
        </w:rPr>
      </w:pPr>
      <w:r w:rsidRPr="005C040A">
        <w:rPr>
          <w:rFonts w:asciiTheme="minorHAnsi" w:hAnsiTheme="minorHAnsi"/>
        </w:rPr>
        <w:t>Energia cieplna wykorzystywana jest na różne cele (do ogrzewania pomieszczeń i przygotowania ciepłej wody użytkowej w budownictwie mieszkaniowym; do przygotowania posiłków w gospodarstwach domowych; na potrzeby zakładów przemysłowych (ogrzewanie, c.w.u., technologia); do ogrzewania pomieszczeń i przygotowania c.w.u. i na potrzeby technologiczne (w kuchniach) w szkołach i innych obiektach usługowych i użyteczności publicznej), jednak z wyraźną dominacją potrzeb grzewczych budynków.</w:t>
      </w:r>
    </w:p>
    <w:p w:rsidR="00FA49F9" w:rsidRPr="00616AFF" w:rsidRDefault="00FA49F9" w:rsidP="00FA49F9">
      <w:pPr>
        <w:rPr>
          <w:rFonts w:eastAsia="ArialMT"/>
        </w:rPr>
      </w:pPr>
      <w:r w:rsidRPr="00675EFC">
        <w:t xml:space="preserve">Na terenie gminy nie ma scentralizowanych źródeł ciepła. Budynki indywidualne są ogrzewane tradycyjnymi piecami lub z indywidualnych kotłowni na paliwo stałe: </w:t>
      </w:r>
      <w:r>
        <w:t xml:space="preserve">drewno, węgiel </w:t>
      </w:r>
      <w:r w:rsidRPr="00675EFC">
        <w:t xml:space="preserve">oraz gaz ziemny, zaś budynki użyteczności publicznej z indywidualnych </w:t>
      </w:r>
      <w:r w:rsidRPr="00616AFF">
        <w:t xml:space="preserve">kotłowni opalanych </w:t>
      </w:r>
      <w:r w:rsidR="00757AF0">
        <w:t>paliwem gazowym</w:t>
      </w:r>
      <w:r w:rsidRPr="00616AFF">
        <w:t>. Z indywidualnych kotłowni zasilane są również zakłady produkcyjne zlokalizowane na tym terenie.</w:t>
      </w:r>
    </w:p>
    <w:p w:rsidR="00757AF0" w:rsidRPr="00616AFF" w:rsidRDefault="00757AF0" w:rsidP="00757AF0">
      <w:pPr>
        <w:rPr>
          <w:rFonts w:eastAsia="ArialMT"/>
        </w:rPr>
      </w:pPr>
      <w:r w:rsidRPr="00616AFF">
        <w:rPr>
          <w:rFonts w:eastAsia="ArialMT"/>
        </w:rPr>
        <w:t xml:space="preserve">Aktualne zapotrzebowanie na moc cieplną wynosi ok. </w:t>
      </w:r>
      <w:r>
        <w:rPr>
          <w:rFonts w:eastAsia="ArialMT"/>
        </w:rPr>
        <w:t>10,5</w:t>
      </w:r>
      <w:r w:rsidRPr="00616AFF">
        <w:rPr>
          <w:rFonts w:eastAsia="ArialMT"/>
        </w:rPr>
        <w:t xml:space="preserve"> MW, a roczne zużycie energii cieplnej przyjmuje szacunkowy wskaźnik ok. </w:t>
      </w:r>
      <w:r>
        <w:rPr>
          <w:rFonts w:eastAsia="ArialMT"/>
        </w:rPr>
        <w:t xml:space="preserve">129,4 </w:t>
      </w:r>
      <w:r w:rsidRPr="00616AFF">
        <w:rPr>
          <w:rFonts w:eastAsia="ArialMT"/>
        </w:rPr>
        <w:t xml:space="preserve">TJ. </w:t>
      </w:r>
    </w:p>
    <w:p w:rsidR="00757AF0" w:rsidRPr="00EC0617" w:rsidRDefault="00757AF0" w:rsidP="00757AF0">
      <w:pPr>
        <w:rPr>
          <w:rFonts w:eastAsia="ArialMT"/>
        </w:rPr>
      </w:pPr>
      <w:r w:rsidRPr="00EC0617">
        <w:rPr>
          <w:rFonts w:eastAsia="ArialMT"/>
        </w:rPr>
        <w:t>W najbliższych latach nie są spodziewane znaczące zmiany w wymaganej mocy źródeł ciepła, jak również w przewidywanym zużyciu energii cieplnej. Zapotrzebowanie na moc cieplną będzie wzrastać w wyniku powstawania nowej zabudowy, jednocześnie wzrost ilości odbiorców będzie kompensowany wzrostem efektywności wykorzystania tej energii – w</w:t>
      </w:r>
      <w:r>
        <w:rPr>
          <w:rFonts w:eastAsia="ArialMT"/>
        </w:rPr>
        <w:t> </w:t>
      </w:r>
      <w:r w:rsidRPr="00EC0617">
        <w:rPr>
          <w:rFonts w:eastAsia="ArialMT"/>
        </w:rPr>
        <w:t>oszacowaniu zmian potrzeb cieplnych w perspektywie do 203</w:t>
      </w:r>
      <w:r>
        <w:rPr>
          <w:rFonts w:eastAsia="ArialMT"/>
        </w:rPr>
        <w:t xml:space="preserve">4 </w:t>
      </w:r>
      <w:r w:rsidRPr="00EC0617">
        <w:rPr>
          <w:rFonts w:eastAsia="ArialMT"/>
        </w:rPr>
        <w:t xml:space="preserve">roku uwzględniono działania termomodernizacyjne. </w:t>
      </w:r>
      <w:r w:rsidRPr="00EC0617">
        <w:t>Rosnące ceny nośników energii</w:t>
      </w:r>
      <w:r>
        <w:t xml:space="preserve">, zanieczyszczenie powietrza </w:t>
      </w:r>
      <w:r w:rsidRPr="00EC0617">
        <w:t>wpływają na intensyfikację działań zmniejszających ilość zużywanej energii</w:t>
      </w:r>
      <w:r>
        <w:t xml:space="preserve"> konwencjonalnej</w:t>
      </w:r>
      <w:r w:rsidRPr="00EC0617">
        <w:t xml:space="preserve">. </w:t>
      </w:r>
    </w:p>
    <w:p w:rsidR="00F94CB0" w:rsidRPr="00757AF0" w:rsidRDefault="00CD3E7E" w:rsidP="00757AF0">
      <w:pPr>
        <w:rPr>
          <w:rFonts w:cstheme="minorHAnsi"/>
        </w:rPr>
      </w:pPr>
      <w:r w:rsidRPr="00757AF0">
        <w:rPr>
          <w:rFonts w:cstheme="minorHAnsi"/>
        </w:rPr>
        <w:t xml:space="preserve">Zadaniem samorządu </w:t>
      </w:r>
      <w:r w:rsidR="001E5F81" w:rsidRPr="00757AF0">
        <w:rPr>
          <w:rFonts w:cstheme="minorHAnsi"/>
        </w:rPr>
        <w:t xml:space="preserve">gminy </w:t>
      </w:r>
      <w:r w:rsidRPr="00757AF0">
        <w:rPr>
          <w:rFonts w:cstheme="minorHAnsi"/>
        </w:rPr>
        <w:t xml:space="preserve">jest wspomaganie likwidacji, tzw. niskiej emisji, której źródłem są piece i kotłownie węglowe, na rzecz ekologicznych systemów ogrzewania. Popieranie i promowanie przedsięwzięć indywidualnych właścicieli mieszkań, polegających na przechodzeniu na ekologicznie czyste rodzaje paliwa, np. </w:t>
      </w:r>
      <w:r w:rsidR="00F94CB0" w:rsidRPr="00757AF0">
        <w:rPr>
          <w:rFonts w:cstheme="minorHAnsi"/>
        </w:rPr>
        <w:t>gaz ziemny</w:t>
      </w:r>
      <w:r w:rsidRPr="00757AF0">
        <w:rPr>
          <w:rFonts w:cstheme="minorHAnsi"/>
        </w:rPr>
        <w:t xml:space="preserve">, energię ze źródeł odnawialnych (m.in. kolektory słoneczne dla potrzeb c.w.u.) itp. Działania, które można podjąć w tym zakresie to: </w:t>
      </w:r>
      <w:r w:rsidR="00F94CB0" w:rsidRPr="00757AF0">
        <w:rPr>
          <w:rFonts w:cstheme="minorHAnsi"/>
        </w:rPr>
        <w:t xml:space="preserve">udzielenie wsparcia finansowego przy udziale środków unijnych lub funduszy ochrony środowiska, </w:t>
      </w:r>
      <w:r w:rsidRPr="00757AF0">
        <w:rPr>
          <w:rFonts w:cstheme="minorHAnsi"/>
        </w:rPr>
        <w:t>ułatwienie przepływu informacji o możliwości uzyskania dotacji lub preferencyjnego kredytu</w:t>
      </w:r>
      <w:r w:rsidR="00F94CB0" w:rsidRPr="00757AF0">
        <w:rPr>
          <w:rFonts w:cstheme="minorHAnsi"/>
        </w:rPr>
        <w:t>, edukacja ekologiczna</w:t>
      </w:r>
      <w:r w:rsidRPr="00757AF0">
        <w:rPr>
          <w:rFonts w:cstheme="minorHAnsi"/>
        </w:rPr>
        <w:t xml:space="preserve">. </w:t>
      </w:r>
    </w:p>
    <w:p w:rsidR="00CD3E7E" w:rsidRPr="00CD6C28" w:rsidRDefault="00CD3E7E" w:rsidP="003E4EB1">
      <w:pPr>
        <w:pStyle w:val="Nagwek2"/>
        <w:spacing w:line="300" w:lineRule="exact"/>
        <w:rPr>
          <w:rFonts w:asciiTheme="minorHAnsi" w:hAnsiTheme="minorHAnsi" w:cstheme="minorHAnsi"/>
        </w:rPr>
      </w:pPr>
      <w:bookmarkStart w:id="113" w:name="_Toc2772275"/>
      <w:r w:rsidRPr="00CD6C28">
        <w:rPr>
          <w:rFonts w:asciiTheme="minorHAnsi" w:hAnsiTheme="minorHAnsi" w:cstheme="minorHAnsi"/>
        </w:rPr>
        <w:t>3. Zaopatrzenie w energię elektryczną</w:t>
      </w:r>
      <w:bookmarkEnd w:id="113"/>
      <w:r w:rsidRPr="00CD6C28">
        <w:rPr>
          <w:rFonts w:asciiTheme="minorHAnsi" w:hAnsiTheme="minorHAnsi" w:cstheme="minorHAnsi"/>
        </w:rPr>
        <w:t xml:space="preserve"> </w:t>
      </w:r>
    </w:p>
    <w:p w:rsidR="00443766" w:rsidRPr="00C11EAB" w:rsidRDefault="00867259" w:rsidP="003E4EB1">
      <w:pPr>
        <w:spacing w:line="300" w:lineRule="exact"/>
        <w:rPr>
          <w:rFonts w:asciiTheme="minorHAnsi" w:hAnsiTheme="minorHAnsi" w:cstheme="minorHAnsi"/>
          <w:bCs/>
        </w:rPr>
      </w:pPr>
      <w:r w:rsidRPr="00C11EAB">
        <w:rPr>
          <w:rFonts w:asciiTheme="minorHAnsi" w:hAnsiTheme="minorHAnsi" w:cstheme="minorHAnsi"/>
          <w:bCs/>
        </w:rPr>
        <w:t xml:space="preserve">Dystrybucja energii elektrycznej na terenie </w:t>
      </w:r>
      <w:r w:rsidR="00443766" w:rsidRPr="00C11EAB">
        <w:rPr>
          <w:rFonts w:asciiTheme="minorHAnsi" w:hAnsiTheme="minorHAnsi" w:cstheme="minorHAnsi"/>
          <w:bCs/>
        </w:rPr>
        <w:t>g</w:t>
      </w:r>
      <w:r w:rsidR="002E28BA" w:rsidRPr="00C11EAB">
        <w:rPr>
          <w:rFonts w:asciiTheme="minorHAnsi" w:hAnsiTheme="minorHAnsi" w:cstheme="minorHAnsi"/>
          <w:bCs/>
        </w:rPr>
        <w:t>miny</w:t>
      </w:r>
      <w:r w:rsidRPr="00C11EAB">
        <w:rPr>
          <w:rFonts w:asciiTheme="minorHAnsi" w:hAnsiTheme="minorHAnsi" w:cstheme="minorHAnsi"/>
          <w:bCs/>
        </w:rPr>
        <w:t xml:space="preserve"> </w:t>
      </w:r>
      <w:r w:rsidR="00CD6C28" w:rsidRPr="00C11EAB">
        <w:rPr>
          <w:rFonts w:asciiTheme="minorHAnsi" w:hAnsiTheme="minorHAnsi" w:cstheme="minorHAnsi"/>
          <w:bCs/>
        </w:rPr>
        <w:t>Besko</w:t>
      </w:r>
      <w:r w:rsidRPr="00C11EAB">
        <w:rPr>
          <w:rFonts w:asciiTheme="minorHAnsi" w:hAnsiTheme="minorHAnsi" w:cstheme="minorHAnsi"/>
          <w:bCs/>
        </w:rPr>
        <w:t xml:space="preserve"> poprowadzona jest z</w:t>
      </w:r>
      <w:r w:rsidR="00C55665" w:rsidRPr="00C11EAB">
        <w:rPr>
          <w:rFonts w:asciiTheme="minorHAnsi" w:hAnsiTheme="minorHAnsi" w:cstheme="minorHAnsi"/>
          <w:bCs/>
        </w:rPr>
        <w:t xml:space="preserve"> </w:t>
      </w:r>
      <w:r w:rsidRPr="00C11EAB">
        <w:rPr>
          <w:rFonts w:asciiTheme="minorHAnsi" w:hAnsiTheme="minorHAnsi" w:cstheme="minorHAnsi"/>
          <w:bCs/>
        </w:rPr>
        <w:t xml:space="preserve">sieci zakładu energetycznego – PGE Dystrybucja S.A. Oddział </w:t>
      </w:r>
      <w:r w:rsidR="00CD6C28" w:rsidRPr="00C11EAB">
        <w:rPr>
          <w:rFonts w:asciiTheme="minorHAnsi" w:hAnsiTheme="minorHAnsi" w:cstheme="minorHAnsi"/>
          <w:bCs/>
        </w:rPr>
        <w:t>Rzeszów</w:t>
      </w:r>
      <w:r w:rsidRPr="00C11EAB">
        <w:rPr>
          <w:rFonts w:asciiTheme="minorHAnsi" w:hAnsiTheme="minorHAnsi" w:cstheme="minorHAnsi"/>
          <w:bCs/>
        </w:rPr>
        <w:t xml:space="preserve">. </w:t>
      </w:r>
    </w:p>
    <w:p w:rsidR="00443766" w:rsidRPr="00003E27" w:rsidRDefault="00CD3E7E" w:rsidP="00505913">
      <w:pPr>
        <w:rPr>
          <w:rFonts w:eastAsia="ArialMT"/>
        </w:rPr>
      </w:pPr>
      <w:r w:rsidRPr="00C11EAB">
        <w:t xml:space="preserve">Istniejący system zasilania w energię elektryczną zapewnia pokrycie </w:t>
      </w:r>
      <w:r w:rsidR="00DA2F0D" w:rsidRPr="00C11EAB">
        <w:t xml:space="preserve">obecnych </w:t>
      </w:r>
      <w:r w:rsidRPr="00C11EAB">
        <w:t xml:space="preserve">potrzeb energetycznych </w:t>
      </w:r>
      <w:r w:rsidR="00867259" w:rsidRPr="00C11EAB">
        <w:t>przedmiotowego obszaru</w:t>
      </w:r>
      <w:r w:rsidRPr="00C11EAB">
        <w:t xml:space="preserve">. </w:t>
      </w:r>
      <w:r w:rsidR="00867259" w:rsidRPr="00C11EAB">
        <w:t xml:space="preserve">Stopniowy wzrost obciążenia sieci i rozwój przestrzenny gminy powoduje, że rozbudowa sieci średniego i niskiego napięcia oraz stacji </w:t>
      </w:r>
      <w:r w:rsidR="00867259" w:rsidRPr="00C11EAB">
        <w:lastRenderedPageBreak/>
        <w:t xml:space="preserve">transformatorowych 15/0,4 kV jest niezbędna dla zaspokojenia perspektywicznych potrzeb zasilania. Sukcesywna modernizacja i rozbudowa układu zasilania elektroenergetycznego </w:t>
      </w:r>
      <w:r w:rsidR="00C11EAB" w:rsidRPr="00C11EAB">
        <w:t xml:space="preserve">jest </w:t>
      </w:r>
      <w:r w:rsidR="00C11EAB" w:rsidRPr="00003E27">
        <w:t xml:space="preserve">uwzględniana </w:t>
      </w:r>
      <w:r w:rsidR="00867259" w:rsidRPr="00003E27">
        <w:t>w planach rozwoju zakładu energetycznego</w:t>
      </w:r>
      <w:r w:rsidR="00867259" w:rsidRPr="00003E27">
        <w:rPr>
          <w:rFonts w:eastAsia="ArialMT"/>
        </w:rPr>
        <w:t xml:space="preserve">. </w:t>
      </w:r>
    </w:p>
    <w:p w:rsidR="00902EE6" w:rsidRPr="00003E27" w:rsidRDefault="00902EE6" w:rsidP="00505913">
      <w:r w:rsidRPr="00003E27">
        <w:t>Inwestycje związane z modernizacją i rozbudową sieci elektroenergetycznej polegają głównie na skablowaniu odcinków linii napowietrznych na linie kablowe, wymianie nieizolowanych linii niskiego i średniego napięcia na linie izolowane, wymianie przyłączy gołych na izolowane z wyniesieniem układów pomiarowych na zewnątrz budynków oraz automatyzacji sieci średniego napięcia (zabudowa rozłączników sterowanych drogą radiową).</w:t>
      </w:r>
    </w:p>
    <w:p w:rsidR="00505913" w:rsidRPr="00C11EAB" w:rsidRDefault="00505913" w:rsidP="00505913">
      <w:r w:rsidRPr="00003E27">
        <w:t>Realizacja zamierzeń rozwojowych dotyczących systemów elektroenergetycznych wszystkich</w:t>
      </w:r>
      <w:r w:rsidRPr="00C11EAB">
        <w:t xml:space="preserve"> poziomów napięć uzależniona jest od stanu gospodarki i kondycji finansowej Zakładu Energetycznego. Rozwój sieci elektroenergetycznych nie należy do zadań własnych gmin, zatem wpływ polityki samorządu na rozwój tych systemów jest znikomy, jednak nie bez znaczenia jest stwarzanie sprzyjających warunków dla poszczególnych inwestycji. </w:t>
      </w:r>
    </w:p>
    <w:p w:rsidR="00505913" w:rsidRPr="00C11EAB" w:rsidRDefault="00505913" w:rsidP="00505913">
      <w:r w:rsidRPr="00C11EAB">
        <w:t xml:space="preserve">Energia elektryczna w obszarze gminy wykorzystywana jest głównie do celów socjalno – bytowych oraz do celów technologicznych prosperujących tu zakładów produkcyjnych. Aktualnie wysoka cena energii elektrycznej nie sprzyja wykorzystaniu jej na cele grzewcze. </w:t>
      </w:r>
    </w:p>
    <w:p w:rsidR="00505913" w:rsidRPr="00C11EAB" w:rsidRDefault="00505913" w:rsidP="00505913">
      <w:r w:rsidRPr="00C11EAB">
        <w:t>Największy potencjał racjonalizacji użytkowania energii elektrycznej jest po stronie najliczniejszej grupy odbiorców, tj. gospodarstw domowych.</w:t>
      </w:r>
    </w:p>
    <w:p w:rsidR="00505913" w:rsidRPr="00C11EAB" w:rsidRDefault="00505913" w:rsidP="00505913">
      <w:r w:rsidRPr="00C11EAB">
        <w:t>Powszechna świadomość i dostęp do informacji o energooszczędnych urządzeniach elektroenergetycznych to główny kierunek zracjonalizowania wielkości zużycia energii elektrycznej, a tym samym ograniczenia jej kosztów. Proces obniżenia wielkości zużycia energii elektrycznej dla celów komunalno-bytowych będzie w dłuższej perspektywie czasu kompensowany wzrostem zużycia ze względu na wzrastającą ilość urządzeń elektrycznych w gospodarstwach domowych, pomimo spadku ich energochłonności.</w:t>
      </w:r>
    </w:p>
    <w:p w:rsidR="00CD3E7E" w:rsidRPr="00671C7C" w:rsidRDefault="00CD3E7E" w:rsidP="003E4EB1">
      <w:pPr>
        <w:pStyle w:val="Nagwek2"/>
        <w:spacing w:line="300" w:lineRule="exact"/>
        <w:rPr>
          <w:rFonts w:asciiTheme="minorHAnsi" w:hAnsiTheme="minorHAnsi" w:cstheme="minorHAnsi"/>
        </w:rPr>
      </w:pPr>
      <w:bookmarkStart w:id="114" w:name="_Toc2772276"/>
      <w:r w:rsidRPr="00C11EAB">
        <w:rPr>
          <w:rFonts w:asciiTheme="minorHAnsi" w:hAnsiTheme="minorHAnsi" w:cstheme="minorHAnsi"/>
        </w:rPr>
        <w:t>4. Zaopatrzenie w gaz</w:t>
      </w:r>
      <w:bookmarkEnd w:id="114"/>
    </w:p>
    <w:p w:rsidR="004C5DE5" w:rsidRPr="00671C7C" w:rsidRDefault="004C5DE5" w:rsidP="00B77D6E">
      <w:r w:rsidRPr="00671C7C">
        <w:t xml:space="preserve">Na terenie gminy </w:t>
      </w:r>
      <w:r w:rsidR="00671C7C" w:rsidRPr="00671C7C">
        <w:t xml:space="preserve">Besko </w:t>
      </w:r>
      <w:r w:rsidRPr="00671C7C">
        <w:t xml:space="preserve">funkcjonuje system sieciowego zaopatrzenia w gaz ziemny wysokometanowy, który rozprowadzany jest przez Przedsiębiorstwo Gazownicze – Polska Spółka Gazownictwa sp. z o.o. Oddział Zakład Gazowniczy w </w:t>
      </w:r>
      <w:r w:rsidR="00671C7C" w:rsidRPr="00671C7C">
        <w:t>Jaśle</w:t>
      </w:r>
      <w:r w:rsidRPr="00671C7C">
        <w:t xml:space="preserve">. </w:t>
      </w:r>
    </w:p>
    <w:p w:rsidR="00671C7C" w:rsidRPr="00443A9C" w:rsidRDefault="00E367C3" w:rsidP="00B77D6E">
      <w:r w:rsidRPr="00671C7C">
        <w:rPr>
          <w:rFonts w:asciiTheme="minorHAnsi" w:hAnsiTheme="minorHAnsi" w:cstheme="minorHAnsi"/>
        </w:rPr>
        <w:t xml:space="preserve">System zasilania oparty </w:t>
      </w:r>
      <w:r w:rsidR="004C5DE5" w:rsidRPr="00671C7C">
        <w:rPr>
          <w:rFonts w:asciiTheme="minorHAnsi" w:hAnsiTheme="minorHAnsi" w:cstheme="minorHAnsi"/>
        </w:rPr>
        <w:t xml:space="preserve">jest </w:t>
      </w:r>
      <w:r w:rsidRPr="00671C7C">
        <w:rPr>
          <w:rFonts w:asciiTheme="minorHAnsi" w:hAnsiTheme="minorHAnsi" w:cstheme="minorHAnsi"/>
        </w:rPr>
        <w:t xml:space="preserve">o gazociąg </w:t>
      </w:r>
      <w:r w:rsidR="00671C7C" w:rsidRPr="00671C7C">
        <w:rPr>
          <w:rFonts w:asciiTheme="minorHAnsi" w:hAnsiTheme="minorHAnsi" w:cstheme="minorHAnsi"/>
        </w:rPr>
        <w:t>przesyłowy</w:t>
      </w:r>
      <w:r w:rsidRPr="00671C7C">
        <w:rPr>
          <w:rFonts w:asciiTheme="minorHAnsi" w:hAnsiTheme="minorHAnsi" w:cstheme="minorHAnsi"/>
        </w:rPr>
        <w:t xml:space="preserve"> relacji </w:t>
      </w:r>
      <w:r w:rsidR="00671C7C" w:rsidRPr="00671C7C">
        <w:t xml:space="preserve">Strachocina-Targowiska </w:t>
      </w:r>
      <w:r w:rsidRPr="00671C7C">
        <w:rPr>
          <w:rFonts w:asciiTheme="minorHAnsi" w:hAnsiTheme="minorHAnsi" w:cstheme="minorHAnsi"/>
        </w:rPr>
        <w:t>poprzez stacj</w:t>
      </w:r>
      <w:r w:rsidR="00CF07E1" w:rsidRPr="00671C7C">
        <w:rPr>
          <w:rFonts w:asciiTheme="minorHAnsi" w:hAnsiTheme="minorHAnsi" w:cstheme="minorHAnsi"/>
        </w:rPr>
        <w:t xml:space="preserve">ę redukcyjno pomiarową </w:t>
      </w:r>
      <w:r w:rsidRPr="00671C7C">
        <w:rPr>
          <w:rFonts w:asciiTheme="minorHAnsi" w:hAnsiTheme="minorHAnsi" w:cstheme="minorHAnsi"/>
        </w:rPr>
        <w:t xml:space="preserve">I-go stopnia </w:t>
      </w:r>
      <w:r w:rsidR="004D19EE" w:rsidRPr="00671C7C">
        <w:rPr>
          <w:rFonts w:asciiTheme="minorHAnsi" w:hAnsiTheme="minorHAnsi" w:cstheme="minorHAnsi"/>
        </w:rPr>
        <w:t xml:space="preserve">Q </w:t>
      </w:r>
      <w:r w:rsidR="00671C7C" w:rsidRPr="00671C7C">
        <w:rPr>
          <w:rFonts w:asciiTheme="minorHAnsi" w:hAnsiTheme="minorHAnsi" w:cstheme="minorHAnsi"/>
        </w:rPr>
        <w:t>1</w:t>
      </w:r>
      <w:r w:rsidR="004D19EE" w:rsidRPr="00671C7C">
        <w:rPr>
          <w:rFonts w:asciiTheme="minorHAnsi" w:hAnsiTheme="minorHAnsi" w:cstheme="minorHAnsi"/>
        </w:rPr>
        <w:t>000 w</w:t>
      </w:r>
      <w:r w:rsidRPr="00671C7C">
        <w:rPr>
          <w:rFonts w:asciiTheme="minorHAnsi" w:hAnsiTheme="minorHAnsi" w:cstheme="minorHAnsi"/>
        </w:rPr>
        <w:t xml:space="preserve"> miejscowości </w:t>
      </w:r>
      <w:r w:rsidR="00671C7C" w:rsidRPr="00671C7C">
        <w:rPr>
          <w:rFonts w:asciiTheme="minorHAnsi" w:hAnsiTheme="minorHAnsi" w:cstheme="minorHAnsi"/>
        </w:rPr>
        <w:t>Besko</w:t>
      </w:r>
      <w:r w:rsidR="004D19EE" w:rsidRPr="00671C7C">
        <w:rPr>
          <w:rFonts w:asciiTheme="minorHAnsi" w:hAnsiTheme="minorHAnsi" w:cstheme="minorHAnsi"/>
        </w:rPr>
        <w:t xml:space="preserve">. </w:t>
      </w:r>
      <w:r w:rsidR="00B77D6E" w:rsidRPr="00671C7C">
        <w:t xml:space="preserve">Gmina </w:t>
      </w:r>
      <w:r w:rsidR="00671C7C" w:rsidRPr="00671C7C">
        <w:t>Besko</w:t>
      </w:r>
      <w:r w:rsidR="00B77D6E" w:rsidRPr="00671C7C">
        <w:t xml:space="preserve"> ma dogodne położenie w stosunku do gazociągu źródłowego, </w:t>
      </w:r>
      <w:r w:rsidR="00671C7C" w:rsidRPr="00671C7C">
        <w:t>brak jest ograniczeń w poborze g</w:t>
      </w:r>
      <w:r w:rsidR="00671C7C" w:rsidRPr="00443A9C">
        <w:t xml:space="preserve">azu ziemnego. </w:t>
      </w:r>
    </w:p>
    <w:p w:rsidR="00B77D6E" w:rsidRPr="00443A9C" w:rsidRDefault="004C5DE5" w:rsidP="00B77D6E">
      <w:r w:rsidRPr="00443A9C">
        <w:t xml:space="preserve">Obecnie około </w:t>
      </w:r>
      <w:r w:rsidR="00671C7C" w:rsidRPr="00443A9C">
        <w:t>91</w:t>
      </w:r>
      <w:r w:rsidRPr="00443A9C">
        <w:t xml:space="preserve">% ludności </w:t>
      </w:r>
      <w:r w:rsidR="00671C7C" w:rsidRPr="00443A9C">
        <w:t>gminy</w:t>
      </w:r>
      <w:r w:rsidR="00B77D6E" w:rsidRPr="00443A9C">
        <w:t xml:space="preserve"> korzysta z sieci gazowej. </w:t>
      </w:r>
      <w:r w:rsidR="00671C7C" w:rsidRPr="00443A9C">
        <w:t xml:space="preserve">Niski </w:t>
      </w:r>
      <w:r w:rsidR="00B77D6E" w:rsidRPr="00443A9C">
        <w:t xml:space="preserve">jest </w:t>
      </w:r>
      <w:r w:rsidR="00671C7C" w:rsidRPr="00443A9C">
        <w:t xml:space="preserve">jednak </w:t>
      </w:r>
      <w:r w:rsidR="00B77D6E" w:rsidRPr="00443A9C">
        <w:t>wskaźnik wykorzystania gazu ziemnego do celów grzewczych</w:t>
      </w:r>
      <w:r w:rsidR="00671C7C" w:rsidRPr="00443A9C">
        <w:t xml:space="preserve"> mieszkań</w:t>
      </w:r>
      <w:r w:rsidR="00B77D6E" w:rsidRPr="00443A9C">
        <w:t>.</w:t>
      </w:r>
    </w:p>
    <w:p w:rsidR="004C5DE5" w:rsidRPr="00443A9C" w:rsidRDefault="004C5DE5" w:rsidP="00B77D6E">
      <w:r w:rsidRPr="00443A9C">
        <w:lastRenderedPageBreak/>
        <w:t xml:space="preserve">Za czynnik decydujący o przystąpieniu do działań inwestycyjnych w zakresie rozwoju sieci gazowej uznaje się możliwości techniczne gazociągu, zainteresowanie społeczne przyłączeniem do sieci, w tym wykorzystania gazu sieciowego do ogrzewania mieszkań oraz aprobata przewidywanych kosztów. </w:t>
      </w:r>
    </w:p>
    <w:p w:rsidR="004D19EE" w:rsidRPr="00437EA1" w:rsidRDefault="00E367C3" w:rsidP="00B77D6E">
      <w:pPr>
        <w:rPr>
          <w:rFonts w:asciiTheme="minorHAnsi" w:hAnsiTheme="minorHAnsi" w:cstheme="minorHAnsi"/>
          <w:highlight w:val="yellow"/>
        </w:rPr>
        <w:sectPr w:rsidR="004D19EE" w:rsidRPr="00437EA1" w:rsidSect="007E6B2B">
          <w:pgSz w:w="11906" w:h="16838" w:code="9"/>
          <w:pgMar w:top="1418" w:right="1418" w:bottom="1418" w:left="1418" w:header="709" w:footer="709" w:gutter="0"/>
          <w:cols w:space="708"/>
          <w:docGrid w:linePitch="360"/>
        </w:sectPr>
      </w:pPr>
      <w:r w:rsidRPr="00437EA1">
        <w:rPr>
          <w:rFonts w:asciiTheme="minorHAnsi" w:hAnsiTheme="minorHAnsi" w:cstheme="minorHAnsi"/>
          <w:highlight w:val="yellow"/>
        </w:rPr>
        <w:t xml:space="preserve"> </w:t>
      </w:r>
    </w:p>
    <w:p w:rsidR="00CD3E7E" w:rsidRPr="00CD108F" w:rsidRDefault="00CD3E7E" w:rsidP="00DD120E">
      <w:pPr>
        <w:pStyle w:val="Nagwek1"/>
        <w:spacing w:line="300" w:lineRule="exact"/>
        <w:rPr>
          <w:rFonts w:asciiTheme="minorHAnsi" w:hAnsiTheme="minorHAnsi" w:cstheme="minorHAnsi"/>
        </w:rPr>
      </w:pPr>
      <w:bookmarkStart w:id="115" w:name="_Toc2772277"/>
      <w:r w:rsidRPr="00CD108F">
        <w:rPr>
          <w:rFonts w:asciiTheme="minorHAnsi" w:hAnsiTheme="minorHAnsi" w:cstheme="minorHAnsi"/>
        </w:rPr>
        <w:lastRenderedPageBreak/>
        <w:t xml:space="preserve">X. Wykaz </w:t>
      </w:r>
      <w:r w:rsidR="00385503" w:rsidRPr="00CD108F">
        <w:rPr>
          <w:rFonts w:asciiTheme="minorHAnsi" w:hAnsiTheme="minorHAnsi" w:cstheme="minorHAnsi"/>
        </w:rPr>
        <w:t xml:space="preserve">wykorzystanych </w:t>
      </w:r>
      <w:r w:rsidRPr="00CD108F">
        <w:rPr>
          <w:rFonts w:asciiTheme="minorHAnsi" w:hAnsiTheme="minorHAnsi" w:cstheme="minorHAnsi"/>
        </w:rPr>
        <w:t>materiałów</w:t>
      </w:r>
      <w:bookmarkEnd w:id="115"/>
      <w:r w:rsidRPr="00CD108F">
        <w:rPr>
          <w:rFonts w:asciiTheme="minorHAnsi" w:hAnsiTheme="minorHAnsi" w:cstheme="minorHAnsi"/>
        </w:rPr>
        <w:t xml:space="preserve"> </w:t>
      </w:r>
    </w:p>
    <w:p w:rsidR="00CD108F" w:rsidRPr="00FA7E9A" w:rsidRDefault="00CD108F"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Plan działań na rzecz zrównoważonej energii – plan gospodarki niskoemisyjnej dla Gminy Besko na lata 2014-2020;</w:t>
      </w:r>
    </w:p>
    <w:p w:rsidR="00CD108F" w:rsidRPr="00FA7E9A" w:rsidRDefault="00CD108F"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Strategia rozwoju Gminy Besko do 2024 roku, czerwiec 2014;</w:t>
      </w:r>
    </w:p>
    <w:p w:rsidR="00CD108F" w:rsidRPr="00FA7E9A" w:rsidRDefault="00CD108F"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Lokalny program rewitalizacji Gminy Besko na lata 2017-2023</w:t>
      </w:r>
      <w:r w:rsidR="00FB14EF" w:rsidRPr="00FA7E9A">
        <w:rPr>
          <w:rFonts w:asciiTheme="minorHAnsi" w:hAnsiTheme="minorHAnsi" w:cstheme="minorHAnsi"/>
          <w:sz w:val="22"/>
          <w:szCs w:val="22"/>
        </w:rPr>
        <w:t>, listopad 2017r.;</w:t>
      </w:r>
    </w:p>
    <w:p w:rsidR="00557AA1" w:rsidRPr="00FA7E9A" w:rsidRDefault="00F03256" w:rsidP="00A66512">
      <w:pPr>
        <w:pStyle w:val="Akapitzlist"/>
        <w:numPr>
          <w:ilvl w:val="0"/>
          <w:numId w:val="12"/>
        </w:numPr>
        <w:spacing w:after="0" w:line="300" w:lineRule="exact"/>
        <w:rPr>
          <w:rFonts w:asciiTheme="minorHAnsi" w:hAnsiTheme="minorHAnsi" w:cstheme="minorHAnsi"/>
          <w:sz w:val="22"/>
          <w:szCs w:val="22"/>
        </w:rPr>
      </w:pPr>
      <w:r w:rsidRPr="00FA7E9A">
        <w:rPr>
          <w:sz w:val="22"/>
          <w:szCs w:val="22"/>
        </w:rPr>
        <w:t>Studium Uwarunkowań i Kierunków Zagospodarowania Przestrzennego Gminy Besko;</w:t>
      </w:r>
    </w:p>
    <w:p w:rsidR="00A442C9" w:rsidRPr="00FA7E9A" w:rsidRDefault="00FB14EF"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Z</w:t>
      </w:r>
      <w:r w:rsidR="00A442C9" w:rsidRPr="00FA7E9A">
        <w:rPr>
          <w:rFonts w:asciiTheme="minorHAnsi" w:hAnsiTheme="minorHAnsi" w:cstheme="minorHAnsi"/>
          <w:sz w:val="22"/>
          <w:szCs w:val="22"/>
        </w:rPr>
        <w:t>ałoże</w:t>
      </w:r>
      <w:r w:rsidRPr="00FA7E9A">
        <w:rPr>
          <w:rFonts w:asciiTheme="minorHAnsi" w:hAnsiTheme="minorHAnsi" w:cstheme="minorHAnsi"/>
          <w:sz w:val="22"/>
          <w:szCs w:val="22"/>
        </w:rPr>
        <w:t>nia</w:t>
      </w:r>
      <w:r w:rsidR="00A442C9" w:rsidRPr="00FA7E9A">
        <w:rPr>
          <w:rFonts w:asciiTheme="minorHAnsi" w:hAnsiTheme="minorHAnsi" w:cstheme="minorHAnsi"/>
          <w:sz w:val="22"/>
          <w:szCs w:val="22"/>
        </w:rPr>
        <w:t xml:space="preserve"> do planu zaopatrzenia w ciepło, energi</w:t>
      </w:r>
      <w:r w:rsidR="00FD3F4F" w:rsidRPr="00FA7E9A">
        <w:rPr>
          <w:rFonts w:asciiTheme="minorHAnsi" w:hAnsiTheme="minorHAnsi" w:cstheme="minorHAnsi"/>
          <w:sz w:val="22"/>
          <w:szCs w:val="22"/>
        </w:rPr>
        <w:t>ę</w:t>
      </w:r>
      <w:r w:rsidR="00A442C9" w:rsidRPr="00FA7E9A">
        <w:rPr>
          <w:rFonts w:asciiTheme="minorHAnsi" w:hAnsiTheme="minorHAnsi" w:cstheme="minorHAnsi"/>
          <w:sz w:val="22"/>
          <w:szCs w:val="22"/>
        </w:rPr>
        <w:t xml:space="preserve"> elektryczną i paliwa gazowe dla Gminy </w:t>
      </w:r>
      <w:r w:rsidRPr="00FA7E9A">
        <w:rPr>
          <w:rFonts w:asciiTheme="minorHAnsi" w:hAnsiTheme="minorHAnsi" w:cstheme="minorHAnsi"/>
          <w:sz w:val="22"/>
          <w:szCs w:val="22"/>
        </w:rPr>
        <w:t>Besko – opracowane na lata 2013 - 2028</w:t>
      </w:r>
      <w:r w:rsidR="00A442C9" w:rsidRPr="00FA7E9A">
        <w:rPr>
          <w:rFonts w:asciiTheme="minorHAnsi" w:hAnsiTheme="minorHAnsi" w:cstheme="minorHAnsi"/>
          <w:sz w:val="22"/>
          <w:szCs w:val="22"/>
        </w:rPr>
        <w:t xml:space="preserve">, </w:t>
      </w:r>
      <w:r w:rsidRPr="00FA7E9A">
        <w:rPr>
          <w:rFonts w:asciiTheme="minorHAnsi" w:hAnsiTheme="minorHAnsi" w:cstheme="minorHAnsi"/>
          <w:sz w:val="22"/>
          <w:szCs w:val="22"/>
        </w:rPr>
        <w:t>Besko 20</w:t>
      </w:r>
      <w:r w:rsidR="00A442C9" w:rsidRPr="00FA7E9A">
        <w:rPr>
          <w:rFonts w:asciiTheme="minorHAnsi" w:hAnsiTheme="minorHAnsi" w:cstheme="minorHAnsi"/>
          <w:sz w:val="22"/>
          <w:szCs w:val="22"/>
        </w:rPr>
        <w:t>1</w:t>
      </w:r>
      <w:r w:rsidRPr="00FA7E9A">
        <w:rPr>
          <w:rFonts w:asciiTheme="minorHAnsi" w:hAnsiTheme="minorHAnsi" w:cstheme="minorHAnsi"/>
          <w:sz w:val="22"/>
          <w:szCs w:val="22"/>
        </w:rPr>
        <w:t>2</w:t>
      </w:r>
      <w:r w:rsidR="00A442C9" w:rsidRPr="00FA7E9A">
        <w:rPr>
          <w:rFonts w:asciiTheme="minorHAnsi" w:hAnsiTheme="minorHAnsi" w:cstheme="minorHAnsi"/>
          <w:sz w:val="22"/>
          <w:szCs w:val="22"/>
        </w:rPr>
        <w:t>;</w:t>
      </w:r>
    </w:p>
    <w:p w:rsidR="00877C7E" w:rsidRPr="00FA7E9A" w:rsidRDefault="00877C7E"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napToGrid w:val="0"/>
          <w:sz w:val="22"/>
          <w:szCs w:val="22"/>
        </w:rPr>
        <w:t xml:space="preserve">Plan </w:t>
      </w:r>
      <w:r w:rsidR="003D5664" w:rsidRPr="00FA7E9A">
        <w:rPr>
          <w:rFonts w:asciiTheme="minorHAnsi" w:hAnsiTheme="minorHAnsi" w:cstheme="minorHAnsi"/>
          <w:snapToGrid w:val="0"/>
          <w:sz w:val="22"/>
          <w:szCs w:val="22"/>
        </w:rPr>
        <w:t>Zagospodarowania P</w:t>
      </w:r>
      <w:r w:rsidRPr="00FA7E9A">
        <w:rPr>
          <w:rFonts w:asciiTheme="minorHAnsi" w:hAnsiTheme="minorHAnsi" w:cstheme="minorHAnsi"/>
          <w:snapToGrid w:val="0"/>
          <w:sz w:val="22"/>
          <w:szCs w:val="22"/>
        </w:rPr>
        <w:t xml:space="preserve">rzestrzennego </w:t>
      </w:r>
      <w:r w:rsidR="003D5664" w:rsidRPr="00FA7E9A">
        <w:rPr>
          <w:rFonts w:asciiTheme="minorHAnsi" w:hAnsiTheme="minorHAnsi" w:cstheme="minorHAnsi"/>
          <w:snapToGrid w:val="0"/>
          <w:sz w:val="22"/>
          <w:szCs w:val="22"/>
        </w:rPr>
        <w:t>W</w:t>
      </w:r>
      <w:r w:rsidRPr="00FA7E9A">
        <w:rPr>
          <w:rFonts w:asciiTheme="minorHAnsi" w:hAnsiTheme="minorHAnsi" w:cstheme="minorHAnsi"/>
          <w:snapToGrid w:val="0"/>
          <w:sz w:val="22"/>
          <w:szCs w:val="22"/>
        </w:rPr>
        <w:t xml:space="preserve">ojewództwa </w:t>
      </w:r>
      <w:r w:rsidR="003D5664" w:rsidRPr="00FA7E9A">
        <w:rPr>
          <w:rFonts w:asciiTheme="minorHAnsi" w:hAnsiTheme="minorHAnsi" w:cstheme="minorHAnsi"/>
          <w:snapToGrid w:val="0"/>
          <w:sz w:val="22"/>
          <w:szCs w:val="22"/>
        </w:rPr>
        <w:t>P</w:t>
      </w:r>
      <w:r w:rsidR="00FB14EF" w:rsidRPr="00FA7E9A">
        <w:rPr>
          <w:rFonts w:asciiTheme="minorHAnsi" w:hAnsiTheme="minorHAnsi" w:cstheme="minorHAnsi"/>
          <w:snapToGrid w:val="0"/>
          <w:sz w:val="22"/>
          <w:szCs w:val="22"/>
        </w:rPr>
        <w:t>odkarpackiego perspektywa 2030</w:t>
      </w:r>
      <w:r w:rsidRPr="00FA7E9A">
        <w:rPr>
          <w:rFonts w:asciiTheme="minorHAnsi" w:hAnsiTheme="minorHAnsi" w:cstheme="minorHAnsi"/>
          <w:snapToGrid w:val="0"/>
          <w:sz w:val="22"/>
          <w:szCs w:val="22"/>
        </w:rPr>
        <w:t xml:space="preserve">, </w:t>
      </w:r>
      <w:r w:rsidR="00FB14EF" w:rsidRPr="00FA7E9A">
        <w:rPr>
          <w:rFonts w:asciiTheme="minorHAnsi" w:hAnsiTheme="minorHAnsi" w:cstheme="minorHAnsi"/>
          <w:snapToGrid w:val="0"/>
          <w:sz w:val="22"/>
          <w:szCs w:val="22"/>
        </w:rPr>
        <w:t>sierpień 2018</w:t>
      </w:r>
      <w:r w:rsidR="00B33FF5" w:rsidRPr="00FA7E9A">
        <w:rPr>
          <w:rFonts w:asciiTheme="minorHAnsi" w:hAnsiTheme="minorHAnsi" w:cstheme="minorHAnsi"/>
          <w:snapToGrid w:val="0"/>
          <w:sz w:val="22"/>
          <w:szCs w:val="22"/>
        </w:rPr>
        <w:t>r.</w:t>
      </w:r>
      <w:r w:rsidRPr="00FA7E9A">
        <w:rPr>
          <w:rFonts w:asciiTheme="minorHAnsi" w:hAnsiTheme="minorHAnsi" w:cstheme="minorHAnsi"/>
          <w:snapToGrid w:val="0"/>
          <w:sz w:val="22"/>
          <w:szCs w:val="22"/>
        </w:rPr>
        <w:t>;</w:t>
      </w:r>
    </w:p>
    <w:p w:rsidR="00CD108F" w:rsidRPr="00FA7E9A" w:rsidRDefault="00CD108F"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 xml:space="preserve">Program </w:t>
      </w:r>
      <w:r w:rsidR="003D5664" w:rsidRPr="00FA7E9A">
        <w:rPr>
          <w:rFonts w:asciiTheme="minorHAnsi" w:hAnsiTheme="minorHAnsi" w:cstheme="minorHAnsi"/>
          <w:sz w:val="22"/>
          <w:szCs w:val="22"/>
        </w:rPr>
        <w:t>O</w:t>
      </w:r>
      <w:r w:rsidRPr="00FA7E9A">
        <w:rPr>
          <w:rFonts w:asciiTheme="minorHAnsi" w:hAnsiTheme="minorHAnsi" w:cstheme="minorHAnsi"/>
          <w:sz w:val="22"/>
          <w:szCs w:val="22"/>
        </w:rPr>
        <w:t xml:space="preserve">chrony </w:t>
      </w:r>
      <w:r w:rsidR="003D5664" w:rsidRPr="00FA7E9A">
        <w:rPr>
          <w:rFonts w:asciiTheme="minorHAnsi" w:hAnsiTheme="minorHAnsi" w:cstheme="minorHAnsi"/>
          <w:sz w:val="22"/>
          <w:szCs w:val="22"/>
        </w:rPr>
        <w:t>Ś</w:t>
      </w:r>
      <w:r w:rsidRPr="00FA7E9A">
        <w:rPr>
          <w:rFonts w:asciiTheme="minorHAnsi" w:hAnsiTheme="minorHAnsi" w:cstheme="minorHAnsi"/>
          <w:sz w:val="22"/>
          <w:szCs w:val="22"/>
        </w:rPr>
        <w:t xml:space="preserve">rodowiska </w:t>
      </w:r>
      <w:r w:rsidR="003D5664" w:rsidRPr="00FA7E9A">
        <w:rPr>
          <w:rFonts w:asciiTheme="minorHAnsi" w:hAnsiTheme="minorHAnsi" w:cstheme="minorHAnsi"/>
          <w:sz w:val="22"/>
          <w:szCs w:val="22"/>
        </w:rPr>
        <w:t>W</w:t>
      </w:r>
      <w:r w:rsidRPr="00FA7E9A">
        <w:rPr>
          <w:rFonts w:asciiTheme="minorHAnsi" w:hAnsiTheme="minorHAnsi" w:cstheme="minorHAnsi"/>
          <w:sz w:val="22"/>
          <w:szCs w:val="22"/>
        </w:rPr>
        <w:t xml:space="preserve">ojewództwa </w:t>
      </w:r>
      <w:r w:rsidR="003D5664" w:rsidRPr="00FA7E9A">
        <w:rPr>
          <w:rFonts w:asciiTheme="minorHAnsi" w:hAnsiTheme="minorHAnsi" w:cstheme="minorHAnsi"/>
          <w:sz w:val="22"/>
          <w:szCs w:val="22"/>
        </w:rPr>
        <w:t>P</w:t>
      </w:r>
      <w:r w:rsidRPr="00FA7E9A">
        <w:rPr>
          <w:rFonts w:asciiTheme="minorHAnsi" w:hAnsiTheme="minorHAnsi" w:cstheme="minorHAnsi"/>
          <w:sz w:val="22"/>
          <w:szCs w:val="22"/>
        </w:rPr>
        <w:t>odkarpackiego na lata 2017-2019 z perspektywą do 2023 r.;</w:t>
      </w:r>
    </w:p>
    <w:p w:rsidR="003D5664" w:rsidRPr="00FA7E9A" w:rsidRDefault="003D5664"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Regionalnego Programu Operacyjnego Województwa Podkarpackiego na lata 2014-2020;</w:t>
      </w:r>
    </w:p>
    <w:p w:rsidR="00FB14EF" w:rsidRPr="00FA7E9A" w:rsidRDefault="00FB14EF"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 xml:space="preserve">Strategia rozwoju województwa – </w:t>
      </w:r>
      <w:r w:rsidR="003D5664" w:rsidRPr="00FA7E9A">
        <w:rPr>
          <w:rFonts w:asciiTheme="minorHAnsi" w:hAnsiTheme="minorHAnsi" w:cstheme="minorHAnsi"/>
          <w:sz w:val="22"/>
          <w:szCs w:val="22"/>
        </w:rPr>
        <w:t>P</w:t>
      </w:r>
      <w:r w:rsidRPr="00FA7E9A">
        <w:rPr>
          <w:rFonts w:asciiTheme="minorHAnsi" w:hAnsiTheme="minorHAnsi" w:cstheme="minorHAnsi"/>
          <w:sz w:val="22"/>
          <w:szCs w:val="22"/>
        </w:rPr>
        <w:t>odkarpackie 2020, sierpień 2013r.;</w:t>
      </w:r>
    </w:p>
    <w:p w:rsidR="00383450" w:rsidRPr="00FA7E9A" w:rsidRDefault="00FB14EF"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napToGrid w:val="0"/>
          <w:sz w:val="22"/>
          <w:szCs w:val="22"/>
        </w:rPr>
        <w:t>Wojewódzki Program Rozwoju Odnawialnych Źródeł Energii Dla Województwa Podkarpackiego, Rzeszów 2013r.;</w:t>
      </w:r>
    </w:p>
    <w:p w:rsidR="00FC2E9B" w:rsidRPr="00FA7E9A" w:rsidRDefault="00FC2E9B"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napToGrid w:val="0"/>
          <w:sz w:val="22"/>
          <w:szCs w:val="22"/>
        </w:rPr>
        <w:t>Aktualizacja Programu ochrony powietrza dla strefy podkarpackiej – z uwagi na stwierdzone przekroczenia poziomu dopuszczalnego pyłu zawieszonego PM10 i poziomu dopuszczalnego pyłu zawieszonego PM2,5 oraz poziomu docelowego benzo(a)piranu wraz z Planem Działań Krótkoterminowych, Rzeszów 2016r.;</w:t>
      </w:r>
    </w:p>
    <w:p w:rsidR="008E3D3D" w:rsidRPr="00FA7E9A" w:rsidRDefault="00C607EC" w:rsidP="00A66512">
      <w:pPr>
        <w:pStyle w:val="Akapitzlist"/>
        <w:numPr>
          <w:ilvl w:val="0"/>
          <w:numId w:val="12"/>
        </w:numPr>
        <w:spacing w:after="0" w:line="300" w:lineRule="exact"/>
        <w:rPr>
          <w:rFonts w:cs="Calibri"/>
          <w:sz w:val="22"/>
          <w:szCs w:val="22"/>
        </w:rPr>
      </w:pPr>
      <w:r w:rsidRPr="00FA7E9A">
        <w:rPr>
          <w:rFonts w:cs="Calibri"/>
          <w:sz w:val="22"/>
          <w:szCs w:val="22"/>
        </w:rPr>
        <w:t>Roczna o</w:t>
      </w:r>
      <w:r w:rsidR="008E3D3D" w:rsidRPr="00FA7E9A">
        <w:rPr>
          <w:rFonts w:cs="Calibri"/>
          <w:sz w:val="22"/>
          <w:szCs w:val="22"/>
        </w:rPr>
        <w:t xml:space="preserve">cena jakości powietrza w województwie </w:t>
      </w:r>
      <w:r w:rsidRPr="00FA7E9A">
        <w:rPr>
          <w:rFonts w:cs="Calibri"/>
          <w:sz w:val="22"/>
          <w:szCs w:val="22"/>
        </w:rPr>
        <w:t xml:space="preserve">podkarpackim. Raport za rok 2017. </w:t>
      </w:r>
      <w:r w:rsidR="008E3D3D" w:rsidRPr="00FA7E9A">
        <w:rPr>
          <w:rFonts w:cs="Calibri"/>
          <w:sz w:val="22"/>
          <w:szCs w:val="22"/>
        </w:rPr>
        <w:t xml:space="preserve">WIOŚ w </w:t>
      </w:r>
      <w:r w:rsidRPr="00FA7E9A">
        <w:rPr>
          <w:rFonts w:cs="Calibri"/>
          <w:sz w:val="22"/>
          <w:szCs w:val="22"/>
        </w:rPr>
        <w:t>Rzeszowie Widział Monitoringu Środowiska</w:t>
      </w:r>
      <w:r w:rsidR="008E3D3D" w:rsidRPr="00FA7E9A">
        <w:rPr>
          <w:rFonts w:cs="Calibri"/>
          <w:sz w:val="22"/>
          <w:szCs w:val="22"/>
        </w:rPr>
        <w:t>, kwiecień 2018r.;</w:t>
      </w:r>
    </w:p>
    <w:p w:rsidR="00D50E52" w:rsidRPr="00FA7E9A" w:rsidRDefault="00D50E52"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 xml:space="preserve">Informacje od PGE Dystrybucja S.A. Oddział </w:t>
      </w:r>
      <w:r w:rsidR="00B56A7B" w:rsidRPr="00FA7E9A">
        <w:rPr>
          <w:rFonts w:asciiTheme="minorHAnsi" w:hAnsiTheme="minorHAnsi" w:cstheme="minorHAnsi"/>
          <w:sz w:val="22"/>
          <w:szCs w:val="22"/>
        </w:rPr>
        <w:t>Rzeszów</w:t>
      </w:r>
      <w:r w:rsidRPr="00FA7E9A">
        <w:rPr>
          <w:rFonts w:asciiTheme="minorHAnsi" w:hAnsiTheme="minorHAnsi" w:cstheme="minorHAnsi"/>
          <w:sz w:val="22"/>
          <w:szCs w:val="22"/>
        </w:rPr>
        <w:t>;</w:t>
      </w:r>
    </w:p>
    <w:p w:rsidR="00D50E52" w:rsidRPr="00FA7E9A" w:rsidRDefault="00D50E52"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Informacje od Polski</w:t>
      </w:r>
      <w:r w:rsidR="007B3FF1" w:rsidRPr="00FA7E9A">
        <w:rPr>
          <w:rFonts w:asciiTheme="minorHAnsi" w:hAnsiTheme="minorHAnsi" w:cstheme="minorHAnsi"/>
          <w:sz w:val="22"/>
          <w:szCs w:val="22"/>
        </w:rPr>
        <w:t xml:space="preserve">ch Sieci Elektroenergetycznych </w:t>
      </w:r>
      <w:r w:rsidRPr="00FA7E9A">
        <w:rPr>
          <w:rFonts w:asciiTheme="minorHAnsi" w:hAnsiTheme="minorHAnsi" w:cstheme="minorHAnsi"/>
          <w:sz w:val="22"/>
          <w:szCs w:val="22"/>
        </w:rPr>
        <w:t>S.A.</w:t>
      </w:r>
      <w:r w:rsidR="007B3FF1" w:rsidRPr="00FA7E9A">
        <w:rPr>
          <w:rFonts w:asciiTheme="minorHAnsi" w:hAnsiTheme="minorHAnsi" w:cstheme="minorHAnsi"/>
          <w:sz w:val="22"/>
          <w:szCs w:val="22"/>
        </w:rPr>
        <w:t xml:space="preserve"> biuro w Radomiu</w:t>
      </w:r>
      <w:r w:rsidRPr="00FA7E9A">
        <w:rPr>
          <w:rFonts w:asciiTheme="minorHAnsi" w:hAnsiTheme="minorHAnsi" w:cstheme="minorHAnsi"/>
          <w:sz w:val="22"/>
          <w:szCs w:val="22"/>
        </w:rPr>
        <w:t>;</w:t>
      </w:r>
    </w:p>
    <w:p w:rsidR="00AB269F" w:rsidRPr="00FA7E9A" w:rsidRDefault="00AB269F"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 xml:space="preserve">Informacje od </w:t>
      </w:r>
      <w:r w:rsidR="007B3FF1" w:rsidRPr="00FA7E9A">
        <w:rPr>
          <w:rFonts w:asciiTheme="minorHAnsi" w:hAnsiTheme="minorHAnsi" w:cstheme="minorHAnsi"/>
          <w:sz w:val="22"/>
          <w:szCs w:val="22"/>
        </w:rPr>
        <w:t>Polskiej</w:t>
      </w:r>
      <w:r w:rsidRPr="00FA7E9A">
        <w:rPr>
          <w:rFonts w:asciiTheme="minorHAnsi" w:hAnsiTheme="minorHAnsi" w:cstheme="minorHAnsi"/>
          <w:sz w:val="22"/>
          <w:szCs w:val="22"/>
        </w:rPr>
        <w:t xml:space="preserve"> Spółki Gazownictwa sp. z o.o. </w:t>
      </w:r>
      <w:r w:rsidR="007B3FF1" w:rsidRPr="00FA7E9A">
        <w:rPr>
          <w:rFonts w:asciiTheme="minorHAnsi" w:hAnsiTheme="minorHAnsi" w:cstheme="minorHAnsi"/>
          <w:sz w:val="22"/>
          <w:szCs w:val="22"/>
        </w:rPr>
        <w:t xml:space="preserve">Oddział </w:t>
      </w:r>
      <w:r w:rsidRPr="00FA7E9A">
        <w:rPr>
          <w:rFonts w:asciiTheme="minorHAnsi" w:hAnsiTheme="minorHAnsi" w:cstheme="minorHAnsi"/>
          <w:sz w:val="22"/>
          <w:szCs w:val="22"/>
        </w:rPr>
        <w:t xml:space="preserve">Zakład Gazowniczy </w:t>
      </w:r>
      <w:r w:rsidR="00282A29" w:rsidRPr="00FA7E9A">
        <w:rPr>
          <w:rFonts w:asciiTheme="minorHAnsi" w:hAnsiTheme="minorHAnsi" w:cstheme="minorHAnsi"/>
          <w:sz w:val="22"/>
          <w:szCs w:val="22"/>
        </w:rPr>
        <w:t>w</w:t>
      </w:r>
      <w:r w:rsidR="007B3FF1" w:rsidRPr="00FA7E9A">
        <w:rPr>
          <w:rFonts w:asciiTheme="minorHAnsi" w:hAnsiTheme="minorHAnsi" w:cstheme="minorHAnsi"/>
          <w:sz w:val="22"/>
          <w:szCs w:val="22"/>
        </w:rPr>
        <w:t> </w:t>
      </w:r>
      <w:r w:rsidR="00B56A7B" w:rsidRPr="00FA7E9A">
        <w:rPr>
          <w:rFonts w:asciiTheme="minorHAnsi" w:hAnsiTheme="minorHAnsi" w:cstheme="minorHAnsi"/>
          <w:sz w:val="22"/>
          <w:szCs w:val="22"/>
        </w:rPr>
        <w:t>Jaśle</w:t>
      </w:r>
      <w:r w:rsidRPr="00FA7E9A">
        <w:rPr>
          <w:rFonts w:asciiTheme="minorHAnsi" w:hAnsiTheme="minorHAnsi" w:cstheme="minorHAnsi"/>
          <w:sz w:val="22"/>
          <w:szCs w:val="22"/>
        </w:rPr>
        <w:t>;</w:t>
      </w:r>
    </w:p>
    <w:p w:rsidR="007B3FF1" w:rsidRPr="00FA7E9A" w:rsidRDefault="007B3FF1"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 xml:space="preserve">Informacje od PGNiG Obrót Detaliczny sp. z o.o. </w:t>
      </w:r>
      <w:r w:rsidR="00B56A7B" w:rsidRPr="00FA7E9A">
        <w:rPr>
          <w:rFonts w:asciiTheme="minorHAnsi" w:hAnsiTheme="minorHAnsi" w:cstheme="minorHAnsi"/>
          <w:sz w:val="22"/>
          <w:szCs w:val="22"/>
        </w:rPr>
        <w:t>Karpacki Dział Wsparcia Obsługi Klienta Sekcja Zgłoszeń i Reklamacji 2</w:t>
      </w:r>
      <w:r w:rsidR="00FA7E9A" w:rsidRPr="00FA7E9A">
        <w:rPr>
          <w:rFonts w:asciiTheme="minorHAnsi" w:hAnsiTheme="minorHAnsi" w:cstheme="minorHAnsi"/>
          <w:sz w:val="22"/>
          <w:szCs w:val="22"/>
        </w:rPr>
        <w:t>;</w:t>
      </w:r>
    </w:p>
    <w:p w:rsidR="00282A29" w:rsidRPr="00FA7E9A" w:rsidRDefault="00CD19E3" w:rsidP="00A66512">
      <w:pPr>
        <w:pStyle w:val="Akapitzlist"/>
        <w:numPr>
          <w:ilvl w:val="0"/>
          <w:numId w:val="12"/>
        </w:numPr>
        <w:spacing w:after="0" w:line="300" w:lineRule="exact"/>
        <w:rPr>
          <w:rFonts w:asciiTheme="minorHAnsi" w:hAnsiTheme="minorHAnsi" w:cstheme="minorHAnsi"/>
          <w:sz w:val="22"/>
          <w:szCs w:val="22"/>
        </w:rPr>
      </w:pPr>
      <w:r w:rsidRPr="00FA7E9A">
        <w:rPr>
          <w:rFonts w:asciiTheme="minorHAnsi" w:hAnsiTheme="minorHAnsi" w:cstheme="minorHAnsi"/>
          <w:sz w:val="22"/>
          <w:szCs w:val="22"/>
        </w:rPr>
        <w:t>Informacje od</w:t>
      </w:r>
      <w:r w:rsidR="00B56A7B" w:rsidRPr="00FA7E9A">
        <w:rPr>
          <w:rFonts w:asciiTheme="minorHAnsi" w:hAnsiTheme="minorHAnsi" w:cstheme="minorHAnsi"/>
          <w:sz w:val="22"/>
          <w:szCs w:val="22"/>
        </w:rPr>
        <w:t xml:space="preserve"> Głównego Inspektoratu Ochrony Środowiska Department Monitoringu Środowiska Regionalny Wydział Monitoringu Środowiska w Rzeszowie;</w:t>
      </w:r>
    </w:p>
    <w:p w:rsidR="008B6F6B" w:rsidRPr="00FA7E9A" w:rsidRDefault="008B6F6B" w:rsidP="00A66512">
      <w:pPr>
        <w:pStyle w:val="Punktatory1"/>
        <w:numPr>
          <w:ilvl w:val="0"/>
          <w:numId w:val="12"/>
        </w:numPr>
        <w:spacing w:before="0" w:after="0" w:line="240" w:lineRule="auto"/>
        <w:ind w:left="357" w:hanging="357"/>
        <w:rPr>
          <w:rFonts w:asciiTheme="minorHAnsi" w:hAnsiTheme="minorHAnsi" w:cstheme="minorHAnsi"/>
          <w:sz w:val="22"/>
          <w:szCs w:val="22"/>
        </w:rPr>
      </w:pPr>
      <w:r w:rsidRPr="00FA7E9A">
        <w:rPr>
          <w:rFonts w:asciiTheme="minorHAnsi" w:hAnsiTheme="minorHAnsi" w:cstheme="minorHAnsi"/>
          <w:sz w:val="22"/>
          <w:szCs w:val="22"/>
        </w:rPr>
        <w:t>Raport określający cele w zakresie udziału energii elektrycznej wytwarzanej w odnawialnych źródłach energii znajdujących się na terytorium Rzeczypospolitej Polskiej, w krajowym zużyciu energii elektrycznej na lata 2010 – 2019, Warszawa 2011r.;</w:t>
      </w:r>
    </w:p>
    <w:p w:rsidR="008B6F6B" w:rsidRPr="00FA7E9A" w:rsidRDefault="008B6F6B" w:rsidP="00A66512">
      <w:pPr>
        <w:pStyle w:val="Punktatory1"/>
        <w:numPr>
          <w:ilvl w:val="0"/>
          <w:numId w:val="12"/>
        </w:numPr>
        <w:spacing w:before="0" w:after="0" w:line="240" w:lineRule="auto"/>
        <w:ind w:left="357" w:hanging="357"/>
        <w:rPr>
          <w:rFonts w:asciiTheme="minorHAnsi" w:hAnsiTheme="minorHAnsi" w:cstheme="minorHAnsi"/>
          <w:sz w:val="22"/>
          <w:szCs w:val="22"/>
        </w:rPr>
      </w:pPr>
      <w:r w:rsidRPr="00FA7E9A">
        <w:rPr>
          <w:rFonts w:asciiTheme="minorHAnsi" w:hAnsiTheme="minorHAnsi" w:cstheme="minorHAnsi"/>
          <w:sz w:val="22"/>
          <w:szCs w:val="22"/>
        </w:rPr>
        <w:t>Pomiary oraz analiza pola wiatru dla potrzeb energetycznych, Instytut Geofizyki Uniwersytetu Warszawskiego;</w:t>
      </w:r>
    </w:p>
    <w:p w:rsidR="00C81C45" w:rsidRPr="00FA7E9A" w:rsidRDefault="00C81C45" w:rsidP="00A66512">
      <w:pPr>
        <w:pStyle w:val="Punktatory1"/>
        <w:numPr>
          <w:ilvl w:val="0"/>
          <w:numId w:val="12"/>
        </w:numPr>
        <w:spacing w:before="0" w:after="0" w:line="240" w:lineRule="auto"/>
        <w:ind w:left="357" w:hanging="357"/>
        <w:rPr>
          <w:rFonts w:asciiTheme="minorHAnsi" w:hAnsiTheme="minorHAnsi" w:cstheme="minorHAnsi"/>
          <w:sz w:val="22"/>
          <w:szCs w:val="22"/>
        </w:rPr>
      </w:pPr>
      <w:r w:rsidRPr="00FA7E9A">
        <w:rPr>
          <w:rFonts w:asciiTheme="minorHAnsi" w:hAnsiTheme="minorHAnsi" w:cstheme="minorHAnsi"/>
          <w:sz w:val="22"/>
          <w:szCs w:val="22"/>
        </w:rPr>
        <w:t>Wybrane możliwości wykorzystania odnawialnych źródeł energii w województwie podkarpackim, W. Niemiec, F. Stachowicz, M. Szewczyk, T. Trzepieciński, Politechnika Rzeszowska im. I. Łukasiewicza</w:t>
      </w:r>
      <w:r w:rsidR="00CA77D8" w:rsidRPr="00FA7E9A">
        <w:rPr>
          <w:rFonts w:asciiTheme="minorHAnsi" w:hAnsiTheme="minorHAnsi" w:cstheme="minorHAnsi"/>
          <w:sz w:val="22"/>
          <w:szCs w:val="22"/>
        </w:rPr>
        <w:t>;</w:t>
      </w:r>
    </w:p>
    <w:p w:rsidR="00D50E52" w:rsidRPr="00FA7E9A" w:rsidRDefault="00D50E52" w:rsidP="00A66512">
      <w:pPr>
        <w:pStyle w:val="Akapitzlist"/>
        <w:numPr>
          <w:ilvl w:val="0"/>
          <w:numId w:val="12"/>
        </w:numPr>
        <w:spacing w:before="0" w:after="0" w:line="300" w:lineRule="exact"/>
        <w:rPr>
          <w:rFonts w:asciiTheme="minorHAnsi" w:hAnsiTheme="minorHAnsi" w:cstheme="minorHAnsi"/>
          <w:sz w:val="22"/>
          <w:szCs w:val="22"/>
        </w:rPr>
      </w:pPr>
      <w:r w:rsidRPr="00FA7E9A">
        <w:rPr>
          <w:rFonts w:asciiTheme="minorHAnsi" w:hAnsiTheme="minorHAnsi" w:cstheme="minorHAnsi"/>
          <w:sz w:val="22"/>
          <w:szCs w:val="22"/>
        </w:rPr>
        <w:t>Polityka energetyczna Polski do 2030 roku, Ministerstwo Gospodarki, Warszawa 2009r.;</w:t>
      </w:r>
    </w:p>
    <w:p w:rsidR="00E93A3C" w:rsidRPr="00FA7E9A" w:rsidRDefault="00E93A3C" w:rsidP="00A66512">
      <w:pPr>
        <w:pStyle w:val="Punktatory1"/>
        <w:numPr>
          <w:ilvl w:val="0"/>
          <w:numId w:val="12"/>
        </w:numPr>
        <w:spacing w:before="0" w:after="0" w:line="320" w:lineRule="exact"/>
        <w:rPr>
          <w:rFonts w:asciiTheme="minorHAnsi" w:hAnsiTheme="minorHAnsi"/>
          <w:sz w:val="22"/>
          <w:szCs w:val="22"/>
        </w:rPr>
      </w:pPr>
      <w:r w:rsidRPr="00FA7E9A">
        <w:rPr>
          <w:rFonts w:asciiTheme="minorHAnsi" w:hAnsiTheme="minorHAnsi"/>
          <w:sz w:val="22"/>
          <w:szCs w:val="22"/>
        </w:rPr>
        <w:t xml:space="preserve">Projekt Polityki energetycznej Polski do 2050 </w:t>
      </w:r>
      <w:r w:rsidR="00FA7E9A" w:rsidRPr="00FA7E9A">
        <w:rPr>
          <w:rFonts w:asciiTheme="minorHAnsi" w:hAnsiTheme="minorHAnsi"/>
          <w:sz w:val="22"/>
          <w:szCs w:val="22"/>
        </w:rPr>
        <w:t>roku, Warszawa, sierpień 2015r.;</w:t>
      </w:r>
    </w:p>
    <w:p w:rsidR="00E93A3C" w:rsidRPr="00FA7E9A" w:rsidRDefault="00E93A3C" w:rsidP="00A66512">
      <w:pPr>
        <w:pStyle w:val="Punktatory1"/>
        <w:numPr>
          <w:ilvl w:val="0"/>
          <w:numId w:val="12"/>
        </w:numPr>
        <w:spacing w:before="0" w:after="0" w:line="320" w:lineRule="exact"/>
        <w:rPr>
          <w:rFonts w:asciiTheme="minorHAnsi" w:hAnsiTheme="minorHAnsi"/>
          <w:sz w:val="22"/>
          <w:szCs w:val="22"/>
        </w:rPr>
      </w:pPr>
      <w:r w:rsidRPr="00FA7E9A">
        <w:rPr>
          <w:rFonts w:asciiTheme="minorHAnsi" w:hAnsiTheme="minorHAnsi"/>
          <w:sz w:val="22"/>
          <w:szCs w:val="22"/>
        </w:rPr>
        <w:t xml:space="preserve">Wnioski z analiz prognostycznych na potrzeby Polityki energetycznej Polski do 2050 </w:t>
      </w:r>
      <w:r w:rsidR="00FA7E9A" w:rsidRPr="00FA7E9A">
        <w:rPr>
          <w:rFonts w:asciiTheme="minorHAnsi" w:hAnsiTheme="minorHAnsi"/>
          <w:sz w:val="22"/>
          <w:szCs w:val="22"/>
        </w:rPr>
        <w:t>roku, Warszawa, sierpień 2014r.;</w:t>
      </w:r>
    </w:p>
    <w:p w:rsidR="00E93A3C" w:rsidRPr="00FA7E9A" w:rsidRDefault="00E93A3C" w:rsidP="00A66512">
      <w:pPr>
        <w:pStyle w:val="Punktatory1"/>
        <w:numPr>
          <w:ilvl w:val="0"/>
          <w:numId w:val="12"/>
        </w:numPr>
        <w:spacing w:before="0" w:after="0" w:line="320" w:lineRule="exact"/>
        <w:rPr>
          <w:rFonts w:asciiTheme="minorHAnsi" w:hAnsiTheme="minorHAnsi"/>
          <w:sz w:val="22"/>
          <w:szCs w:val="22"/>
        </w:rPr>
      </w:pPr>
      <w:r w:rsidRPr="00FA7E9A">
        <w:rPr>
          <w:rFonts w:asciiTheme="minorHAnsi" w:hAnsiTheme="minorHAnsi"/>
          <w:sz w:val="22"/>
          <w:szCs w:val="22"/>
        </w:rPr>
        <w:t>Prognoza zapotrzebowania na paliwa i energię do 2030 roku, Agencja Rynku Energii S.A.,</w:t>
      </w:r>
    </w:p>
    <w:p w:rsidR="00D50E52" w:rsidRPr="00FA7E9A" w:rsidRDefault="00D50E52" w:rsidP="00A66512">
      <w:pPr>
        <w:pStyle w:val="Akapitzlist"/>
        <w:numPr>
          <w:ilvl w:val="0"/>
          <w:numId w:val="12"/>
        </w:numPr>
        <w:spacing w:before="0" w:after="0" w:line="300" w:lineRule="exact"/>
        <w:rPr>
          <w:rFonts w:asciiTheme="minorHAnsi" w:hAnsiTheme="minorHAnsi" w:cstheme="minorHAnsi"/>
          <w:sz w:val="22"/>
          <w:szCs w:val="22"/>
        </w:rPr>
      </w:pPr>
      <w:r w:rsidRPr="00FA7E9A">
        <w:rPr>
          <w:rFonts w:asciiTheme="minorHAnsi" w:hAnsiTheme="minorHAnsi" w:cstheme="minorHAnsi"/>
          <w:sz w:val="22"/>
          <w:szCs w:val="22"/>
        </w:rPr>
        <w:t>Ekonomiczne i prawne aspekty wykorzystania odnawialnych źródeł energii w Polsce – praca badawcza - Europejskie Centrum Energii Odnawialnej;</w:t>
      </w:r>
    </w:p>
    <w:p w:rsidR="00D50E52" w:rsidRPr="00FA7E9A" w:rsidRDefault="00D50E52" w:rsidP="00A66512">
      <w:pPr>
        <w:pStyle w:val="Akapitzlist"/>
        <w:numPr>
          <w:ilvl w:val="0"/>
          <w:numId w:val="12"/>
        </w:numPr>
        <w:spacing w:before="0" w:after="0" w:line="300" w:lineRule="exact"/>
        <w:rPr>
          <w:rFonts w:asciiTheme="minorHAnsi" w:hAnsiTheme="minorHAnsi" w:cstheme="minorHAnsi"/>
          <w:sz w:val="22"/>
          <w:szCs w:val="22"/>
        </w:rPr>
      </w:pPr>
      <w:r w:rsidRPr="00FA7E9A">
        <w:rPr>
          <w:rFonts w:asciiTheme="minorHAnsi" w:hAnsiTheme="minorHAnsi" w:cstheme="minorHAnsi"/>
          <w:sz w:val="22"/>
          <w:szCs w:val="22"/>
        </w:rPr>
        <w:t>Centrum Alternatywnych Źródeł Energii. Internetowy Serwer Elektryków;</w:t>
      </w:r>
    </w:p>
    <w:p w:rsidR="00E93A3C" w:rsidRPr="00FA7E9A" w:rsidRDefault="00E93A3C" w:rsidP="00A66512">
      <w:pPr>
        <w:pStyle w:val="Akapitzlist"/>
        <w:numPr>
          <w:ilvl w:val="0"/>
          <w:numId w:val="12"/>
        </w:numPr>
        <w:spacing w:before="0" w:after="0" w:line="300" w:lineRule="exact"/>
        <w:rPr>
          <w:rFonts w:asciiTheme="minorHAnsi" w:hAnsiTheme="minorHAnsi" w:cstheme="minorHAnsi"/>
          <w:sz w:val="22"/>
          <w:szCs w:val="22"/>
        </w:rPr>
      </w:pPr>
      <w:r w:rsidRPr="00FA7E9A">
        <w:rPr>
          <w:rFonts w:asciiTheme="minorHAnsi" w:hAnsiTheme="minorHAnsi"/>
          <w:sz w:val="22"/>
          <w:szCs w:val="22"/>
        </w:rPr>
        <w:lastRenderedPageBreak/>
        <w:t>Linie średniego napięcia w aspekcie awaryjności oraz problemów formalno – technicznych, A. Arciszewski, J.J. Zawodniak, Prace Instytutu Elektrotechniki, zeszyt 247, 2010</w:t>
      </w:r>
      <w:r w:rsidR="00FA7E9A" w:rsidRPr="00FA7E9A">
        <w:rPr>
          <w:rFonts w:asciiTheme="minorHAnsi" w:hAnsiTheme="minorHAnsi"/>
          <w:sz w:val="22"/>
          <w:szCs w:val="22"/>
        </w:rPr>
        <w:t>;</w:t>
      </w:r>
    </w:p>
    <w:p w:rsidR="00E93A3C" w:rsidRPr="00FA7E9A" w:rsidRDefault="00E93A3C" w:rsidP="00A66512">
      <w:pPr>
        <w:pStyle w:val="Akapitzlist"/>
        <w:numPr>
          <w:ilvl w:val="0"/>
          <w:numId w:val="12"/>
        </w:numPr>
        <w:spacing w:before="0" w:after="0" w:line="240" w:lineRule="auto"/>
        <w:ind w:left="357" w:hanging="357"/>
        <w:contextualSpacing w:val="0"/>
        <w:rPr>
          <w:rFonts w:asciiTheme="minorHAnsi" w:hAnsiTheme="minorHAnsi" w:cstheme="minorHAnsi"/>
          <w:sz w:val="22"/>
          <w:szCs w:val="22"/>
        </w:rPr>
      </w:pPr>
      <w:r w:rsidRPr="00FA7E9A">
        <w:rPr>
          <w:rFonts w:asciiTheme="minorHAnsi" w:hAnsiTheme="minorHAnsi" w:cstheme="minorHAnsi"/>
          <w:sz w:val="22"/>
          <w:szCs w:val="22"/>
        </w:rPr>
        <w:t>Miesięcznik „Energia i Budynek”, Zrze</w:t>
      </w:r>
      <w:r w:rsidR="00FA7E9A" w:rsidRPr="00FA7E9A">
        <w:rPr>
          <w:rFonts w:asciiTheme="minorHAnsi" w:hAnsiTheme="minorHAnsi" w:cstheme="minorHAnsi"/>
          <w:sz w:val="22"/>
          <w:szCs w:val="22"/>
        </w:rPr>
        <w:t>szenie Audytorów Energetycznych;</w:t>
      </w:r>
    </w:p>
    <w:p w:rsidR="00E93A3C" w:rsidRPr="00FA7E9A" w:rsidRDefault="00E93A3C" w:rsidP="00A66512">
      <w:pPr>
        <w:pStyle w:val="Punktatory1"/>
        <w:numPr>
          <w:ilvl w:val="0"/>
          <w:numId w:val="12"/>
        </w:numPr>
        <w:spacing w:before="0" w:after="0" w:line="240" w:lineRule="auto"/>
        <w:ind w:left="357" w:hanging="357"/>
        <w:rPr>
          <w:rFonts w:asciiTheme="minorHAnsi" w:hAnsiTheme="minorHAnsi" w:cstheme="minorHAnsi"/>
          <w:sz w:val="22"/>
          <w:szCs w:val="22"/>
        </w:rPr>
      </w:pPr>
      <w:r w:rsidRPr="00FA7E9A">
        <w:rPr>
          <w:rFonts w:asciiTheme="minorHAnsi" w:hAnsiTheme="minorHAnsi" w:cstheme="minorHAnsi"/>
          <w:sz w:val="22"/>
          <w:szCs w:val="22"/>
        </w:rPr>
        <w:t>Wyniki Narodowego Spisu P</w:t>
      </w:r>
      <w:r w:rsidR="00FA7E9A" w:rsidRPr="00FA7E9A">
        <w:rPr>
          <w:rFonts w:asciiTheme="minorHAnsi" w:hAnsiTheme="minorHAnsi" w:cstheme="minorHAnsi"/>
          <w:sz w:val="22"/>
          <w:szCs w:val="22"/>
        </w:rPr>
        <w:t>owszechnego Ludności i Mieszkań;</w:t>
      </w:r>
    </w:p>
    <w:p w:rsidR="00E93A3C" w:rsidRPr="00FA7E9A" w:rsidRDefault="00E93A3C" w:rsidP="00A66512">
      <w:pPr>
        <w:pStyle w:val="Punktatory1"/>
        <w:numPr>
          <w:ilvl w:val="0"/>
          <w:numId w:val="12"/>
        </w:numPr>
        <w:spacing w:before="0" w:after="0" w:line="240" w:lineRule="auto"/>
        <w:ind w:left="357" w:hanging="357"/>
        <w:rPr>
          <w:rFonts w:asciiTheme="minorHAnsi" w:hAnsiTheme="minorHAnsi" w:cstheme="minorHAnsi"/>
          <w:sz w:val="22"/>
          <w:szCs w:val="22"/>
        </w:rPr>
      </w:pPr>
      <w:r w:rsidRPr="00FA7E9A">
        <w:rPr>
          <w:rFonts w:asciiTheme="minorHAnsi" w:hAnsiTheme="minorHAnsi" w:cstheme="minorHAnsi"/>
          <w:sz w:val="22"/>
          <w:szCs w:val="22"/>
        </w:rPr>
        <w:t>Wyniku Powszec</w:t>
      </w:r>
      <w:r w:rsidR="00FA7E9A" w:rsidRPr="00FA7E9A">
        <w:rPr>
          <w:rFonts w:asciiTheme="minorHAnsi" w:hAnsiTheme="minorHAnsi" w:cstheme="minorHAnsi"/>
          <w:sz w:val="22"/>
          <w:szCs w:val="22"/>
        </w:rPr>
        <w:t>hnego Spisu Rolnego 2002 i 2010;</w:t>
      </w:r>
    </w:p>
    <w:p w:rsidR="00385503" w:rsidRPr="00FA7E9A" w:rsidRDefault="00385503" w:rsidP="00A66512">
      <w:pPr>
        <w:pStyle w:val="Punktatory1"/>
        <w:numPr>
          <w:ilvl w:val="0"/>
          <w:numId w:val="12"/>
        </w:numPr>
        <w:spacing w:before="0" w:after="0" w:line="240" w:lineRule="auto"/>
        <w:ind w:left="357" w:hanging="357"/>
        <w:rPr>
          <w:rFonts w:asciiTheme="minorHAnsi" w:hAnsiTheme="minorHAnsi" w:cstheme="minorHAnsi"/>
          <w:sz w:val="22"/>
          <w:szCs w:val="22"/>
        </w:rPr>
      </w:pPr>
      <w:r w:rsidRPr="00FA7E9A">
        <w:rPr>
          <w:rFonts w:asciiTheme="minorHAnsi" w:hAnsiTheme="minorHAnsi" w:cstheme="minorHAnsi"/>
          <w:sz w:val="22"/>
          <w:szCs w:val="22"/>
        </w:rPr>
        <w:t>Prognoza ludności gmin na lata 2017-2030, GUS</w:t>
      </w:r>
      <w:r w:rsidR="00FA7E9A" w:rsidRPr="00FA7E9A">
        <w:rPr>
          <w:rFonts w:asciiTheme="minorHAnsi" w:hAnsiTheme="minorHAnsi" w:cstheme="minorHAnsi"/>
          <w:sz w:val="22"/>
          <w:szCs w:val="22"/>
        </w:rPr>
        <w:t>.</w:t>
      </w:r>
    </w:p>
    <w:p w:rsidR="00385503" w:rsidRPr="00FA7E9A" w:rsidRDefault="00385503" w:rsidP="00385503">
      <w:pPr>
        <w:rPr>
          <w:sz w:val="22"/>
          <w:szCs w:val="22"/>
        </w:rPr>
      </w:pPr>
    </w:p>
    <w:p w:rsidR="004D4DBD" w:rsidRPr="00437EA1" w:rsidRDefault="004D4DBD" w:rsidP="00901E4A">
      <w:pPr>
        <w:pStyle w:val="Akapitzlist"/>
        <w:spacing w:line="300" w:lineRule="exact"/>
        <w:ind w:left="360"/>
        <w:rPr>
          <w:rFonts w:asciiTheme="minorHAnsi" w:hAnsiTheme="minorHAnsi" w:cstheme="minorHAnsi"/>
          <w:highlight w:val="yellow"/>
        </w:rPr>
        <w:sectPr w:rsidR="004D4DBD" w:rsidRPr="00437EA1" w:rsidSect="007E6B2B">
          <w:pgSz w:w="11906" w:h="16838" w:code="9"/>
          <w:pgMar w:top="1418" w:right="1418" w:bottom="1418" w:left="1418" w:header="709" w:footer="709" w:gutter="0"/>
          <w:cols w:space="708"/>
          <w:docGrid w:linePitch="360"/>
        </w:sectPr>
      </w:pPr>
    </w:p>
    <w:p w:rsidR="00CD3E7E" w:rsidRPr="00CD108F" w:rsidRDefault="00CD3E7E" w:rsidP="003E4EB1">
      <w:pPr>
        <w:pStyle w:val="Nagwek1"/>
        <w:spacing w:line="300" w:lineRule="exact"/>
        <w:rPr>
          <w:rFonts w:asciiTheme="minorHAnsi" w:hAnsiTheme="minorHAnsi" w:cstheme="minorHAnsi"/>
        </w:rPr>
      </w:pPr>
      <w:bookmarkStart w:id="116" w:name="_Toc2772278"/>
      <w:r w:rsidRPr="00CD108F">
        <w:rPr>
          <w:rFonts w:asciiTheme="minorHAnsi" w:hAnsiTheme="minorHAnsi" w:cstheme="minorHAnsi"/>
        </w:rPr>
        <w:lastRenderedPageBreak/>
        <w:t xml:space="preserve">XI. Mapa </w:t>
      </w:r>
      <w:r w:rsidR="002E28BA" w:rsidRPr="00CD108F">
        <w:rPr>
          <w:rFonts w:asciiTheme="minorHAnsi" w:hAnsiTheme="minorHAnsi" w:cstheme="minorHAnsi"/>
        </w:rPr>
        <w:t>Gminy</w:t>
      </w:r>
      <w:r w:rsidR="00CE7316" w:rsidRPr="00CD108F">
        <w:rPr>
          <w:rFonts w:asciiTheme="minorHAnsi" w:hAnsiTheme="minorHAnsi" w:cstheme="minorHAnsi"/>
        </w:rPr>
        <w:t xml:space="preserve"> </w:t>
      </w:r>
      <w:r w:rsidR="00CD108F" w:rsidRPr="00CD108F">
        <w:rPr>
          <w:rFonts w:asciiTheme="minorHAnsi" w:hAnsiTheme="minorHAnsi" w:cstheme="minorHAnsi"/>
        </w:rPr>
        <w:t>Besko</w:t>
      </w:r>
      <w:bookmarkEnd w:id="116"/>
      <w:r w:rsidR="00CE7316" w:rsidRPr="00CD108F">
        <w:rPr>
          <w:rFonts w:asciiTheme="minorHAnsi" w:hAnsiTheme="minorHAnsi" w:cstheme="minorHAnsi"/>
        </w:rPr>
        <w:t xml:space="preserve"> </w:t>
      </w:r>
    </w:p>
    <w:p w:rsidR="004D4DBD" w:rsidRPr="00CD108F" w:rsidRDefault="004D4DBD" w:rsidP="003E4EB1">
      <w:pPr>
        <w:spacing w:line="300" w:lineRule="exact"/>
        <w:rPr>
          <w:rFonts w:asciiTheme="minorHAnsi" w:hAnsiTheme="minorHAnsi" w:cstheme="minorHAnsi"/>
        </w:rPr>
        <w:sectPr w:rsidR="004D4DBD" w:rsidRPr="00CD108F" w:rsidSect="007E6B2B">
          <w:pgSz w:w="11906" w:h="16838" w:code="9"/>
          <w:pgMar w:top="1418" w:right="1418" w:bottom="1418" w:left="1418" w:header="709" w:footer="709" w:gutter="0"/>
          <w:cols w:space="708"/>
          <w:docGrid w:linePitch="360"/>
        </w:sectPr>
      </w:pPr>
    </w:p>
    <w:p w:rsidR="00CD3E7E" w:rsidRPr="00CD108F" w:rsidRDefault="00CD3E7E" w:rsidP="003E4EB1">
      <w:pPr>
        <w:pStyle w:val="Nagwek1"/>
        <w:spacing w:line="300" w:lineRule="exact"/>
        <w:rPr>
          <w:rFonts w:asciiTheme="minorHAnsi" w:hAnsiTheme="minorHAnsi" w:cstheme="minorHAnsi"/>
        </w:rPr>
      </w:pPr>
      <w:bookmarkStart w:id="117" w:name="_Toc2772279"/>
      <w:r w:rsidRPr="00CD108F">
        <w:rPr>
          <w:rFonts w:asciiTheme="minorHAnsi" w:hAnsiTheme="minorHAnsi" w:cstheme="minorHAnsi"/>
        </w:rPr>
        <w:lastRenderedPageBreak/>
        <w:t>XII. Załączniki</w:t>
      </w:r>
      <w:bookmarkEnd w:id="117"/>
      <w:r w:rsidRPr="00CD108F">
        <w:rPr>
          <w:rFonts w:asciiTheme="minorHAnsi" w:hAnsiTheme="minorHAnsi" w:cstheme="minorHAnsi"/>
        </w:rPr>
        <w:t xml:space="preserve"> </w:t>
      </w:r>
    </w:p>
    <w:p w:rsidR="00CD3E7E" w:rsidRPr="00CD108F" w:rsidRDefault="00CD3E7E" w:rsidP="003E4EB1">
      <w:pPr>
        <w:spacing w:line="300" w:lineRule="exact"/>
        <w:rPr>
          <w:rFonts w:asciiTheme="minorHAnsi" w:hAnsiTheme="minorHAnsi" w:cstheme="minorHAnsi"/>
        </w:rPr>
      </w:pPr>
    </w:p>
    <w:p w:rsidR="00901E4A" w:rsidRPr="00CD108F" w:rsidRDefault="00CD3E7E" w:rsidP="00CB57C2">
      <w:pPr>
        <w:pStyle w:val="Akapitzlist"/>
        <w:spacing w:line="300" w:lineRule="exact"/>
        <w:ind w:left="0"/>
        <w:rPr>
          <w:rFonts w:asciiTheme="minorHAnsi" w:hAnsiTheme="minorHAnsi" w:cstheme="minorHAnsi"/>
        </w:rPr>
      </w:pPr>
      <w:r w:rsidRPr="00CD108F">
        <w:rPr>
          <w:rFonts w:asciiTheme="minorHAnsi" w:hAnsiTheme="minorHAnsi" w:cstheme="minorHAnsi"/>
        </w:rPr>
        <w:t xml:space="preserve">Korespondencja z </w:t>
      </w:r>
      <w:r w:rsidR="00505913" w:rsidRPr="00CD108F">
        <w:rPr>
          <w:rFonts w:asciiTheme="minorHAnsi" w:hAnsiTheme="minorHAnsi" w:cstheme="minorHAnsi"/>
        </w:rPr>
        <w:t>sąsiednimi gminami</w:t>
      </w:r>
      <w:r w:rsidRPr="00CD108F">
        <w:rPr>
          <w:rFonts w:asciiTheme="minorHAnsi" w:hAnsiTheme="minorHAnsi" w:cstheme="minorHAnsi"/>
        </w:rPr>
        <w:t>:</w:t>
      </w:r>
    </w:p>
    <w:p w:rsidR="00CD108F" w:rsidRPr="00CD108F" w:rsidRDefault="00CD108F" w:rsidP="00CB57C2">
      <w:pPr>
        <w:pStyle w:val="Akapitzlist"/>
        <w:spacing w:line="300" w:lineRule="exact"/>
        <w:ind w:left="0"/>
        <w:rPr>
          <w:rFonts w:asciiTheme="minorHAnsi" w:hAnsiTheme="minorHAnsi" w:cstheme="minorHAnsi"/>
        </w:rPr>
      </w:pPr>
    </w:p>
    <w:p w:rsidR="00901E4A" w:rsidRPr="00CD108F" w:rsidRDefault="00CD108F" w:rsidP="00A66512">
      <w:pPr>
        <w:pStyle w:val="Akapitzlist"/>
        <w:numPr>
          <w:ilvl w:val="0"/>
          <w:numId w:val="13"/>
        </w:numPr>
        <w:spacing w:line="360" w:lineRule="auto"/>
        <w:ind w:left="1066" w:hanging="357"/>
        <w:rPr>
          <w:rFonts w:asciiTheme="minorHAnsi" w:hAnsiTheme="minorHAnsi" w:cstheme="minorHAnsi"/>
        </w:rPr>
      </w:pPr>
      <w:r w:rsidRPr="00CD108F">
        <w:rPr>
          <w:rFonts w:asciiTheme="minorHAnsi" w:hAnsiTheme="minorHAnsi" w:cstheme="minorHAnsi"/>
        </w:rPr>
        <w:t>Rymanów</w:t>
      </w:r>
      <w:r w:rsidR="00901E4A" w:rsidRPr="00CD108F">
        <w:rPr>
          <w:rFonts w:asciiTheme="minorHAnsi" w:hAnsiTheme="minorHAnsi" w:cstheme="minorHAnsi"/>
        </w:rPr>
        <w:t>,</w:t>
      </w:r>
    </w:p>
    <w:p w:rsidR="00901E4A" w:rsidRPr="00CD108F" w:rsidRDefault="00CB57C2" w:rsidP="00A66512">
      <w:pPr>
        <w:pStyle w:val="Akapitzlist"/>
        <w:numPr>
          <w:ilvl w:val="0"/>
          <w:numId w:val="13"/>
        </w:numPr>
        <w:spacing w:line="360" w:lineRule="auto"/>
        <w:rPr>
          <w:rFonts w:asciiTheme="minorHAnsi" w:hAnsiTheme="minorHAnsi" w:cstheme="minorHAnsi"/>
        </w:rPr>
      </w:pPr>
      <w:r w:rsidRPr="00CD108F">
        <w:rPr>
          <w:rFonts w:asciiTheme="minorHAnsi" w:hAnsiTheme="minorHAnsi" w:cstheme="minorHAnsi"/>
        </w:rPr>
        <w:t>Za</w:t>
      </w:r>
      <w:r w:rsidR="00CD108F" w:rsidRPr="00CD108F">
        <w:rPr>
          <w:rFonts w:asciiTheme="minorHAnsi" w:hAnsiTheme="minorHAnsi" w:cstheme="minorHAnsi"/>
        </w:rPr>
        <w:t>rszyn</w:t>
      </w:r>
      <w:r w:rsidR="00901E4A" w:rsidRPr="00CD108F">
        <w:rPr>
          <w:rFonts w:asciiTheme="minorHAnsi" w:hAnsiTheme="minorHAnsi" w:cstheme="minorHAnsi"/>
        </w:rPr>
        <w:t>,</w:t>
      </w:r>
    </w:p>
    <w:p w:rsidR="00901E4A" w:rsidRPr="00CD108F" w:rsidRDefault="00CD108F" w:rsidP="00A66512">
      <w:pPr>
        <w:pStyle w:val="Akapitzlist"/>
        <w:numPr>
          <w:ilvl w:val="0"/>
          <w:numId w:val="13"/>
        </w:numPr>
        <w:spacing w:line="360" w:lineRule="auto"/>
        <w:rPr>
          <w:rFonts w:asciiTheme="minorHAnsi" w:hAnsiTheme="minorHAnsi" w:cstheme="minorHAnsi"/>
        </w:rPr>
      </w:pPr>
      <w:r w:rsidRPr="00CD108F">
        <w:rPr>
          <w:rFonts w:asciiTheme="minorHAnsi" w:hAnsiTheme="minorHAnsi" w:cstheme="minorHAnsi"/>
        </w:rPr>
        <w:t>Haczów.</w:t>
      </w:r>
    </w:p>
    <w:p w:rsidR="00CB57C2" w:rsidRDefault="00CB57C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p w:rsidR="006B55D2" w:rsidRDefault="006B55D2" w:rsidP="00CD108F">
      <w:pPr>
        <w:pStyle w:val="Akapitzlist"/>
        <w:spacing w:line="360" w:lineRule="auto"/>
        <w:ind w:left="1070"/>
        <w:rPr>
          <w:rFonts w:asciiTheme="minorHAnsi" w:hAnsiTheme="minorHAnsi" w:cstheme="minorHAnsi"/>
        </w:rPr>
      </w:pPr>
    </w:p>
    <w:sectPr w:rsidR="006B55D2" w:rsidSect="007E6B2B">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73CA" w:rsidRDefault="00E373CA">
      <w:pPr>
        <w:spacing w:line="240" w:lineRule="auto"/>
      </w:pPr>
      <w:r>
        <w:separator/>
      </w:r>
    </w:p>
  </w:endnote>
  <w:endnote w:type="continuationSeparator" w:id="0">
    <w:p w:rsidR="00E373CA" w:rsidRDefault="00E373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Ottawa">
    <w:altName w:val="Times New Roman"/>
    <w:charset w:val="00"/>
    <w:family w:val="auto"/>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inionPro-Regular">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00"/>
    <w:family w:val="auto"/>
    <w:notTrueType/>
    <w:pitch w:val="default"/>
    <w:sig w:usb0="00000007" w:usb1="08070000" w:usb2="00000010" w:usb3="00000000" w:csb0="00020003" w:csb1="00000000"/>
  </w:font>
  <w:font w:name="ArialMT">
    <w:altName w:val="MS Mincho"/>
    <w:panose1 w:val="00000000000000000000"/>
    <w:charset w:val="80"/>
    <w:family w:val="auto"/>
    <w:notTrueType/>
    <w:pitch w:val="default"/>
    <w:sig w:usb0="00000005" w:usb1="08070000" w:usb2="00000010" w:usb3="00000000" w:csb0="00020002" w:csb1="00000000"/>
  </w:font>
  <w:font w:name="TimesNewRomanPSMT">
    <w:altName w:val="MS Mincho"/>
    <w:panose1 w:val="00000000000000000000"/>
    <w:charset w:val="80"/>
    <w:family w:val="auto"/>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D82" w:rsidRDefault="000D2D8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0D2D82" w:rsidRDefault="000D2D8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D82" w:rsidRDefault="000D2D82">
    <w:pPr>
      <w:pStyle w:val="Stopka"/>
      <w:jc w:val="center"/>
    </w:pPr>
    <w:r>
      <w:fldChar w:fldCharType="begin"/>
    </w:r>
    <w:r>
      <w:instrText xml:space="preserve"> PAGE   \* MERGEFORMAT </w:instrText>
    </w:r>
    <w:r>
      <w:fldChar w:fldCharType="separate"/>
    </w:r>
    <w:r>
      <w:rPr>
        <w:noProof/>
      </w:rPr>
      <w:t>101</w:t>
    </w:r>
    <w:r>
      <w:rPr>
        <w:noProof/>
      </w:rPr>
      <w:fldChar w:fldCharType="end"/>
    </w:r>
  </w:p>
  <w:p w:rsidR="000D2D82" w:rsidRDefault="000D2D82">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73CA" w:rsidRDefault="00E373CA">
      <w:pPr>
        <w:spacing w:line="240" w:lineRule="auto"/>
      </w:pPr>
      <w:r>
        <w:separator/>
      </w:r>
    </w:p>
  </w:footnote>
  <w:footnote w:type="continuationSeparator" w:id="0">
    <w:p w:rsidR="00E373CA" w:rsidRDefault="00E373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D82" w:rsidRDefault="000D2D82" w:rsidP="00AD2391">
    <w:pPr>
      <w:pStyle w:val="Nagwek"/>
      <w:spacing w:before="0" w:after="0" w:line="240" w:lineRule="auto"/>
      <w:jc w:val="center"/>
      <w:rPr>
        <w:rFonts w:asciiTheme="minorHAnsi" w:hAnsiTheme="minorHAnsi" w:cstheme="minorHAnsi"/>
        <w:i/>
        <w:sz w:val="20"/>
        <w:szCs w:val="20"/>
      </w:rPr>
    </w:pPr>
    <w:r w:rsidRPr="00346BB4">
      <w:rPr>
        <w:rFonts w:asciiTheme="minorHAnsi" w:hAnsiTheme="minorHAnsi" w:cstheme="minorHAnsi"/>
        <w:i/>
        <w:sz w:val="20"/>
        <w:szCs w:val="20"/>
      </w:rPr>
      <w:t xml:space="preserve">Założenia do planu zaopatrzenia w ciepło, energię elektryczną i paliwa gazowe dla Gminy </w:t>
    </w:r>
    <w:r>
      <w:rPr>
        <w:rFonts w:asciiTheme="minorHAnsi" w:hAnsiTheme="minorHAnsi" w:cstheme="minorHAnsi"/>
        <w:i/>
        <w:sz w:val="20"/>
        <w:szCs w:val="20"/>
      </w:rPr>
      <w:t>Besko</w:t>
    </w:r>
    <w:r w:rsidRPr="00346BB4">
      <w:rPr>
        <w:rFonts w:asciiTheme="minorHAnsi" w:hAnsiTheme="minorHAnsi" w:cstheme="minorHAnsi"/>
        <w:i/>
        <w:sz w:val="20"/>
        <w:szCs w:val="20"/>
      </w:rPr>
      <w:t xml:space="preserve"> </w:t>
    </w:r>
  </w:p>
  <w:p w:rsidR="000D2D82" w:rsidRDefault="000D2D82" w:rsidP="00AD2391">
    <w:pPr>
      <w:pStyle w:val="Nagwek"/>
      <w:pBdr>
        <w:bottom w:val="single" w:sz="12" w:space="1" w:color="auto"/>
      </w:pBdr>
      <w:spacing w:before="0" w:after="0" w:line="240" w:lineRule="auto"/>
      <w:jc w:val="center"/>
      <w:rPr>
        <w:rFonts w:asciiTheme="minorHAnsi" w:hAnsiTheme="minorHAnsi" w:cstheme="minorHAnsi"/>
        <w:i/>
        <w:sz w:val="20"/>
        <w:szCs w:val="20"/>
      </w:rPr>
    </w:pPr>
    <w:r w:rsidRPr="00346BB4">
      <w:rPr>
        <w:rFonts w:asciiTheme="minorHAnsi" w:hAnsiTheme="minorHAnsi" w:cstheme="minorHAnsi"/>
        <w:i/>
        <w:sz w:val="20"/>
        <w:szCs w:val="20"/>
      </w:rPr>
      <w:t>na lata 201</w:t>
    </w:r>
    <w:r>
      <w:rPr>
        <w:rFonts w:asciiTheme="minorHAnsi" w:hAnsiTheme="minorHAnsi" w:cstheme="minorHAnsi"/>
        <w:i/>
        <w:sz w:val="20"/>
        <w:szCs w:val="20"/>
      </w:rPr>
      <w:t>9</w:t>
    </w:r>
    <w:r w:rsidRPr="00346BB4">
      <w:rPr>
        <w:rFonts w:asciiTheme="minorHAnsi" w:hAnsiTheme="minorHAnsi" w:cstheme="minorHAnsi"/>
        <w:i/>
        <w:sz w:val="20"/>
        <w:szCs w:val="20"/>
      </w:rPr>
      <w:t>-20</w:t>
    </w:r>
    <w:r>
      <w:rPr>
        <w:rFonts w:asciiTheme="minorHAnsi" w:hAnsiTheme="minorHAnsi" w:cstheme="minorHAnsi"/>
        <w:i/>
        <w:sz w:val="20"/>
        <w:szCs w:val="20"/>
      </w:rPr>
      <w:t>34</w:t>
    </w:r>
  </w:p>
  <w:p w:rsidR="000D2D82" w:rsidRPr="00E0048C" w:rsidRDefault="000D2D82" w:rsidP="00AD2391">
    <w:pPr>
      <w:pStyle w:val="Nagwek"/>
      <w:spacing w:before="0" w:after="0" w:line="240" w:lineRule="auto"/>
      <w:jc w:val="center"/>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72C2"/>
    <w:multiLevelType w:val="hybridMultilevel"/>
    <w:tmpl w:val="9FBA2FA2"/>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B53578"/>
    <w:multiLevelType w:val="hybridMultilevel"/>
    <w:tmpl w:val="D6700B54"/>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F200D5"/>
    <w:multiLevelType w:val="hybridMultilevel"/>
    <w:tmpl w:val="C0EE1E22"/>
    <w:lvl w:ilvl="0" w:tplc="82628D88">
      <w:start w:val="1"/>
      <w:numFmt w:val="bullet"/>
      <w:lvlText w:val=""/>
      <w:lvlJc w:val="left"/>
      <w:pPr>
        <w:ind w:left="720" w:hanging="360"/>
      </w:pPr>
      <w:rPr>
        <w:rFonts w:ascii="Symbol" w:hAnsi="Symbol"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B0756B"/>
    <w:multiLevelType w:val="hybridMultilevel"/>
    <w:tmpl w:val="A1F821A2"/>
    <w:lvl w:ilvl="0" w:tplc="5468B42A">
      <w:start w:val="1"/>
      <w:numFmt w:val="bullet"/>
      <w:lvlText w:val="-"/>
      <w:lvlJc w:val="left"/>
      <w:pPr>
        <w:ind w:left="1440" w:hanging="360"/>
      </w:pPr>
      <w:rPr>
        <w:rFonts w:ascii="Palatino Linotype" w:hAnsi="Palatino Linotype"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53E5C62"/>
    <w:multiLevelType w:val="hybridMultilevel"/>
    <w:tmpl w:val="DCF2E7DE"/>
    <w:lvl w:ilvl="0" w:tplc="4CC23FAA">
      <w:start w:val="1"/>
      <w:numFmt w:val="bullet"/>
      <w:lvlText w:val="-"/>
      <w:lvlJc w:val="left"/>
      <w:pPr>
        <w:ind w:left="644" w:hanging="360"/>
      </w:pPr>
      <w:rPr>
        <w:rFonts w:ascii="Calibri" w:hAnsi="Calibri" w:hint="default"/>
      </w:rPr>
    </w:lvl>
    <w:lvl w:ilvl="1" w:tplc="CDCEE6B8" w:tentative="1">
      <w:start w:val="1"/>
      <w:numFmt w:val="bullet"/>
      <w:lvlText w:val="o"/>
      <w:lvlJc w:val="left"/>
      <w:pPr>
        <w:ind w:left="1440" w:hanging="360"/>
      </w:pPr>
      <w:rPr>
        <w:rFonts w:ascii="Courier New" w:hAnsi="Courier New" w:cs="Courier New" w:hint="default"/>
      </w:rPr>
    </w:lvl>
    <w:lvl w:ilvl="2" w:tplc="E5520CE4" w:tentative="1">
      <w:start w:val="1"/>
      <w:numFmt w:val="bullet"/>
      <w:lvlText w:val=""/>
      <w:lvlJc w:val="left"/>
      <w:pPr>
        <w:ind w:left="2160" w:hanging="360"/>
      </w:pPr>
      <w:rPr>
        <w:rFonts w:ascii="Wingdings" w:hAnsi="Wingdings" w:hint="default"/>
      </w:rPr>
    </w:lvl>
    <w:lvl w:ilvl="3" w:tplc="ED440298" w:tentative="1">
      <w:start w:val="1"/>
      <w:numFmt w:val="bullet"/>
      <w:lvlText w:val=""/>
      <w:lvlJc w:val="left"/>
      <w:pPr>
        <w:ind w:left="2880" w:hanging="360"/>
      </w:pPr>
      <w:rPr>
        <w:rFonts w:ascii="Symbol" w:hAnsi="Symbol" w:hint="default"/>
      </w:rPr>
    </w:lvl>
    <w:lvl w:ilvl="4" w:tplc="FF3EA88E" w:tentative="1">
      <w:start w:val="1"/>
      <w:numFmt w:val="bullet"/>
      <w:lvlText w:val="o"/>
      <w:lvlJc w:val="left"/>
      <w:pPr>
        <w:ind w:left="3600" w:hanging="360"/>
      </w:pPr>
      <w:rPr>
        <w:rFonts w:ascii="Courier New" w:hAnsi="Courier New" w:cs="Courier New" w:hint="default"/>
      </w:rPr>
    </w:lvl>
    <w:lvl w:ilvl="5" w:tplc="012C3A06" w:tentative="1">
      <w:start w:val="1"/>
      <w:numFmt w:val="bullet"/>
      <w:lvlText w:val=""/>
      <w:lvlJc w:val="left"/>
      <w:pPr>
        <w:ind w:left="4320" w:hanging="360"/>
      </w:pPr>
      <w:rPr>
        <w:rFonts w:ascii="Wingdings" w:hAnsi="Wingdings" w:hint="default"/>
      </w:rPr>
    </w:lvl>
    <w:lvl w:ilvl="6" w:tplc="89F04498" w:tentative="1">
      <w:start w:val="1"/>
      <w:numFmt w:val="bullet"/>
      <w:lvlText w:val=""/>
      <w:lvlJc w:val="left"/>
      <w:pPr>
        <w:ind w:left="5040" w:hanging="360"/>
      </w:pPr>
      <w:rPr>
        <w:rFonts w:ascii="Symbol" w:hAnsi="Symbol" w:hint="default"/>
      </w:rPr>
    </w:lvl>
    <w:lvl w:ilvl="7" w:tplc="0BC87326" w:tentative="1">
      <w:start w:val="1"/>
      <w:numFmt w:val="bullet"/>
      <w:lvlText w:val="o"/>
      <w:lvlJc w:val="left"/>
      <w:pPr>
        <w:ind w:left="5760" w:hanging="360"/>
      </w:pPr>
      <w:rPr>
        <w:rFonts w:ascii="Courier New" w:hAnsi="Courier New" w:cs="Courier New" w:hint="default"/>
      </w:rPr>
    </w:lvl>
    <w:lvl w:ilvl="8" w:tplc="F230A2C4" w:tentative="1">
      <w:start w:val="1"/>
      <w:numFmt w:val="bullet"/>
      <w:lvlText w:val=""/>
      <w:lvlJc w:val="left"/>
      <w:pPr>
        <w:ind w:left="6480" w:hanging="360"/>
      </w:pPr>
      <w:rPr>
        <w:rFonts w:ascii="Wingdings" w:hAnsi="Wingdings" w:hint="default"/>
      </w:rPr>
    </w:lvl>
  </w:abstractNum>
  <w:abstractNum w:abstractNumId="5" w15:restartNumberingAfterBreak="0">
    <w:nsid w:val="081948EA"/>
    <w:multiLevelType w:val="hybridMultilevel"/>
    <w:tmpl w:val="157CBE96"/>
    <w:lvl w:ilvl="0" w:tplc="25B628C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C3920FB"/>
    <w:multiLevelType w:val="hybridMultilevel"/>
    <w:tmpl w:val="1068A190"/>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AB56E8"/>
    <w:multiLevelType w:val="hybridMultilevel"/>
    <w:tmpl w:val="99BAE162"/>
    <w:lvl w:ilvl="0" w:tplc="0A224014">
      <w:start w:val="1"/>
      <w:numFmt w:val="bullet"/>
      <w:lvlText w:val=""/>
      <w:lvlJc w:val="left"/>
      <w:pPr>
        <w:ind w:left="720" w:hanging="360"/>
      </w:pPr>
      <w:rPr>
        <w:rFonts w:ascii="Symbol" w:hAnsi="Symbol" w:cs="Symbol"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F2075BE"/>
    <w:multiLevelType w:val="hybridMultilevel"/>
    <w:tmpl w:val="AC6423EE"/>
    <w:lvl w:ilvl="0" w:tplc="0A2240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FBD7D1C"/>
    <w:multiLevelType w:val="hybridMultilevel"/>
    <w:tmpl w:val="CE88EBDE"/>
    <w:lvl w:ilvl="0" w:tplc="0A746464">
      <w:start w:val="1"/>
      <w:numFmt w:val="bullet"/>
      <w:pStyle w:val="Punktory"/>
      <w:lvlText w:val=""/>
      <w:lvlJc w:val="left"/>
      <w:pPr>
        <w:ind w:left="1074"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0" w15:restartNumberingAfterBreak="0">
    <w:nsid w:val="10942054"/>
    <w:multiLevelType w:val="hybridMultilevel"/>
    <w:tmpl w:val="AA726E4E"/>
    <w:lvl w:ilvl="0" w:tplc="EA184AE6">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1" w15:restartNumberingAfterBreak="0">
    <w:nsid w:val="1134363F"/>
    <w:multiLevelType w:val="hybridMultilevel"/>
    <w:tmpl w:val="78F6ED46"/>
    <w:lvl w:ilvl="0" w:tplc="232240A2">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122A1B54"/>
    <w:multiLevelType w:val="hybridMultilevel"/>
    <w:tmpl w:val="252C7226"/>
    <w:lvl w:ilvl="0" w:tplc="0A2240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62250EB"/>
    <w:multiLevelType w:val="hybridMultilevel"/>
    <w:tmpl w:val="18000DB4"/>
    <w:lvl w:ilvl="0" w:tplc="04150009">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4" w15:restartNumberingAfterBreak="0">
    <w:nsid w:val="167C47E6"/>
    <w:multiLevelType w:val="hybridMultilevel"/>
    <w:tmpl w:val="FA1CAD40"/>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CC3E7A"/>
    <w:multiLevelType w:val="hybridMultilevel"/>
    <w:tmpl w:val="3FA0727A"/>
    <w:name w:val="WW8Num98"/>
    <w:lvl w:ilvl="0" w:tplc="192C08F0">
      <w:start w:val="1"/>
      <w:numFmt w:val="bullet"/>
      <w:lvlText w:val="-"/>
      <w:lvlJc w:val="left"/>
      <w:pPr>
        <w:ind w:left="720" w:hanging="360"/>
      </w:pPr>
      <w:rPr>
        <w:rFonts w:ascii="Calibri" w:hAnsi="Calibri" w:hint="default"/>
      </w:rPr>
    </w:lvl>
    <w:lvl w:ilvl="1" w:tplc="32E2648A" w:tentative="1">
      <w:start w:val="1"/>
      <w:numFmt w:val="bullet"/>
      <w:lvlText w:val="o"/>
      <w:lvlJc w:val="left"/>
      <w:pPr>
        <w:ind w:left="1440" w:hanging="360"/>
      </w:pPr>
      <w:rPr>
        <w:rFonts w:ascii="Courier New" w:hAnsi="Courier New" w:cs="Courier New" w:hint="default"/>
      </w:rPr>
    </w:lvl>
    <w:lvl w:ilvl="2" w:tplc="9C5CDD7E" w:tentative="1">
      <w:start w:val="1"/>
      <w:numFmt w:val="bullet"/>
      <w:lvlText w:val=""/>
      <w:lvlJc w:val="left"/>
      <w:pPr>
        <w:ind w:left="2160" w:hanging="360"/>
      </w:pPr>
      <w:rPr>
        <w:rFonts w:ascii="Wingdings" w:hAnsi="Wingdings" w:hint="default"/>
      </w:rPr>
    </w:lvl>
    <w:lvl w:ilvl="3" w:tplc="D48A3864" w:tentative="1">
      <w:start w:val="1"/>
      <w:numFmt w:val="bullet"/>
      <w:lvlText w:val=""/>
      <w:lvlJc w:val="left"/>
      <w:pPr>
        <w:ind w:left="2880" w:hanging="360"/>
      </w:pPr>
      <w:rPr>
        <w:rFonts w:ascii="Symbol" w:hAnsi="Symbol" w:hint="default"/>
      </w:rPr>
    </w:lvl>
    <w:lvl w:ilvl="4" w:tplc="B6821516" w:tentative="1">
      <w:start w:val="1"/>
      <w:numFmt w:val="bullet"/>
      <w:lvlText w:val="o"/>
      <w:lvlJc w:val="left"/>
      <w:pPr>
        <w:ind w:left="3600" w:hanging="360"/>
      </w:pPr>
      <w:rPr>
        <w:rFonts w:ascii="Courier New" w:hAnsi="Courier New" w:cs="Courier New" w:hint="default"/>
      </w:rPr>
    </w:lvl>
    <w:lvl w:ilvl="5" w:tplc="515A659C" w:tentative="1">
      <w:start w:val="1"/>
      <w:numFmt w:val="bullet"/>
      <w:lvlText w:val=""/>
      <w:lvlJc w:val="left"/>
      <w:pPr>
        <w:ind w:left="4320" w:hanging="360"/>
      </w:pPr>
      <w:rPr>
        <w:rFonts w:ascii="Wingdings" w:hAnsi="Wingdings" w:hint="default"/>
      </w:rPr>
    </w:lvl>
    <w:lvl w:ilvl="6" w:tplc="851298BE" w:tentative="1">
      <w:start w:val="1"/>
      <w:numFmt w:val="bullet"/>
      <w:lvlText w:val=""/>
      <w:lvlJc w:val="left"/>
      <w:pPr>
        <w:ind w:left="5040" w:hanging="360"/>
      </w:pPr>
      <w:rPr>
        <w:rFonts w:ascii="Symbol" w:hAnsi="Symbol" w:hint="default"/>
      </w:rPr>
    </w:lvl>
    <w:lvl w:ilvl="7" w:tplc="5588B8CE" w:tentative="1">
      <w:start w:val="1"/>
      <w:numFmt w:val="bullet"/>
      <w:lvlText w:val="o"/>
      <w:lvlJc w:val="left"/>
      <w:pPr>
        <w:ind w:left="5760" w:hanging="360"/>
      </w:pPr>
      <w:rPr>
        <w:rFonts w:ascii="Courier New" w:hAnsi="Courier New" w:cs="Courier New" w:hint="default"/>
      </w:rPr>
    </w:lvl>
    <w:lvl w:ilvl="8" w:tplc="4ECC4244" w:tentative="1">
      <w:start w:val="1"/>
      <w:numFmt w:val="bullet"/>
      <w:lvlText w:val=""/>
      <w:lvlJc w:val="left"/>
      <w:pPr>
        <w:ind w:left="6480" w:hanging="360"/>
      </w:pPr>
      <w:rPr>
        <w:rFonts w:ascii="Wingdings" w:hAnsi="Wingdings" w:hint="default"/>
      </w:rPr>
    </w:lvl>
  </w:abstractNum>
  <w:abstractNum w:abstractNumId="16" w15:restartNumberingAfterBreak="0">
    <w:nsid w:val="17793433"/>
    <w:multiLevelType w:val="hybridMultilevel"/>
    <w:tmpl w:val="6A7A21CC"/>
    <w:lvl w:ilvl="0" w:tplc="04150001">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7" w15:restartNumberingAfterBreak="0">
    <w:nsid w:val="19132ED8"/>
    <w:multiLevelType w:val="hybridMultilevel"/>
    <w:tmpl w:val="8F683196"/>
    <w:lvl w:ilvl="0" w:tplc="51FEFD6E">
      <w:start w:val="12"/>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556A39"/>
    <w:multiLevelType w:val="hybridMultilevel"/>
    <w:tmpl w:val="90C8CC56"/>
    <w:lvl w:ilvl="0" w:tplc="0A2240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F426CC0"/>
    <w:multiLevelType w:val="hybridMultilevel"/>
    <w:tmpl w:val="86E8EE6C"/>
    <w:lvl w:ilvl="0" w:tplc="232240A2">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1057E3E"/>
    <w:multiLevelType w:val="hybridMultilevel"/>
    <w:tmpl w:val="DD406660"/>
    <w:lvl w:ilvl="0" w:tplc="0A224014">
      <w:start w:val="1"/>
      <w:numFmt w:val="bullet"/>
      <w:lvlText w:val="-"/>
      <w:lvlJc w:val="left"/>
      <w:pPr>
        <w:ind w:left="786" w:hanging="360"/>
      </w:pPr>
      <w:rPr>
        <w:rFonts w:ascii="Calibri" w:hAnsi="Calibri" w:hint="default"/>
        <w:sz w:val="16"/>
        <w:szCs w:val="16"/>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 w15:restartNumberingAfterBreak="0">
    <w:nsid w:val="212C4451"/>
    <w:multiLevelType w:val="hybridMultilevel"/>
    <w:tmpl w:val="2D7429F4"/>
    <w:lvl w:ilvl="0" w:tplc="FF1A1E3E">
      <w:start w:val="1"/>
      <w:numFmt w:val="bullet"/>
      <w:lvlText w:val="-"/>
      <w:lvlJc w:val="left"/>
      <w:pPr>
        <w:ind w:left="720" w:hanging="360"/>
      </w:pPr>
      <w:rPr>
        <w:rFonts w:ascii="Calibri" w:hAnsi="Calibri"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2" w15:restartNumberingAfterBreak="0">
    <w:nsid w:val="28323035"/>
    <w:multiLevelType w:val="hybridMultilevel"/>
    <w:tmpl w:val="4E9AE7A4"/>
    <w:lvl w:ilvl="0" w:tplc="0A2240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A012AC5"/>
    <w:multiLevelType w:val="hybridMultilevel"/>
    <w:tmpl w:val="216C7660"/>
    <w:lvl w:ilvl="0" w:tplc="232240A2">
      <w:start w:val="1"/>
      <w:numFmt w:val="bullet"/>
      <w:lvlText w:val="-"/>
      <w:lvlJc w:val="left"/>
      <w:pPr>
        <w:ind w:left="360" w:hanging="360"/>
      </w:pPr>
      <w:rPr>
        <w:rFonts w:ascii="Calibri" w:hAnsi="Calibri" w:hint="default"/>
        <w:sz w:val="16"/>
        <w:szCs w:val="16"/>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4" w15:restartNumberingAfterBreak="0">
    <w:nsid w:val="2A5255C8"/>
    <w:multiLevelType w:val="hybridMultilevel"/>
    <w:tmpl w:val="1F846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CE16DC5"/>
    <w:multiLevelType w:val="hybridMultilevel"/>
    <w:tmpl w:val="F2066776"/>
    <w:lvl w:ilvl="0" w:tplc="25B628C4">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6" w15:restartNumberingAfterBreak="0">
    <w:nsid w:val="2F35491C"/>
    <w:multiLevelType w:val="hybridMultilevel"/>
    <w:tmpl w:val="0FF0C42E"/>
    <w:lvl w:ilvl="0" w:tplc="0A2240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FB03AA8"/>
    <w:multiLevelType w:val="hybridMultilevel"/>
    <w:tmpl w:val="FE6AB002"/>
    <w:lvl w:ilvl="0" w:tplc="0A224014">
      <w:start w:val="1"/>
      <w:numFmt w:val="bullet"/>
      <w:lvlText w:val="-"/>
      <w:lvlJc w:val="left"/>
      <w:pPr>
        <w:ind w:left="360" w:hanging="360"/>
      </w:pPr>
      <w:rPr>
        <w:rFonts w:ascii="Calibri" w:hAnsi="Calibri"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8" w15:restartNumberingAfterBreak="0">
    <w:nsid w:val="3058678E"/>
    <w:multiLevelType w:val="hybridMultilevel"/>
    <w:tmpl w:val="FB16381A"/>
    <w:lvl w:ilvl="0" w:tplc="232240A2">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2FA6798"/>
    <w:multiLevelType w:val="hybridMultilevel"/>
    <w:tmpl w:val="069E53EE"/>
    <w:lvl w:ilvl="0" w:tplc="0A224014">
      <w:start w:val="1"/>
      <w:numFmt w:val="bullet"/>
      <w:lvlText w:val="-"/>
      <w:lvlJc w:val="left"/>
      <w:pPr>
        <w:ind w:left="786" w:hanging="360"/>
      </w:pPr>
      <w:rPr>
        <w:rFonts w:ascii="Calibri" w:hAnsi="Calibri" w:hint="default"/>
        <w:sz w:val="16"/>
        <w:szCs w:val="16"/>
      </w:rPr>
    </w:lvl>
    <w:lvl w:ilvl="1" w:tplc="6FE2A87A">
      <w:start w:val="1"/>
      <w:numFmt w:val="bullet"/>
      <w:lvlText w:val="o"/>
      <w:lvlJc w:val="left"/>
      <w:pPr>
        <w:ind w:left="2007" w:hanging="360"/>
      </w:pPr>
      <w:rPr>
        <w:rFonts w:ascii="Courier New" w:hAnsi="Courier New" w:cs="Courier New" w:hint="default"/>
      </w:rPr>
    </w:lvl>
    <w:lvl w:ilvl="2" w:tplc="D536F3B8" w:tentative="1">
      <w:start w:val="1"/>
      <w:numFmt w:val="bullet"/>
      <w:lvlText w:val=""/>
      <w:lvlJc w:val="left"/>
      <w:pPr>
        <w:ind w:left="2727" w:hanging="360"/>
      </w:pPr>
      <w:rPr>
        <w:rFonts w:ascii="Wingdings" w:hAnsi="Wingdings" w:hint="default"/>
      </w:rPr>
    </w:lvl>
    <w:lvl w:ilvl="3" w:tplc="97F2A68C" w:tentative="1">
      <w:start w:val="1"/>
      <w:numFmt w:val="bullet"/>
      <w:lvlText w:val=""/>
      <w:lvlJc w:val="left"/>
      <w:pPr>
        <w:ind w:left="3447" w:hanging="360"/>
      </w:pPr>
      <w:rPr>
        <w:rFonts w:ascii="Symbol" w:hAnsi="Symbol" w:hint="default"/>
      </w:rPr>
    </w:lvl>
    <w:lvl w:ilvl="4" w:tplc="BAA24B0C" w:tentative="1">
      <w:start w:val="1"/>
      <w:numFmt w:val="bullet"/>
      <w:lvlText w:val="o"/>
      <w:lvlJc w:val="left"/>
      <w:pPr>
        <w:ind w:left="4167" w:hanging="360"/>
      </w:pPr>
      <w:rPr>
        <w:rFonts w:ascii="Courier New" w:hAnsi="Courier New" w:cs="Courier New" w:hint="default"/>
      </w:rPr>
    </w:lvl>
    <w:lvl w:ilvl="5" w:tplc="79C029AA" w:tentative="1">
      <w:start w:val="1"/>
      <w:numFmt w:val="bullet"/>
      <w:lvlText w:val=""/>
      <w:lvlJc w:val="left"/>
      <w:pPr>
        <w:ind w:left="4887" w:hanging="360"/>
      </w:pPr>
      <w:rPr>
        <w:rFonts w:ascii="Wingdings" w:hAnsi="Wingdings" w:hint="default"/>
      </w:rPr>
    </w:lvl>
    <w:lvl w:ilvl="6" w:tplc="DAF0B38C" w:tentative="1">
      <w:start w:val="1"/>
      <w:numFmt w:val="bullet"/>
      <w:lvlText w:val=""/>
      <w:lvlJc w:val="left"/>
      <w:pPr>
        <w:ind w:left="5607" w:hanging="360"/>
      </w:pPr>
      <w:rPr>
        <w:rFonts w:ascii="Symbol" w:hAnsi="Symbol" w:hint="default"/>
      </w:rPr>
    </w:lvl>
    <w:lvl w:ilvl="7" w:tplc="B7A49B78" w:tentative="1">
      <w:start w:val="1"/>
      <w:numFmt w:val="bullet"/>
      <w:lvlText w:val="o"/>
      <w:lvlJc w:val="left"/>
      <w:pPr>
        <w:ind w:left="6327" w:hanging="360"/>
      </w:pPr>
      <w:rPr>
        <w:rFonts w:ascii="Courier New" w:hAnsi="Courier New" w:cs="Courier New" w:hint="default"/>
      </w:rPr>
    </w:lvl>
    <w:lvl w:ilvl="8" w:tplc="F162DBDE" w:tentative="1">
      <w:start w:val="1"/>
      <w:numFmt w:val="bullet"/>
      <w:lvlText w:val=""/>
      <w:lvlJc w:val="left"/>
      <w:pPr>
        <w:ind w:left="7047" w:hanging="360"/>
      </w:pPr>
      <w:rPr>
        <w:rFonts w:ascii="Wingdings" w:hAnsi="Wingdings" w:hint="default"/>
      </w:rPr>
    </w:lvl>
  </w:abstractNum>
  <w:abstractNum w:abstractNumId="30" w15:restartNumberingAfterBreak="0">
    <w:nsid w:val="35483F60"/>
    <w:multiLevelType w:val="multilevel"/>
    <w:tmpl w:val="E340C894"/>
    <w:lvl w:ilvl="0">
      <w:start w:val="1"/>
      <w:numFmt w:val="bullet"/>
      <w:pStyle w:val="AKROPKOWANIE"/>
      <w:lvlText w:val=""/>
      <w:lvlJc w:val="left"/>
      <w:pPr>
        <w:tabs>
          <w:tab w:val="num" w:pos="397"/>
        </w:tabs>
        <w:ind w:left="397" w:hanging="397"/>
      </w:pPr>
      <w:rPr>
        <w:rFonts w:ascii="Symbol" w:hAnsi="Symbol" w:hint="default"/>
      </w:rPr>
    </w:lvl>
    <w:lvl w:ilvl="1">
      <w:start w:val="1"/>
      <w:numFmt w:val="ordinal"/>
      <w:lvlText w:val="%2"/>
      <w:lvlJc w:val="left"/>
      <w:pPr>
        <w:tabs>
          <w:tab w:val="num" w:pos="1191"/>
        </w:tabs>
        <w:ind w:left="1191" w:hanging="737"/>
      </w:pPr>
      <w:rPr>
        <w:rFonts w:hint="default"/>
      </w:rPr>
    </w:lvl>
    <w:lvl w:ilvl="2">
      <w:start w:val="1"/>
      <w:numFmt w:val="lowerLetter"/>
      <w:lvlText w:val="%3)"/>
      <w:lvlJc w:val="left"/>
      <w:pPr>
        <w:tabs>
          <w:tab w:val="num" w:pos="1080"/>
        </w:tabs>
        <w:ind w:left="1021" w:hanging="301"/>
      </w:pPr>
      <w:rPr>
        <w:rFonts w:hint="default"/>
      </w:rPr>
    </w:lvl>
    <w:lvl w:ilvl="3">
      <w:start w:val="1"/>
      <w:numFmt w:val="bullet"/>
      <w:lvlText w:val=""/>
      <w:lvlJc w:val="left"/>
      <w:pPr>
        <w:tabs>
          <w:tab w:val="num" w:pos="1440"/>
        </w:tabs>
        <w:ind w:left="1418" w:hanging="338"/>
      </w:pPr>
      <w:rPr>
        <w:rFonts w:ascii="Symbol" w:hAnsi="Symbol" w:hint="default"/>
      </w:rPr>
    </w:lvl>
    <w:lvl w:ilvl="4">
      <w:start w:val="1"/>
      <w:numFmt w:val="bullet"/>
      <w:lvlText w:val="-"/>
      <w:lvlJc w:val="left"/>
      <w:pPr>
        <w:tabs>
          <w:tab w:val="num" w:pos="2232"/>
        </w:tabs>
        <w:ind w:left="2232" w:hanging="792"/>
      </w:pPr>
      <w:rPr>
        <w:rFonts w:hint="default"/>
      </w:rPr>
    </w:lvl>
    <w:lvl w:ilvl="5">
      <w:start w:val="1"/>
      <w:numFmt w:val="bullet"/>
      <w:lvlText w:val="-"/>
      <w:lvlJc w:val="left"/>
      <w:pPr>
        <w:tabs>
          <w:tab w:val="num" w:pos="2736"/>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36146527"/>
    <w:multiLevelType w:val="hybridMultilevel"/>
    <w:tmpl w:val="A82E94B8"/>
    <w:lvl w:ilvl="0" w:tplc="D1A415A4">
      <w:start w:val="1"/>
      <w:numFmt w:val="bullet"/>
      <w:lvlText w:val=""/>
      <w:lvlJc w:val="left"/>
      <w:pPr>
        <w:ind w:left="786" w:hanging="360"/>
      </w:pPr>
      <w:rPr>
        <w:rFonts w:ascii="Symbol" w:hAnsi="Symbol" w:hint="default"/>
        <w:sz w:val="16"/>
        <w:szCs w:val="16"/>
      </w:rPr>
    </w:lvl>
    <w:lvl w:ilvl="1" w:tplc="89003AFA">
      <w:start w:val="1"/>
      <w:numFmt w:val="bullet"/>
      <w:lvlText w:val="o"/>
      <w:lvlJc w:val="left"/>
      <w:pPr>
        <w:ind w:left="2007" w:hanging="360"/>
      </w:pPr>
      <w:rPr>
        <w:rFonts w:ascii="Courier New" w:hAnsi="Courier New" w:cs="Courier New" w:hint="default"/>
      </w:rPr>
    </w:lvl>
    <w:lvl w:ilvl="2" w:tplc="1266128A" w:tentative="1">
      <w:start w:val="1"/>
      <w:numFmt w:val="bullet"/>
      <w:lvlText w:val=""/>
      <w:lvlJc w:val="left"/>
      <w:pPr>
        <w:ind w:left="2727" w:hanging="360"/>
      </w:pPr>
      <w:rPr>
        <w:rFonts w:ascii="Wingdings" w:hAnsi="Wingdings" w:hint="default"/>
      </w:rPr>
    </w:lvl>
    <w:lvl w:ilvl="3" w:tplc="8C4A6D5C" w:tentative="1">
      <w:start w:val="1"/>
      <w:numFmt w:val="bullet"/>
      <w:lvlText w:val=""/>
      <w:lvlJc w:val="left"/>
      <w:pPr>
        <w:ind w:left="3447" w:hanging="360"/>
      </w:pPr>
      <w:rPr>
        <w:rFonts w:ascii="Symbol" w:hAnsi="Symbol" w:hint="default"/>
      </w:rPr>
    </w:lvl>
    <w:lvl w:ilvl="4" w:tplc="F2541ADA" w:tentative="1">
      <w:start w:val="1"/>
      <w:numFmt w:val="bullet"/>
      <w:lvlText w:val="o"/>
      <w:lvlJc w:val="left"/>
      <w:pPr>
        <w:ind w:left="4167" w:hanging="360"/>
      </w:pPr>
      <w:rPr>
        <w:rFonts w:ascii="Courier New" w:hAnsi="Courier New" w:cs="Courier New" w:hint="default"/>
      </w:rPr>
    </w:lvl>
    <w:lvl w:ilvl="5" w:tplc="900A5A3C" w:tentative="1">
      <w:start w:val="1"/>
      <w:numFmt w:val="bullet"/>
      <w:lvlText w:val=""/>
      <w:lvlJc w:val="left"/>
      <w:pPr>
        <w:ind w:left="4887" w:hanging="360"/>
      </w:pPr>
      <w:rPr>
        <w:rFonts w:ascii="Wingdings" w:hAnsi="Wingdings" w:hint="default"/>
      </w:rPr>
    </w:lvl>
    <w:lvl w:ilvl="6" w:tplc="13CE1602" w:tentative="1">
      <w:start w:val="1"/>
      <w:numFmt w:val="bullet"/>
      <w:lvlText w:val=""/>
      <w:lvlJc w:val="left"/>
      <w:pPr>
        <w:ind w:left="5607" w:hanging="360"/>
      </w:pPr>
      <w:rPr>
        <w:rFonts w:ascii="Symbol" w:hAnsi="Symbol" w:hint="default"/>
      </w:rPr>
    </w:lvl>
    <w:lvl w:ilvl="7" w:tplc="99FAA3C8" w:tentative="1">
      <w:start w:val="1"/>
      <w:numFmt w:val="bullet"/>
      <w:lvlText w:val="o"/>
      <w:lvlJc w:val="left"/>
      <w:pPr>
        <w:ind w:left="6327" w:hanging="360"/>
      </w:pPr>
      <w:rPr>
        <w:rFonts w:ascii="Courier New" w:hAnsi="Courier New" w:cs="Courier New" w:hint="default"/>
      </w:rPr>
    </w:lvl>
    <w:lvl w:ilvl="8" w:tplc="D3A6062A" w:tentative="1">
      <w:start w:val="1"/>
      <w:numFmt w:val="bullet"/>
      <w:lvlText w:val=""/>
      <w:lvlJc w:val="left"/>
      <w:pPr>
        <w:ind w:left="7047" w:hanging="360"/>
      </w:pPr>
      <w:rPr>
        <w:rFonts w:ascii="Wingdings" w:hAnsi="Wingdings" w:hint="default"/>
      </w:rPr>
    </w:lvl>
  </w:abstractNum>
  <w:abstractNum w:abstractNumId="32" w15:restartNumberingAfterBreak="0">
    <w:nsid w:val="36867F5E"/>
    <w:multiLevelType w:val="hybridMultilevel"/>
    <w:tmpl w:val="64AC8868"/>
    <w:lvl w:ilvl="0" w:tplc="D4AA1D6A">
      <w:start w:val="1"/>
      <w:numFmt w:val="decimal"/>
      <w:pStyle w:val="Numerowanie1"/>
      <w:lvlText w:val="%1."/>
      <w:lvlJc w:val="left"/>
      <w:pPr>
        <w:ind w:left="720" w:hanging="360"/>
      </w:pPr>
      <w:rPr>
        <w:rFonts w:ascii="Times New Roman" w:hAnsi="Times New Roman" w:hint="default"/>
        <w:b w:val="0"/>
        <w:i w:val="0"/>
        <w:sz w:val="24"/>
      </w:rPr>
    </w:lvl>
    <w:lvl w:ilvl="1" w:tplc="CF8259E6" w:tentative="1">
      <w:start w:val="1"/>
      <w:numFmt w:val="lowerLetter"/>
      <w:pStyle w:val="pauza0"/>
      <w:lvlText w:val="%2."/>
      <w:lvlJc w:val="left"/>
      <w:pPr>
        <w:ind w:left="1440" w:hanging="360"/>
      </w:pPr>
    </w:lvl>
    <w:lvl w:ilvl="2" w:tplc="3BDA72A4" w:tentative="1">
      <w:start w:val="1"/>
      <w:numFmt w:val="lowerRoman"/>
      <w:lvlText w:val="%3."/>
      <w:lvlJc w:val="right"/>
      <w:pPr>
        <w:ind w:left="2160" w:hanging="180"/>
      </w:pPr>
    </w:lvl>
    <w:lvl w:ilvl="3" w:tplc="6010A358" w:tentative="1">
      <w:start w:val="1"/>
      <w:numFmt w:val="decimal"/>
      <w:lvlText w:val="%4."/>
      <w:lvlJc w:val="left"/>
      <w:pPr>
        <w:ind w:left="2880" w:hanging="360"/>
      </w:pPr>
    </w:lvl>
    <w:lvl w:ilvl="4" w:tplc="DE003688" w:tentative="1">
      <w:start w:val="1"/>
      <w:numFmt w:val="lowerLetter"/>
      <w:lvlText w:val="%5."/>
      <w:lvlJc w:val="left"/>
      <w:pPr>
        <w:ind w:left="3600" w:hanging="360"/>
      </w:pPr>
    </w:lvl>
    <w:lvl w:ilvl="5" w:tplc="8878F7BA" w:tentative="1">
      <w:start w:val="1"/>
      <w:numFmt w:val="lowerRoman"/>
      <w:lvlText w:val="%6."/>
      <w:lvlJc w:val="right"/>
      <w:pPr>
        <w:ind w:left="4320" w:hanging="180"/>
      </w:pPr>
    </w:lvl>
    <w:lvl w:ilvl="6" w:tplc="2926D9C8" w:tentative="1">
      <w:start w:val="1"/>
      <w:numFmt w:val="decimal"/>
      <w:lvlText w:val="%7."/>
      <w:lvlJc w:val="left"/>
      <w:pPr>
        <w:ind w:left="5040" w:hanging="360"/>
      </w:pPr>
    </w:lvl>
    <w:lvl w:ilvl="7" w:tplc="5E0413A4" w:tentative="1">
      <w:start w:val="1"/>
      <w:numFmt w:val="lowerLetter"/>
      <w:lvlText w:val="%8."/>
      <w:lvlJc w:val="left"/>
      <w:pPr>
        <w:ind w:left="5760" w:hanging="360"/>
      </w:pPr>
    </w:lvl>
    <w:lvl w:ilvl="8" w:tplc="CE60C62E" w:tentative="1">
      <w:start w:val="1"/>
      <w:numFmt w:val="lowerRoman"/>
      <w:lvlText w:val="%9."/>
      <w:lvlJc w:val="right"/>
      <w:pPr>
        <w:ind w:left="6480" w:hanging="180"/>
      </w:pPr>
    </w:lvl>
  </w:abstractNum>
  <w:abstractNum w:abstractNumId="33" w15:restartNumberingAfterBreak="0">
    <w:nsid w:val="37144A88"/>
    <w:multiLevelType w:val="hybridMultilevel"/>
    <w:tmpl w:val="FE36FFDC"/>
    <w:lvl w:ilvl="0" w:tplc="E8B64BF6">
      <w:start w:val="1"/>
      <w:numFmt w:val="bullet"/>
      <w:lvlText w:val=""/>
      <w:lvlJc w:val="left"/>
      <w:pPr>
        <w:ind w:left="786" w:hanging="360"/>
      </w:pPr>
      <w:rPr>
        <w:rFonts w:ascii="Symbol" w:hAnsi="Symbol" w:hint="default"/>
        <w:sz w:val="16"/>
        <w:szCs w:val="16"/>
      </w:rPr>
    </w:lvl>
    <w:lvl w:ilvl="1" w:tplc="559CC248">
      <w:start w:val="1"/>
      <w:numFmt w:val="bullet"/>
      <w:lvlText w:val="o"/>
      <w:lvlJc w:val="left"/>
      <w:pPr>
        <w:ind w:left="2007" w:hanging="360"/>
      </w:pPr>
      <w:rPr>
        <w:rFonts w:ascii="Courier New" w:hAnsi="Courier New" w:cs="Courier New" w:hint="default"/>
      </w:rPr>
    </w:lvl>
    <w:lvl w:ilvl="2" w:tplc="CCA09E20">
      <w:start w:val="1"/>
      <w:numFmt w:val="bullet"/>
      <w:lvlText w:val=""/>
      <w:lvlJc w:val="left"/>
      <w:pPr>
        <w:ind w:left="2727" w:hanging="360"/>
      </w:pPr>
      <w:rPr>
        <w:rFonts w:ascii="Wingdings" w:hAnsi="Wingdings" w:cs="Wingdings" w:hint="default"/>
      </w:rPr>
    </w:lvl>
    <w:lvl w:ilvl="3" w:tplc="A912B9BA">
      <w:start w:val="1"/>
      <w:numFmt w:val="bullet"/>
      <w:lvlText w:val=""/>
      <w:lvlJc w:val="left"/>
      <w:pPr>
        <w:ind w:left="3447" w:hanging="360"/>
      </w:pPr>
      <w:rPr>
        <w:rFonts w:ascii="Symbol" w:hAnsi="Symbol" w:cs="Symbol" w:hint="default"/>
      </w:rPr>
    </w:lvl>
    <w:lvl w:ilvl="4" w:tplc="940C3516">
      <w:start w:val="1"/>
      <w:numFmt w:val="bullet"/>
      <w:lvlText w:val="o"/>
      <w:lvlJc w:val="left"/>
      <w:pPr>
        <w:ind w:left="4167" w:hanging="360"/>
      </w:pPr>
      <w:rPr>
        <w:rFonts w:ascii="Courier New" w:hAnsi="Courier New" w:cs="Courier New" w:hint="default"/>
      </w:rPr>
    </w:lvl>
    <w:lvl w:ilvl="5" w:tplc="DC1E0720">
      <w:start w:val="1"/>
      <w:numFmt w:val="bullet"/>
      <w:lvlText w:val=""/>
      <w:lvlJc w:val="left"/>
      <w:pPr>
        <w:ind w:left="4887" w:hanging="360"/>
      </w:pPr>
      <w:rPr>
        <w:rFonts w:ascii="Wingdings" w:hAnsi="Wingdings" w:cs="Wingdings" w:hint="default"/>
      </w:rPr>
    </w:lvl>
    <w:lvl w:ilvl="6" w:tplc="AF70CB12">
      <w:start w:val="1"/>
      <w:numFmt w:val="bullet"/>
      <w:lvlText w:val=""/>
      <w:lvlJc w:val="left"/>
      <w:pPr>
        <w:ind w:left="5607" w:hanging="360"/>
      </w:pPr>
      <w:rPr>
        <w:rFonts w:ascii="Symbol" w:hAnsi="Symbol" w:cs="Symbol" w:hint="default"/>
      </w:rPr>
    </w:lvl>
    <w:lvl w:ilvl="7" w:tplc="2C225E60">
      <w:start w:val="1"/>
      <w:numFmt w:val="bullet"/>
      <w:lvlText w:val="o"/>
      <w:lvlJc w:val="left"/>
      <w:pPr>
        <w:ind w:left="6327" w:hanging="360"/>
      </w:pPr>
      <w:rPr>
        <w:rFonts w:ascii="Courier New" w:hAnsi="Courier New" w:cs="Courier New" w:hint="default"/>
      </w:rPr>
    </w:lvl>
    <w:lvl w:ilvl="8" w:tplc="F948DFBE">
      <w:start w:val="1"/>
      <w:numFmt w:val="bullet"/>
      <w:lvlText w:val=""/>
      <w:lvlJc w:val="left"/>
      <w:pPr>
        <w:ind w:left="7047" w:hanging="360"/>
      </w:pPr>
      <w:rPr>
        <w:rFonts w:ascii="Wingdings" w:hAnsi="Wingdings" w:cs="Wingdings" w:hint="default"/>
      </w:rPr>
    </w:lvl>
  </w:abstractNum>
  <w:abstractNum w:abstractNumId="34" w15:restartNumberingAfterBreak="0">
    <w:nsid w:val="381832B1"/>
    <w:multiLevelType w:val="hybridMultilevel"/>
    <w:tmpl w:val="DF009C60"/>
    <w:lvl w:ilvl="0" w:tplc="A1A84820">
      <w:start w:val="1"/>
      <w:numFmt w:val="bullet"/>
      <w:lvlText w:val=""/>
      <w:lvlJc w:val="left"/>
      <w:pPr>
        <w:ind w:left="720" w:hanging="360"/>
      </w:pPr>
      <w:rPr>
        <w:rFonts w:ascii="Symbol" w:hAnsi="Symbol" w:hint="default"/>
      </w:rPr>
    </w:lvl>
    <w:lvl w:ilvl="1" w:tplc="5540FDC0" w:tentative="1">
      <w:start w:val="1"/>
      <w:numFmt w:val="bullet"/>
      <w:lvlText w:val="o"/>
      <w:lvlJc w:val="left"/>
      <w:pPr>
        <w:ind w:left="1440" w:hanging="360"/>
      </w:pPr>
      <w:rPr>
        <w:rFonts w:ascii="Courier New" w:hAnsi="Courier New" w:cs="Courier New" w:hint="default"/>
      </w:rPr>
    </w:lvl>
    <w:lvl w:ilvl="2" w:tplc="5C489370" w:tentative="1">
      <w:start w:val="1"/>
      <w:numFmt w:val="bullet"/>
      <w:lvlText w:val=""/>
      <w:lvlJc w:val="left"/>
      <w:pPr>
        <w:ind w:left="2160" w:hanging="360"/>
      </w:pPr>
      <w:rPr>
        <w:rFonts w:ascii="Wingdings" w:hAnsi="Wingdings" w:hint="default"/>
      </w:rPr>
    </w:lvl>
    <w:lvl w:ilvl="3" w:tplc="D45A3DC0" w:tentative="1">
      <w:start w:val="1"/>
      <w:numFmt w:val="bullet"/>
      <w:lvlText w:val=""/>
      <w:lvlJc w:val="left"/>
      <w:pPr>
        <w:ind w:left="2880" w:hanging="360"/>
      </w:pPr>
      <w:rPr>
        <w:rFonts w:ascii="Symbol" w:hAnsi="Symbol" w:hint="default"/>
      </w:rPr>
    </w:lvl>
    <w:lvl w:ilvl="4" w:tplc="44CA4698" w:tentative="1">
      <w:start w:val="1"/>
      <w:numFmt w:val="bullet"/>
      <w:lvlText w:val="o"/>
      <w:lvlJc w:val="left"/>
      <w:pPr>
        <w:ind w:left="3600" w:hanging="360"/>
      </w:pPr>
      <w:rPr>
        <w:rFonts w:ascii="Courier New" w:hAnsi="Courier New" w:cs="Courier New" w:hint="default"/>
      </w:rPr>
    </w:lvl>
    <w:lvl w:ilvl="5" w:tplc="BFA23DB2" w:tentative="1">
      <w:start w:val="1"/>
      <w:numFmt w:val="bullet"/>
      <w:lvlText w:val=""/>
      <w:lvlJc w:val="left"/>
      <w:pPr>
        <w:ind w:left="4320" w:hanging="360"/>
      </w:pPr>
      <w:rPr>
        <w:rFonts w:ascii="Wingdings" w:hAnsi="Wingdings" w:hint="default"/>
      </w:rPr>
    </w:lvl>
    <w:lvl w:ilvl="6" w:tplc="66DEDCCC" w:tentative="1">
      <w:start w:val="1"/>
      <w:numFmt w:val="bullet"/>
      <w:lvlText w:val=""/>
      <w:lvlJc w:val="left"/>
      <w:pPr>
        <w:ind w:left="5040" w:hanging="360"/>
      </w:pPr>
      <w:rPr>
        <w:rFonts w:ascii="Symbol" w:hAnsi="Symbol" w:hint="default"/>
      </w:rPr>
    </w:lvl>
    <w:lvl w:ilvl="7" w:tplc="155007A2" w:tentative="1">
      <w:start w:val="1"/>
      <w:numFmt w:val="bullet"/>
      <w:lvlText w:val="o"/>
      <w:lvlJc w:val="left"/>
      <w:pPr>
        <w:ind w:left="5760" w:hanging="360"/>
      </w:pPr>
      <w:rPr>
        <w:rFonts w:ascii="Courier New" w:hAnsi="Courier New" w:cs="Courier New" w:hint="default"/>
      </w:rPr>
    </w:lvl>
    <w:lvl w:ilvl="8" w:tplc="16226DF4" w:tentative="1">
      <w:start w:val="1"/>
      <w:numFmt w:val="bullet"/>
      <w:lvlText w:val=""/>
      <w:lvlJc w:val="left"/>
      <w:pPr>
        <w:ind w:left="6480" w:hanging="360"/>
      </w:pPr>
      <w:rPr>
        <w:rFonts w:ascii="Wingdings" w:hAnsi="Wingdings" w:hint="default"/>
      </w:rPr>
    </w:lvl>
  </w:abstractNum>
  <w:abstractNum w:abstractNumId="35" w15:restartNumberingAfterBreak="0">
    <w:nsid w:val="3ACA17AD"/>
    <w:multiLevelType w:val="hybridMultilevel"/>
    <w:tmpl w:val="F828B378"/>
    <w:lvl w:ilvl="0" w:tplc="0415000F">
      <w:start w:val="1"/>
      <w:numFmt w:val="bullet"/>
      <w:lvlText w:val=""/>
      <w:lvlJc w:val="left"/>
      <w:pPr>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6" w15:restartNumberingAfterBreak="0">
    <w:nsid w:val="3D814314"/>
    <w:multiLevelType w:val="hybridMultilevel"/>
    <w:tmpl w:val="3582338A"/>
    <w:lvl w:ilvl="0" w:tplc="04150009">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1BA495E"/>
    <w:multiLevelType w:val="hybridMultilevel"/>
    <w:tmpl w:val="F49EFED6"/>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5756739"/>
    <w:multiLevelType w:val="hybridMultilevel"/>
    <w:tmpl w:val="963AA4A4"/>
    <w:lvl w:ilvl="0" w:tplc="232240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63F296C"/>
    <w:multiLevelType w:val="hybridMultilevel"/>
    <w:tmpl w:val="918AC27E"/>
    <w:lvl w:ilvl="0" w:tplc="04150009">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6E46109"/>
    <w:multiLevelType w:val="hybridMultilevel"/>
    <w:tmpl w:val="B3E6F06A"/>
    <w:lvl w:ilvl="0" w:tplc="1DD6DBA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72F0884"/>
    <w:multiLevelType w:val="multilevel"/>
    <w:tmpl w:val="47248C96"/>
    <w:lvl w:ilvl="0">
      <w:start w:val="1"/>
      <w:numFmt w:val="bullet"/>
      <w:pStyle w:val="bullet2"/>
      <w:lvlText w:val=""/>
      <w:lvlJc w:val="left"/>
      <w:pPr>
        <w:tabs>
          <w:tab w:val="num" w:pos="1701"/>
        </w:tabs>
        <w:ind w:left="1701" w:hanging="567"/>
      </w:pPr>
      <w:rPr>
        <w:rFonts w:ascii="Symbol" w:hAnsi="Symbol" w:hint="default"/>
        <w:sz w:val="20"/>
      </w:rPr>
    </w:lvl>
    <w:lvl w:ilvl="1">
      <w:start w:val="1"/>
      <w:numFmt w:val="bullet"/>
      <w:pStyle w:val="Bullet1"/>
      <w:lvlText w:val=""/>
      <w:lvlJc w:val="left"/>
      <w:pPr>
        <w:tabs>
          <w:tab w:val="num" w:pos="1134"/>
        </w:tabs>
        <w:ind w:left="1134" w:hanging="567"/>
      </w:pPr>
      <w:rPr>
        <w:rFonts w:ascii="Wingdings" w:hAnsi="Wingdings" w:hint="default"/>
        <w:sz w:val="14"/>
      </w:rPr>
    </w:lvl>
    <w:lvl w:ilvl="2">
      <w:start w:val="5"/>
      <w:numFmt w:val="decimal"/>
      <w:lvlText w:val="%3."/>
      <w:lvlJc w:val="left"/>
      <w:pPr>
        <w:tabs>
          <w:tab w:val="num" w:pos="1026"/>
        </w:tabs>
        <w:ind w:left="1006" w:hanging="340"/>
      </w:pPr>
      <w:rPr>
        <w:rFonts w:hint="default"/>
      </w:rPr>
    </w:lvl>
    <w:lvl w:ilvl="3">
      <w:start w:val="1"/>
      <w:numFmt w:val="bullet"/>
      <w:lvlText w:val=""/>
      <w:lvlJc w:val="left"/>
      <w:pPr>
        <w:tabs>
          <w:tab w:val="num" w:pos="1746"/>
        </w:tabs>
        <w:ind w:left="1746" w:hanging="360"/>
      </w:pPr>
      <w:rPr>
        <w:rFonts w:ascii="Symbol" w:hAnsi="Symbol" w:hint="default"/>
      </w:rPr>
    </w:lvl>
    <w:lvl w:ilvl="4">
      <w:start w:val="1"/>
      <w:numFmt w:val="bullet"/>
      <w:lvlText w:val="o"/>
      <w:lvlJc w:val="left"/>
      <w:pPr>
        <w:tabs>
          <w:tab w:val="num" w:pos="2466"/>
        </w:tabs>
        <w:ind w:left="2466" w:hanging="360"/>
      </w:pPr>
      <w:rPr>
        <w:rFonts w:ascii="Courier New" w:hAnsi="Courier New" w:hint="default"/>
      </w:rPr>
    </w:lvl>
    <w:lvl w:ilvl="5">
      <w:start w:val="1"/>
      <w:numFmt w:val="bullet"/>
      <w:lvlText w:val=""/>
      <w:lvlJc w:val="left"/>
      <w:pPr>
        <w:tabs>
          <w:tab w:val="num" w:pos="3186"/>
        </w:tabs>
        <w:ind w:left="3186" w:hanging="360"/>
      </w:pPr>
      <w:rPr>
        <w:rFonts w:ascii="Wingdings" w:hAnsi="Wingdings" w:hint="default"/>
      </w:rPr>
    </w:lvl>
    <w:lvl w:ilvl="6">
      <w:start w:val="1"/>
      <w:numFmt w:val="bullet"/>
      <w:lvlText w:val=""/>
      <w:lvlJc w:val="left"/>
      <w:pPr>
        <w:tabs>
          <w:tab w:val="num" w:pos="3906"/>
        </w:tabs>
        <w:ind w:left="3906" w:hanging="360"/>
      </w:pPr>
      <w:rPr>
        <w:rFonts w:ascii="Symbol" w:hAnsi="Symbol" w:hint="default"/>
      </w:rPr>
    </w:lvl>
    <w:lvl w:ilvl="7">
      <w:start w:val="1"/>
      <w:numFmt w:val="bullet"/>
      <w:lvlText w:val="o"/>
      <w:lvlJc w:val="left"/>
      <w:pPr>
        <w:tabs>
          <w:tab w:val="num" w:pos="4626"/>
        </w:tabs>
        <w:ind w:left="4626" w:hanging="360"/>
      </w:pPr>
      <w:rPr>
        <w:rFonts w:ascii="Courier New" w:hAnsi="Courier New" w:hint="default"/>
      </w:rPr>
    </w:lvl>
    <w:lvl w:ilvl="8">
      <w:start w:val="1"/>
      <w:numFmt w:val="bullet"/>
      <w:lvlText w:val=""/>
      <w:lvlJc w:val="left"/>
      <w:pPr>
        <w:tabs>
          <w:tab w:val="num" w:pos="5346"/>
        </w:tabs>
        <w:ind w:left="5346" w:hanging="360"/>
      </w:pPr>
      <w:rPr>
        <w:rFonts w:ascii="Wingdings" w:hAnsi="Wingdings" w:hint="default"/>
      </w:rPr>
    </w:lvl>
  </w:abstractNum>
  <w:abstractNum w:abstractNumId="42" w15:restartNumberingAfterBreak="0">
    <w:nsid w:val="479155B4"/>
    <w:multiLevelType w:val="hybridMultilevel"/>
    <w:tmpl w:val="30A6A0DE"/>
    <w:lvl w:ilvl="0" w:tplc="E7624D8C">
      <w:start w:val="1"/>
      <w:numFmt w:val="decimal"/>
      <w:pStyle w:val="Numerowanie2"/>
      <w:lvlText w:val="%1."/>
      <w:lvlJc w:val="left"/>
      <w:pPr>
        <w:ind w:left="360" w:hanging="360"/>
      </w:pPr>
    </w:lvl>
    <w:lvl w:ilvl="1" w:tplc="51767DA6" w:tentative="1">
      <w:start w:val="1"/>
      <w:numFmt w:val="lowerLetter"/>
      <w:lvlText w:val="%2."/>
      <w:lvlJc w:val="left"/>
      <w:pPr>
        <w:ind w:left="1080" w:hanging="360"/>
      </w:pPr>
    </w:lvl>
    <w:lvl w:ilvl="2" w:tplc="B8C63930" w:tentative="1">
      <w:start w:val="1"/>
      <w:numFmt w:val="lowerRoman"/>
      <w:lvlText w:val="%3."/>
      <w:lvlJc w:val="right"/>
      <w:pPr>
        <w:ind w:left="1800" w:hanging="180"/>
      </w:pPr>
    </w:lvl>
    <w:lvl w:ilvl="3" w:tplc="31284C5E" w:tentative="1">
      <w:start w:val="1"/>
      <w:numFmt w:val="decimal"/>
      <w:lvlText w:val="%4."/>
      <w:lvlJc w:val="left"/>
      <w:pPr>
        <w:ind w:left="2520" w:hanging="360"/>
      </w:pPr>
    </w:lvl>
    <w:lvl w:ilvl="4" w:tplc="4A724CCA" w:tentative="1">
      <w:start w:val="1"/>
      <w:numFmt w:val="lowerLetter"/>
      <w:lvlText w:val="%5."/>
      <w:lvlJc w:val="left"/>
      <w:pPr>
        <w:ind w:left="3240" w:hanging="360"/>
      </w:pPr>
    </w:lvl>
    <w:lvl w:ilvl="5" w:tplc="5A8C0EB0" w:tentative="1">
      <w:start w:val="1"/>
      <w:numFmt w:val="lowerRoman"/>
      <w:lvlText w:val="%6."/>
      <w:lvlJc w:val="right"/>
      <w:pPr>
        <w:ind w:left="3960" w:hanging="180"/>
      </w:pPr>
    </w:lvl>
    <w:lvl w:ilvl="6" w:tplc="CD70B848" w:tentative="1">
      <w:start w:val="1"/>
      <w:numFmt w:val="decimal"/>
      <w:lvlText w:val="%7."/>
      <w:lvlJc w:val="left"/>
      <w:pPr>
        <w:ind w:left="4680" w:hanging="360"/>
      </w:pPr>
    </w:lvl>
    <w:lvl w:ilvl="7" w:tplc="276E1F76" w:tentative="1">
      <w:start w:val="1"/>
      <w:numFmt w:val="lowerLetter"/>
      <w:lvlText w:val="%8."/>
      <w:lvlJc w:val="left"/>
      <w:pPr>
        <w:ind w:left="5400" w:hanging="360"/>
      </w:pPr>
    </w:lvl>
    <w:lvl w:ilvl="8" w:tplc="322413CC" w:tentative="1">
      <w:start w:val="1"/>
      <w:numFmt w:val="lowerRoman"/>
      <w:lvlText w:val="%9."/>
      <w:lvlJc w:val="right"/>
      <w:pPr>
        <w:ind w:left="6120" w:hanging="180"/>
      </w:pPr>
    </w:lvl>
  </w:abstractNum>
  <w:abstractNum w:abstractNumId="43" w15:restartNumberingAfterBreak="0">
    <w:nsid w:val="47D50AF8"/>
    <w:multiLevelType w:val="hybridMultilevel"/>
    <w:tmpl w:val="F1807A82"/>
    <w:lvl w:ilvl="0" w:tplc="0A224014">
      <w:start w:val="1"/>
      <w:numFmt w:val="bullet"/>
      <w:lvlText w:val="-"/>
      <w:lvlJc w:val="left"/>
      <w:pPr>
        <w:ind w:left="786" w:hanging="360"/>
      </w:pPr>
      <w:rPr>
        <w:rFonts w:ascii="Calibri" w:hAnsi="Calibri" w:hint="default"/>
        <w:sz w:val="16"/>
        <w:szCs w:val="16"/>
      </w:rPr>
    </w:lvl>
    <w:lvl w:ilvl="1" w:tplc="6FE2A87A">
      <w:start w:val="1"/>
      <w:numFmt w:val="bullet"/>
      <w:lvlText w:val="o"/>
      <w:lvlJc w:val="left"/>
      <w:pPr>
        <w:ind w:left="2007" w:hanging="360"/>
      </w:pPr>
      <w:rPr>
        <w:rFonts w:ascii="Courier New" w:hAnsi="Courier New" w:cs="Courier New" w:hint="default"/>
      </w:rPr>
    </w:lvl>
    <w:lvl w:ilvl="2" w:tplc="D536F3B8" w:tentative="1">
      <w:start w:val="1"/>
      <w:numFmt w:val="bullet"/>
      <w:lvlText w:val=""/>
      <w:lvlJc w:val="left"/>
      <w:pPr>
        <w:ind w:left="2727" w:hanging="360"/>
      </w:pPr>
      <w:rPr>
        <w:rFonts w:ascii="Wingdings" w:hAnsi="Wingdings" w:hint="default"/>
      </w:rPr>
    </w:lvl>
    <w:lvl w:ilvl="3" w:tplc="97F2A68C" w:tentative="1">
      <w:start w:val="1"/>
      <w:numFmt w:val="bullet"/>
      <w:lvlText w:val=""/>
      <w:lvlJc w:val="left"/>
      <w:pPr>
        <w:ind w:left="3447" w:hanging="360"/>
      </w:pPr>
      <w:rPr>
        <w:rFonts w:ascii="Symbol" w:hAnsi="Symbol" w:hint="default"/>
      </w:rPr>
    </w:lvl>
    <w:lvl w:ilvl="4" w:tplc="BAA24B0C" w:tentative="1">
      <w:start w:val="1"/>
      <w:numFmt w:val="bullet"/>
      <w:lvlText w:val="o"/>
      <w:lvlJc w:val="left"/>
      <w:pPr>
        <w:ind w:left="4167" w:hanging="360"/>
      </w:pPr>
      <w:rPr>
        <w:rFonts w:ascii="Courier New" w:hAnsi="Courier New" w:cs="Courier New" w:hint="default"/>
      </w:rPr>
    </w:lvl>
    <w:lvl w:ilvl="5" w:tplc="79C029AA" w:tentative="1">
      <w:start w:val="1"/>
      <w:numFmt w:val="bullet"/>
      <w:lvlText w:val=""/>
      <w:lvlJc w:val="left"/>
      <w:pPr>
        <w:ind w:left="4887" w:hanging="360"/>
      </w:pPr>
      <w:rPr>
        <w:rFonts w:ascii="Wingdings" w:hAnsi="Wingdings" w:hint="default"/>
      </w:rPr>
    </w:lvl>
    <w:lvl w:ilvl="6" w:tplc="DAF0B38C" w:tentative="1">
      <w:start w:val="1"/>
      <w:numFmt w:val="bullet"/>
      <w:lvlText w:val=""/>
      <w:lvlJc w:val="left"/>
      <w:pPr>
        <w:ind w:left="5607" w:hanging="360"/>
      </w:pPr>
      <w:rPr>
        <w:rFonts w:ascii="Symbol" w:hAnsi="Symbol" w:hint="default"/>
      </w:rPr>
    </w:lvl>
    <w:lvl w:ilvl="7" w:tplc="B7A49B78" w:tentative="1">
      <w:start w:val="1"/>
      <w:numFmt w:val="bullet"/>
      <w:lvlText w:val="o"/>
      <w:lvlJc w:val="left"/>
      <w:pPr>
        <w:ind w:left="6327" w:hanging="360"/>
      </w:pPr>
      <w:rPr>
        <w:rFonts w:ascii="Courier New" w:hAnsi="Courier New" w:cs="Courier New" w:hint="default"/>
      </w:rPr>
    </w:lvl>
    <w:lvl w:ilvl="8" w:tplc="F162DBDE" w:tentative="1">
      <w:start w:val="1"/>
      <w:numFmt w:val="bullet"/>
      <w:lvlText w:val=""/>
      <w:lvlJc w:val="left"/>
      <w:pPr>
        <w:ind w:left="7047" w:hanging="360"/>
      </w:pPr>
      <w:rPr>
        <w:rFonts w:ascii="Wingdings" w:hAnsi="Wingdings" w:hint="default"/>
      </w:rPr>
    </w:lvl>
  </w:abstractNum>
  <w:abstractNum w:abstractNumId="44" w15:restartNumberingAfterBreak="0">
    <w:nsid w:val="48510253"/>
    <w:multiLevelType w:val="singleLevel"/>
    <w:tmpl w:val="04DA875C"/>
    <w:lvl w:ilvl="0">
      <w:start w:val="1"/>
      <w:numFmt w:val="bullet"/>
      <w:pStyle w:val="wypunkt"/>
      <w:lvlText w:val=""/>
      <w:lvlJc w:val="left"/>
      <w:pPr>
        <w:tabs>
          <w:tab w:val="num" w:pos="360"/>
        </w:tabs>
        <w:ind w:left="357" w:hanging="357"/>
      </w:pPr>
      <w:rPr>
        <w:rFonts w:ascii="Symbol" w:hAnsi="Symbol" w:hint="default"/>
      </w:rPr>
    </w:lvl>
  </w:abstractNum>
  <w:abstractNum w:abstractNumId="45" w15:restartNumberingAfterBreak="0">
    <w:nsid w:val="48F228B7"/>
    <w:multiLevelType w:val="hybridMultilevel"/>
    <w:tmpl w:val="531A965E"/>
    <w:lvl w:ilvl="0" w:tplc="3AE24162">
      <w:start w:val="1"/>
      <w:numFmt w:val="bullet"/>
      <w:lvlText w:val="-"/>
      <w:lvlJc w:val="left"/>
      <w:pPr>
        <w:ind w:left="720" w:hanging="360"/>
      </w:pPr>
      <w:rPr>
        <w:rFonts w:ascii="Calibri" w:hAnsi="Calibri" w:hint="default"/>
      </w:rPr>
    </w:lvl>
    <w:lvl w:ilvl="1" w:tplc="B3FC7E92" w:tentative="1">
      <w:start w:val="1"/>
      <w:numFmt w:val="bullet"/>
      <w:lvlText w:val="o"/>
      <w:lvlJc w:val="left"/>
      <w:pPr>
        <w:ind w:left="1440" w:hanging="360"/>
      </w:pPr>
      <w:rPr>
        <w:rFonts w:ascii="Courier New" w:hAnsi="Courier New" w:cs="Courier New" w:hint="default"/>
      </w:rPr>
    </w:lvl>
    <w:lvl w:ilvl="2" w:tplc="3954AD74" w:tentative="1">
      <w:start w:val="1"/>
      <w:numFmt w:val="bullet"/>
      <w:lvlText w:val=""/>
      <w:lvlJc w:val="left"/>
      <w:pPr>
        <w:ind w:left="2160" w:hanging="360"/>
      </w:pPr>
      <w:rPr>
        <w:rFonts w:ascii="Wingdings" w:hAnsi="Wingdings" w:hint="default"/>
      </w:rPr>
    </w:lvl>
    <w:lvl w:ilvl="3" w:tplc="EE6EA3B8" w:tentative="1">
      <w:start w:val="1"/>
      <w:numFmt w:val="bullet"/>
      <w:lvlText w:val=""/>
      <w:lvlJc w:val="left"/>
      <w:pPr>
        <w:ind w:left="2880" w:hanging="360"/>
      </w:pPr>
      <w:rPr>
        <w:rFonts w:ascii="Symbol" w:hAnsi="Symbol" w:hint="default"/>
      </w:rPr>
    </w:lvl>
    <w:lvl w:ilvl="4" w:tplc="4B4AD7E6" w:tentative="1">
      <w:start w:val="1"/>
      <w:numFmt w:val="bullet"/>
      <w:lvlText w:val="o"/>
      <w:lvlJc w:val="left"/>
      <w:pPr>
        <w:ind w:left="3600" w:hanging="360"/>
      </w:pPr>
      <w:rPr>
        <w:rFonts w:ascii="Courier New" w:hAnsi="Courier New" w:cs="Courier New" w:hint="default"/>
      </w:rPr>
    </w:lvl>
    <w:lvl w:ilvl="5" w:tplc="348AE05A" w:tentative="1">
      <w:start w:val="1"/>
      <w:numFmt w:val="bullet"/>
      <w:lvlText w:val=""/>
      <w:lvlJc w:val="left"/>
      <w:pPr>
        <w:ind w:left="4320" w:hanging="360"/>
      </w:pPr>
      <w:rPr>
        <w:rFonts w:ascii="Wingdings" w:hAnsi="Wingdings" w:hint="default"/>
      </w:rPr>
    </w:lvl>
    <w:lvl w:ilvl="6" w:tplc="89CCDCDC" w:tentative="1">
      <w:start w:val="1"/>
      <w:numFmt w:val="bullet"/>
      <w:lvlText w:val=""/>
      <w:lvlJc w:val="left"/>
      <w:pPr>
        <w:ind w:left="5040" w:hanging="360"/>
      </w:pPr>
      <w:rPr>
        <w:rFonts w:ascii="Symbol" w:hAnsi="Symbol" w:hint="default"/>
      </w:rPr>
    </w:lvl>
    <w:lvl w:ilvl="7" w:tplc="8078EDFC" w:tentative="1">
      <w:start w:val="1"/>
      <w:numFmt w:val="bullet"/>
      <w:lvlText w:val="o"/>
      <w:lvlJc w:val="left"/>
      <w:pPr>
        <w:ind w:left="5760" w:hanging="360"/>
      </w:pPr>
      <w:rPr>
        <w:rFonts w:ascii="Courier New" w:hAnsi="Courier New" w:cs="Courier New" w:hint="default"/>
      </w:rPr>
    </w:lvl>
    <w:lvl w:ilvl="8" w:tplc="A4D4F444" w:tentative="1">
      <w:start w:val="1"/>
      <w:numFmt w:val="bullet"/>
      <w:lvlText w:val=""/>
      <w:lvlJc w:val="left"/>
      <w:pPr>
        <w:ind w:left="6480" w:hanging="360"/>
      </w:pPr>
      <w:rPr>
        <w:rFonts w:ascii="Wingdings" w:hAnsi="Wingdings" w:hint="default"/>
      </w:rPr>
    </w:lvl>
  </w:abstractNum>
  <w:abstractNum w:abstractNumId="46" w15:restartNumberingAfterBreak="0">
    <w:nsid w:val="4F177BA7"/>
    <w:multiLevelType w:val="hybridMultilevel"/>
    <w:tmpl w:val="FE24633E"/>
    <w:lvl w:ilvl="0" w:tplc="802227B6">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4E63537"/>
    <w:multiLevelType w:val="hybridMultilevel"/>
    <w:tmpl w:val="9B8CB0B8"/>
    <w:lvl w:ilvl="0" w:tplc="4614CD4E">
      <w:start w:val="1"/>
      <w:numFmt w:val="bullet"/>
      <w:lvlText w:val=""/>
      <w:lvlJc w:val="left"/>
      <w:pPr>
        <w:ind w:left="1004" w:hanging="360"/>
      </w:pPr>
      <w:rPr>
        <w:rFonts w:ascii="Symbol" w:hAnsi="Symbol" w:hint="default"/>
      </w:rPr>
    </w:lvl>
    <w:lvl w:ilvl="1" w:tplc="B1B04286" w:tentative="1">
      <w:start w:val="1"/>
      <w:numFmt w:val="bullet"/>
      <w:lvlText w:val="o"/>
      <w:lvlJc w:val="left"/>
      <w:pPr>
        <w:ind w:left="1724" w:hanging="360"/>
      </w:pPr>
      <w:rPr>
        <w:rFonts w:ascii="Courier New" w:hAnsi="Courier New" w:cs="Courier New" w:hint="default"/>
      </w:rPr>
    </w:lvl>
    <w:lvl w:ilvl="2" w:tplc="8C9839CC" w:tentative="1">
      <w:start w:val="1"/>
      <w:numFmt w:val="bullet"/>
      <w:lvlText w:val=""/>
      <w:lvlJc w:val="left"/>
      <w:pPr>
        <w:ind w:left="2444" w:hanging="360"/>
      </w:pPr>
      <w:rPr>
        <w:rFonts w:ascii="Wingdings" w:hAnsi="Wingdings" w:hint="default"/>
      </w:rPr>
    </w:lvl>
    <w:lvl w:ilvl="3" w:tplc="AABEDC52" w:tentative="1">
      <w:start w:val="1"/>
      <w:numFmt w:val="bullet"/>
      <w:lvlText w:val=""/>
      <w:lvlJc w:val="left"/>
      <w:pPr>
        <w:ind w:left="3164" w:hanging="360"/>
      </w:pPr>
      <w:rPr>
        <w:rFonts w:ascii="Symbol" w:hAnsi="Symbol" w:hint="default"/>
      </w:rPr>
    </w:lvl>
    <w:lvl w:ilvl="4" w:tplc="D38093CA" w:tentative="1">
      <w:start w:val="1"/>
      <w:numFmt w:val="bullet"/>
      <w:lvlText w:val="o"/>
      <w:lvlJc w:val="left"/>
      <w:pPr>
        <w:ind w:left="3884" w:hanging="360"/>
      </w:pPr>
      <w:rPr>
        <w:rFonts w:ascii="Courier New" w:hAnsi="Courier New" w:cs="Courier New" w:hint="default"/>
      </w:rPr>
    </w:lvl>
    <w:lvl w:ilvl="5" w:tplc="4DDA324E" w:tentative="1">
      <w:start w:val="1"/>
      <w:numFmt w:val="bullet"/>
      <w:lvlText w:val=""/>
      <w:lvlJc w:val="left"/>
      <w:pPr>
        <w:ind w:left="4604" w:hanging="360"/>
      </w:pPr>
      <w:rPr>
        <w:rFonts w:ascii="Wingdings" w:hAnsi="Wingdings" w:hint="default"/>
      </w:rPr>
    </w:lvl>
    <w:lvl w:ilvl="6" w:tplc="2F763776" w:tentative="1">
      <w:start w:val="1"/>
      <w:numFmt w:val="bullet"/>
      <w:lvlText w:val=""/>
      <w:lvlJc w:val="left"/>
      <w:pPr>
        <w:ind w:left="5324" w:hanging="360"/>
      </w:pPr>
      <w:rPr>
        <w:rFonts w:ascii="Symbol" w:hAnsi="Symbol" w:hint="default"/>
      </w:rPr>
    </w:lvl>
    <w:lvl w:ilvl="7" w:tplc="36D27260" w:tentative="1">
      <w:start w:val="1"/>
      <w:numFmt w:val="bullet"/>
      <w:lvlText w:val="o"/>
      <w:lvlJc w:val="left"/>
      <w:pPr>
        <w:ind w:left="6044" w:hanging="360"/>
      </w:pPr>
      <w:rPr>
        <w:rFonts w:ascii="Courier New" w:hAnsi="Courier New" w:cs="Courier New" w:hint="default"/>
      </w:rPr>
    </w:lvl>
    <w:lvl w:ilvl="8" w:tplc="28D4BA82" w:tentative="1">
      <w:start w:val="1"/>
      <w:numFmt w:val="bullet"/>
      <w:lvlText w:val=""/>
      <w:lvlJc w:val="left"/>
      <w:pPr>
        <w:ind w:left="6764" w:hanging="360"/>
      </w:pPr>
      <w:rPr>
        <w:rFonts w:ascii="Wingdings" w:hAnsi="Wingdings" w:hint="default"/>
      </w:rPr>
    </w:lvl>
  </w:abstractNum>
  <w:abstractNum w:abstractNumId="48" w15:restartNumberingAfterBreak="0">
    <w:nsid w:val="569278F5"/>
    <w:multiLevelType w:val="hybridMultilevel"/>
    <w:tmpl w:val="F1004C60"/>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7435AA5"/>
    <w:multiLevelType w:val="hybridMultilevel"/>
    <w:tmpl w:val="50AC2EF6"/>
    <w:lvl w:ilvl="0" w:tplc="C9868DB6">
      <w:start w:val="1"/>
      <w:numFmt w:val="bullet"/>
      <w:lvlText w:val="-"/>
      <w:lvlJc w:val="left"/>
      <w:pPr>
        <w:ind w:left="720" w:hanging="360"/>
      </w:pPr>
      <w:rPr>
        <w:rFonts w:ascii="Calibri" w:hAnsi="Calibri" w:hint="default"/>
      </w:rPr>
    </w:lvl>
    <w:lvl w:ilvl="1" w:tplc="13B464EE" w:tentative="1">
      <w:start w:val="1"/>
      <w:numFmt w:val="bullet"/>
      <w:lvlText w:val="o"/>
      <w:lvlJc w:val="left"/>
      <w:pPr>
        <w:ind w:left="1440" w:hanging="360"/>
      </w:pPr>
      <w:rPr>
        <w:rFonts w:ascii="Courier New" w:hAnsi="Courier New" w:cs="Courier New" w:hint="default"/>
      </w:rPr>
    </w:lvl>
    <w:lvl w:ilvl="2" w:tplc="70DC056A" w:tentative="1">
      <w:start w:val="1"/>
      <w:numFmt w:val="bullet"/>
      <w:lvlText w:val=""/>
      <w:lvlJc w:val="left"/>
      <w:pPr>
        <w:ind w:left="2160" w:hanging="360"/>
      </w:pPr>
      <w:rPr>
        <w:rFonts w:ascii="Wingdings" w:hAnsi="Wingdings" w:hint="default"/>
      </w:rPr>
    </w:lvl>
    <w:lvl w:ilvl="3" w:tplc="05FCF178" w:tentative="1">
      <w:start w:val="1"/>
      <w:numFmt w:val="bullet"/>
      <w:lvlText w:val=""/>
      <w:lvlJc w:val="left"/>
      <w:pPr>
        <w:ind w:left="2880" w:hanging="360"/>
      </w:pPr>
      <w:rPr>
        <w:rFonts w:ascii="Symbol" w:hAnsi="Symbol" w:hint="default"/>
      </w:rPr>
    </w:lvl>
    <w:lvl w:ilvl="4" w:tplc="35926FC0" w:tentative="1">
      <w:start w:val="1"/>
      <w:numFmt w:val="bullet"/>
      <w:lvlText w:val="o"/>
      <w:lvlJc w:val="left"/>
      <w:pPr>
        <w:ind w:left="3600" w:hanging="360"/>
      </w:pPr>
      <w:rPr>
        <w:rFonts w:ascii="Courier New" w:hAnsi="Courier New" w:cs="Courier New" w:hint="default"/>
      </w:rPr>
    </w:lvl>
    <w:lvl w:ilvl="5" w:tplc="A7A60706" w:tentative="1">
      <w:start w:val="1"/>
      <w:numFmt w:val="bullet"/>
      <w:lvlText w:val=""/>
      <w:lvlJc w:val="left"/>
      <w:pPr>
        <w:ind w:left="4320" w:hanging="360"/>
      </w:pPr>
      <w:rPr>
        <w:rFonts w:ascii="Wingdings" w:hAnsi="Wingdings" w:hint="default"/>
      </w:rPr>
    </w:lvl>
    <w:lvl w:ilvl="6" w:tplc="BB2615F0" w:tentative="1">
      <w:start w:val="1"/>
      <w:numFmt w:val="bullet"/>
      <w:lvlText w:val=""/>
      <w:lvlJc w:val="left"/>
      <w:pPr>
        <w:ind w:left="5040" w:hanging="360"/>
      </w:pPr>
      <w:rPr>
        <w:rFonts w:ascii="Symbol" w:hAnsi="Symbol" w:hint="default"/>
      </w:rPr>
    </w:lvl>
    <w:lvl w:ilvl="7" w:tplc="FD5ECCA4" w:tentative="1">
      <w:start w:val="1"/>
      <w:numFmt w:val="bullet"/>
      <w:lvlText w:val="o"/>
      <w:lvlJc w:val="left"/>
      <w:pPr>
        <w:ind w:left="5760" w:hanging="360"/>
      </w:pPr>
      <w:rPr>
        <w:rFonts w:ascii="Courier New" w:hAnsi="Courier New" w:cs="Courier New" w:hint="default"/>
      </w:rPr>
    </w:lvl>
    <w:lvl w:ilvl="8" w:tplc="6ABC2072" w:tentative="1">
      <w:start w:val="1"/>
      <w:numFmt w:val="bullet"/>
      <w:lvlText w:val=""/>
      <w:lvlJc w:val="left"/>
      <w:pPr>
        <w:ind w:left="6480" w:hanging="360"/>
      </w:pPr>
      <w:rPr>
        <w:rFonts w:ascii="Wingdings" w:hAnsi="Wingdings" w:hint="default"/>
      </w:rPr>
    </w:lvl>
  </w:abstractNum>
  <w:abstractNum w:abstractNumId="50" w15:restartNumberingAfterBreak="0">
    <w:nsid w:val="57F647C8"/>
    <w:multiLevelType w:val="hybridMultilevel"/>
    <w:tmpl w:val="8D0685CA"/>
    <w:lvl w:ilvl="0" w:tplc="05E8D5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8145089"/>
    <w:multiLevelType w:val="hybridMultilevel"/>
    <w:tmpl w:val="D4F07A9C"/>
    <w:lvl w:ilvl="0" w:tplc="232240A2">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52" w15:restartNumberingAfterBreak="0">
    <w:nsid w:val="58DF3DA7"/>
    <w:multiLevelType w:val="hybridMultilevel"/>
    <w:tmpl w:val="D766F278"/>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B081296"/>
    <w:multiLevelType w:val="hybridMultilevel"/>
    <w:tmpl w:val="7C0422B4"/>
    <w:lvl w:ilvl="0" w:tplc="086428A6">
      <w:start w:val="65535"/>
      <w:numFmt w:val="bullet"/>
      <w:lvlText w:val="-"/>
      <w:lvlJc w:val="left"/>
      <w:pPr>
        <w:ind w:left="720" w:hanging="360"/>
      </w:pPr>
      <w:rPr>
        <w:rFonts w:ascii="Times New Roman" w:hAnsi="Times New Roman" w:cs="Times New Roman" w:hint="default"/>
      </w:rPr>
    </w:lvl>
    <w:lvl w:ilvl="1" w:tplc="AF6C3ECE" w:tentative="1">
      <w:start w:val="1"/>
      <w:numFmt w:val="bullet"/>
      <w:lvlText w:val="o"/>
      <w:lvlJc w:val="left"/>
      <w:pPr>
        <w:ind w:left="1440" w:hanging="360"/>
      </w:pPr>
      <w:rPr>
        <w:rFonts w:ascii="Courier New" w:hAnsi="Courier New" w:cs="Courier New" w:hint="default"/>
      </w:rPr>
    </w:lvl>
    <w:lvl w:ilvl="2" w:tplc="BC4AF008" w:tentative="1">
      <w:start w:val="1"/>
      <w:numFmt w:val="bullet"/>
      <w:lvlText w:val=""/>
      <w:lvlJc w:val="left"/>
      <w:pPr>
        <w:ind w:left="2160" w:hanging="360"/>
      </w:pPr>
      <w:rPr>
        <w:rFonts w:ascii="Wingdings" w:hAnsi="Wingdings" w:hint="default"/>
      </w:rPr>
    </w:lvl>
    <w:lvl w:ilvl="3" w:tplc="1FB02914" w:tentative="1">
      <w:start w:val="1"/>
      <w:numFmt w:val="bullet"/>
      <w:lvlText w:val=""/>
      <w:lvlJc w:val="left"/>
      <w:pPr>
        <w:ind w:left="2880" w:hanging="360"/>
      </w:pPr>
      <w:rPr>
        <w:rFonts w:ascii="Symbol" w:hAnsi="Symbol" w:hint="default"/>
      </w:rPr>
    </w:lvl>
    <w:lvl w:ilvl="4" w:tplc="411418F2" w:tentative="1">
      <w:start w:val="1"/>
      <w:numFmt w:val="bullet"/>
      <w:lvlText w:val="o"/>
      <w:lvlJc w:val="left"/>
      <w:pPr>
        <w:ind w:left="3600" w:hanging="360"/>
      </w:pPr>
      <w:rPr>
        <w:rFonts w:ascii="Courier New" w:hAnsi="Courier New" w:cs="Courier New" w:hint="default"/>
      </w:rPr>
    </w:lvl>
    <w:lvl w:ilvl="5" w:tplc="4C5AA562" w:tentative="1">
      <w:start w:val="1"/>
      <w:numFmt w:val="bullet"/>
      <w:lvlText w:val=""/>
      <w:lvlJc w:val="left"/>
      <w:pPr>
        <w:ind w:left="4320" w:hanging="360"/>
      </w:pPr>
      <w:rPr>
        <w:rFonts w:ascii="Wingdings" w:hAnsi="Wingdings" w:hint="default"/>
      </w:rPr>
    </w:lvl>
    <w:lvl w:ilvl="6" w:tplc="0D2821F0" w:tentative="1">
      <w:start w:val="1"/>
      <w:numFmt w:val="bullet"/>
      <w:lvlText w:val=""/>
      <w:lvlJc w:val="left"/>
      <w:pPr>
        <w:ind w:left="5040" w:hanging="360"/>
      </w:pPr>
      <w:rPr>
        <w:rFonts w:ascii="Symbol" w:hAnsi="Symbol" w:hint="default"/>
      </w:rPr>
    </w:lvl>
    <w:lvl w:ilvl="7" w:tplc="46F8024A" w:tentative="1">
      <w:start w:val="1"/>
      <w:numFmt w:val="bullet"/>
      <w:lvlText w:val="o"/>
      <w:lvlJc w:val="left"/>
      <w:pPr>
        <w:ind w:left="5760" w:hanging="360"/>
      </w:pPr>
      <w:rPr>
        <w:rFonts w:ascii="Courier New" w:hAnsi="Courier New" w:cs="Courier New" w:hint="default"/>
      </w:rPr>
    </w:lvl>
    <w:lvl w:ilvl="8" w:tplc="15582228" w:tentative="1">
      <w:start w:val="1"/>
      <w:numFmt w:val="bullet"/>
      <w:lvlText w:val=""/>
      <w:lvlJc w:val="left"/>
      <w:pPr>
        <w:ind w:left="6480" w:hanging="360"/>
      </w:pPr>
      <w:rPr>
        <w:rFonts w:ascii="Wingdings" w:hAnsi="Wingdings" w:hint="default"/>
      </w:rPr>
    </w:lvl>
  </w:abstractNum>
  <w:abstractNum w:abstractNumId="54" w15:restartNumberingAfterBreak="0">
    <w:nsid w:val="5C213074"/>
    <w:multiLevelType w:val="hybridMultilevel"/>
    <w:tmpl w:val="2F16E0DE"/>
    <w:lvl w:ilvl="0" w:tplc="DEF268F2">
      <w:start w:val="1"/>
      <w:numFmt w:val="bullet"/>
      <w:lvlText w:val="-"/>
      <w:lvlJc w:val="left"/>
      <w:pPr>
        <w:ind w:left="720" w:hanging="360"/>
      </w:pPr>
      <w:rPr>
        <w:rFonts w:ascii="Palatino Linotype" w:hAnsi="Palatino Linotype"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0AB41E2"/>
    <w:multiLevelType w:val="hybridMultilevel"/>
    <w:tmpl w:val="D12AF672"/>
    <w:lvl w:ilvl="0" w:tplc="232240A2">
      <w:start w:val="1"/>
      <w:numFmt w:val="bullet"/>
      <w:lvlText w:val=""/>
      <w:lvlJc w:val="left"/>
      <w:pPr>
        <w:ind w:left="1070" w:hanging="360"/>
      </w:pPr>
      <w:rPr>
        <w:rFonts w:ascii="Symbol" w:hAnsi="Symbol"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0B9750A"/>
    <w:multiLevelType w:val="hybridMultilevel"/>
    <w:tmpl w:val="29FC1238"/>
    <w:lvl w:ilvl="0" w:tplc="0A224014">
      <w:start w:val="1"/>
      <w:numFmt w:val="bullet"/>
      <w:pStyle w:val="NPR-subakapitwyroznienie"/>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1636FBB"/>
    <w:multiLevelType w:val="hybridMultilevel"/>
    <w:tmpl w:val="33BC1886"/>
    <w:lvl w:ilvl="0" w:tplc="802227B6">
      <w:start w:val="1"/>
      <w:numFmt w:val="bullet"/>
      <w:lvlText w:val="-"/>
      <w:lvlJc w:val="left"/>
      <w:pPr>
        <w:ind w:left="644"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5FF21B6"/>
    <w:multiLevelType w:val="hybridMultilevel"/>
    <w:tmpl w:val="14EAD900"/>
    <w:lvl w:ilvl="0" w:tplc="232240A2">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9" w15:restartNumberingAfterBreak="0">
    <w:nsid w:val="66F63E86"/>
    <w:multiLevelType w:val="multilevel"/>
    <w:tmpl w:val="C5480C1C"/>
    <w:lvl w:ilvl="0">
      <w:start w:val="7"/>
      <w:numFmt w:val="bullet"/>
      <w:pStyle w:val="AWYPUNKTOWANIE"/>
      <w:lvlText w:val=""/>
      <w:lvlJc w:val="left"/>
      <w:pPr>
        <w:tabs>
          <w:tab w:val="num" w:pos="360"/>
        </w:tabs>
        <w:ind w:left="360" w:hanging="360"/>
      </w:pPr>
      <w:rPr>
        <w:rFonts w:ascii="Symbol" w:eastAsia="Arial Unicode MS" w:hAnsi="Symbol" w:cs="Times New Roman" w:hint="default"/>
      </w:rPr>
    </w:lvl>
    <w:lvl w:ilvl="1">
      <w:start w:val="1"/>
      <w:numFmt w:val="bullet"/>
      <w:pStyle w:val="AWYPUNKTOWANIE"/>
      <w:lvlText w:val="-"/>
      <w:lvlJc w:val="left"/>
      <w:pPr>
        <w:tabs>
          <w:tab w:val="num" w:pos="757"/>
        </w:tabs>
        <w:ind w:left="737" w:hanging="340"/>
      </w:pPr>
      <w:rPr>
        <w:rFonts w:hint="default"/>
      </w:rPr>
    </w:lvl>
    <w:lvl w:ilvl="2">
      <w:start w:val="1"/>
      <w:numFmt w:val="bullet"/>
      <w:lvlText w:val=""/>
      <w:lvlJc w:val="left"/>
      <w:pPr>
        <w:tabs>
          <w:tab w:val="num" w:pos="1247"/>
        </w:tabs>
        <w:ind w:left="1247" w:hanging="396"/>
      </w:pPr>
      <w:rPr>
        <w:rFonts w:ascii="Symbol" w:hAnsi="Symbol" w:hint="default"/>
      </w:rPr>
    </w:lvl>
    <w:lvl w:ilvl="3">
      <w:start w:val="1"/>
      <w:numFmt w:val="bullet"/>
      <w:lvlText w:val="-"/>
      <w:lvlJc w:val="left"/>
      <w:pPr>
        <w:tabs>
          <w:tab w:val="num" w:pos="1814"/>
        </w:tabs>
        <w:ind w:left="1814" w:hanging="453"/>
      </w:pPr>
      <w:rPr>
        <w:rFonts w:hint="default"/>
      </w:rPr>
    </w:lvl>
    <w:lvl w:ilvl="4">
      <w:start w:val="1"/>
      <w:numFmt w:val="bullet"/>
      <w:lvlText w:val="-"/>
      <w:lvlJc w:val="left"/>
      <w:pPr>
        <w:tabs>
          <w:tab w:val="num" w:pos="2438"/>
        </w:tabs>
        <w:ind w:left="2438" w:hanging="567"/>
      </w:pPr>
      <w:rPr>
        <w:rFonts w:hint="default"/>
      </w:rPr>
    </w:lvl>
    <w:lvl w:ilvl="5">
      <w:start w:val="1"/>
      <w:numFmt w:val="bullet"/>
      <w:lvlText w:val="-"/>
      <w:lvlJc w:val="left"/>
      <w:pPr>
        <w:tabs>
          <w:tab w:val="num" w:pos="2778"/>
        </w:tabs>
        <w:ind w:left="2778" w:hanging="397"/>
      </w:pPr>
      <w:rPr>
        <w:rFonts w:hint="default"/>
      </w:rPr>
    </w:lvl>
    <w:lvl w:ilvl="6">
      <w:start w:val="1"/>
      <w:numFmt w:val="bullet"/>
      <w:lvlText w:val="-"/>
      <w:lvlJc w:val="left"/>
      <w:pPr>
        <w:tabs>
          <w:tab w:val="num" w:pos="3308"/>
        </w:tabs>
        <w:ind w:left="3289" w:hanging="341"/>
      </w:pPr>
      <w:rPr>
        <w:rFonts w:hint="default"/>
      </w:rPr>
    </w:lvl>
    <w:lvl w:ilvl="7">
      <w:start w:val="1"/>
      <w:numFmt w:val="bullet"/>
      <w:lvlText w:val="-"/>
      <w:lvlJc w:val="left"/>
      <w:pPr>
        <w:tabs>
          <w:tab w:val="num" w:pos="4833"/>
        </w:tabs>
        <w:ind w:left="4833" w:hanging="360"/>
      </w:pPr>
      <w:rPr>
        <w:rFonts w:hint="default"/>
      </w:rPr>
    </w:lvl>
    <w:lvl w:ilvl="8">
      <w:start w:val="1"/>
      <w:numFmt w:val="bullet"/>
      <w:lvlText w:val="-"/>
      <w:lvlJc w:val="left"/>
      <w:pPr>
        <w:tabs>
          <w:tab w:val="num" w:pos="5553"/>
        </w:tabs>
        <w:ind w:left="5553" w:hanging="360"/>
      </w:pPr>
      <w:rPr>
        <w:rFonts w:hint="default"/>
      </w:rPr>
    </w:lvl>
  </w:abstractNum>
  <w:abstractNum w:abstractNumId="60" w15:restartNumberingAfterBreak="0">
    <w:nsid w:val="6823553E"/>
    <w:multiLevelType w:val="hybridMultilevel"/>
    <w:tmpl w:val="8DF683AE"/>
    <w:lvl w:ilvl="0" w:tplc="3CD63A50">
      <w:start w:val="1"/>
      <w:numFmt w:val="bullet"/>
      <w:lvlText w:val=""/>
      <w:lvlJc w:val="left"/>
      <w:pPr>
        <w:ind w:left="786" w:hanging="360"/>
      </w:pPr>
      <w:rPr>
        <w:rFonts w:ascii="Wingdings" w:hAnsi="Wingdings" w:hint="default"/>
        <w:sz w:val="16"/>
        <w:szCs w:val="16"/>
      </w:rPr>
    </w:lvl>
    <w:lvl w:ilvl="1" w:tplc="6FE2A87A">
      <w:start w:val="1"/>
      <w:numFmt w:val="bullet"/>
      <w:lvlText w:val="o"/>
      <w:lvlJc w:val="left"/>
      <w:pPr>
        <w:ind w:left="2007" w:hanging="360"/>
      </w:pPr>
      <w:rPr>
        <w:rFonts w:ascii="Courier New" w:hAnsi="Courier New" w:cs="Courier New" w:hint="default"/>
      </w:rPr>
    </w:lvl>
    <w:lvl w:ilvl="2" w:tplc="D536F3B8" w:tentative="1">
      <w:start w:val="1"/>
      <w:numFmt w:val="bullet"/>
      <w:lvlText w:val=""/>
      <w:lvlJc w:val="left"/>
      <w:pPr>
        <w:ind w:left="2727" w:hanging="360"/>
      </w:pPr>
      <w:rPr>
        <w:rFonts w:ascii="Wingdings" w:hAnsi="Wingdings" w:hint="default"/>
      </w:rPr>
    </w:lvl>
    <w:lvl w:ilvl="3" w:tplc="97F2A68C" w:tentative="1">
      <w:start w:val="1"/>
      <w:numFmt w:val="bullet"/>
      <w:lvlText w:val=""/>
      <w:lvlJc w:val="left"/>
      <w:pPr>
        <w:ind w:left="3447" w:hanging="360"/>
      </w:pPr>
      <w:rPr>
        <w:rFonts w:ascii="Symbol" w:hAnsi="Symbol" w:hint="default"/>
      </w:rPr>
    </w:lvl>
    <w:lvl w:ilvl="4" w:tplc="BAA24B0C" w:tentative="1">
      <w:start w:val="1"/>
      <w:numFmt w:val="bullet"/>
      <w:lvlText w:val="o"/>
      <w:lvlJc w:val="left"/>
      <w:pPr>
        <w:ind w:left="4167" w:hanging="360"/>
      </w:pPr>
      <w:rPr>
        <w:rFonts w:ascii="Courier New" w:hAnsi="Courier New" w:cs="Courier New" w:hint="default"/>
      </w:rPr>
    </w:lvl>
    <w:lvl w:ilvl="5" w:tplc="79C029AA" w:tentative="1">
      <w:start w:val="1"/>
      <w:numFmt w:val="bullet"/>
      <w:lvlText w:val=""/>
      <w:lvlJc w:val="left"/>
      <w:pPr>
        <w:ind w:left="4887" w:hanging="360"/>
      </w:pPr>
      <w:rPr>
        <w:rFonts w:ascii="Wingdings" w:hAnsi="Wingdings" w:hint="default"/>
      </w:rPr>
    </w:lvl>
    <w:lvl w:ilvl="6" w:tplc="DAF0B38C" w:tentative="1">
      <w:start w:val="1"/>
      <w:numFmt w:val="bullet"/>
      <w:lvlText w:val=""/>
      <w:lvlJc w:val="left"/>
      <w:pPr>
        <w:ind w:left="5607" w:hanging="360"/>
      </w:pPr>
      <w:rPr>
        <w:rFonts w:ascii="Symbol" w:hAnsi="Symbol" w:hint="default"/>
      </w:rPr>
    </w:lvl>
    <w:lvl w:ilvl="7" w:tplc="B7A49B78" w:tentative="1">
      <w:start w:val="1"/>
      <w:numFmt w:val="bullet"/>
      <w:lvlText w:val="o"/>
      <w:lvlJc w:val="left"/>
      <w:pPr>
        <w:ind w:left="6327" w:hanging="360"/>
      </w:pPr>
      <w:rPr>
        <w:rFonts w:ascii="Courier New" w:hAnsi="Courier New" w:cs="Courier New" w:hint="default"/>
      </w:rPr>
    </w:lvl>
    <w:lvl w:ilvl="8" w:tplc="F162DBDE" w:tentative="1">
      <w:start w:val="1"/>
      <w:numFmt w:val="bullet"/>
      <w:lvlText w:val=""/>
      <w:lvlJc w:val="left"/>
      <w:pPr>
        <w:ind w:left="7047" w:hanging="360"/>
      </w:pPr>
      <w:rPr>
        <w:rFonts w:ascii="Wingdings" w:hAnsi="Wingdings" w:hint="default"/>
      </w:rPr>
    </w:lvl>
  </w:abstractNum>
  <w:abstractNum w:abstractNumId="61" w15:restartNumberingAfterBreak="0">
    <w:nsid w:val="6874020A"/>
    <w:multiLevelType w:val="hybridMultilevel"/>
    <w:tmpl w:val="D00848B6"/>
    <w:lvl w:ilvl="0" w:tplc="503216C8">
      <w:start w:val="1"/>
      <w:numFmt w:val="bullet"/>
      <w:lvlText w:val=""/>
      <w:lvlJc w:val="left"/>
      <w:pPr>
        <w:ind w:left="720" w:hanging="360"/>
      </w:pPr>
      <w:rPr>
        <w:rFonts w:ascii="Symbol" w:hAnsi="Symbol" w:hint="default"/>
      </w:rPr>
    </w:lvl>
    <w:lvl w:ilvl="1" w:tplc="39D27EBC" w:tentative="1">
      <w:start w:val="1"/>
      <w:numFmt w:val="bullet"/>
      <w:lvlText w:val="o"/>
      <w:lvlJc w:val="left"/>
      <w:pPr>
        <w:ind w:left="1440" w:hanging="360"/>
      </w:pPr>
      <w:rPr>
        <w:rFonts w:ascii="Courier New" w:hAnsi="Courier New" w:cs="Courier New" w:hint="default"/>
      </w:rPr>
    </w:lvl>
    <w:lvl w:ilvl="2" w:tplc="62969CB2" w:tentative="1">
      <w:start w:val="1"/>
      <w:numFmt w:val="bullet"/>
      <w:lvlText w:val=""/>
      <w:lvlJc w:val="left"/>
      <w:pPr>
        <w:ind w:left="2160" w:hanging="360"/>
      </w:pPr>
      <w:rPr>
        <w:rFonts w:ascii="Wingdings" w:hAnsi="Wingdings" w:hint="default"/>
      </w:rPr>
    </w:lvl>
    <w:lvl w:ilvl="3" w:tplc="D5F0DD12" w:tentative="1">
      <w:start w:val="1"/>
      <w:numFmt w:val="bullet"/>
      <w:lvlText w:val=""/>
      <w:lvlJc w:val="left"/>
      <w:pPr>
        <w:ind w:left="2880" w:hanging="360"/>
      </w:pPr>
      <w:rPr>
        <w:rFonts w:ascii="Symbol" w:hAnsi="Symbol" w:hint="default"/>
      </w:rPr>
    </w:lvl>
    <w:lvl w:ilvl="4" w:tplc="89BA2326" w:tentative="1">
      <w:start w:val="1"/>
      <w:numFmt w:val="bullet"/>
      <w:lvlText w:val="o"/>
      <w:lvlJc w:val="left"/>
      <w:pPr>
        <w:ind w:left="3600" w:hanging="360"/>
      </w:pPr>
      <w:rPr>
        <w:rFonts w:ascii="Courier New" w:hAnsi="Courier New" w:cs="Courier New" w:hint="default"/>
      </w:rPr>
    </w:lvl>
    <w:lvl w:ilvl="5" w:tplc="F6026E5A" w:tentative="1">
      <w:start w:val="1"/>
      <w:numFmt w:val="bullet"/>
      <w:lvlText w:val=""/>
      <w:lvlJc w:val="left"/>
      <w:pPr>
        <w:ind w:left="4320" w:hanging="360"/>
      </w:pPr>
      <w:rPr>
        <w:rFonts w:ascii="Wingdings" w:hAnsi="Wingdings" w:hint="default"/>
      </w:rPr>
    </w:lvl>
    <w:lvl w:ilvl="6" w:tplc="0382D52A" w:tentative="1">
      <w:start w:val="1"/>
      <w:numFmt w:val="bullet"/>
      <w:lvlText w:val=""/>
      <w:lvlJc w:val="left"/>
      <w:pPr>
        <w:ind w:left="5040" w:hanging="360"/>
      </w:pPr>
      <w:rPr>
        <w:rFonts w:ascii="Symbol" w:hAnsi="Symbol" w:hint="default"/>
      </w:rPr>
    </w:lvl>
    <w:lvl w:ilvl="7" w:tplc="4582F7CE" w:tentative="1">
      <w:start w:val="1"/>
      <w:numFmt w:val="bullet"/>
      <w:lvlText w:val="o"/>
      <w:lvlJc w:val="left"/>
      <w:pPr>
        <w:ind w:left="5760" w:hanging="360"/>
      </w:pPr>
      <w:rPr>
        <w:rFonts w:ascii="Courier New" w:hAnsi="Courier New" w:cs="Courier New" w:hint="default"/>
      </w:rPr>
    </w:lvl>
    <w:lvl w:ilvl="8" w:tplc="27A2DDD0" w:tentative="1">
      <w:start w:val="1"/>
      <w:numFmt w:val="bullet"/>
      <w:lvlText w:val=""/>
      <w:lvlJc w:val="left"/>
      <w:pPr>
        <w:ind w:left="6480" w:hanging="360"/>
      </w:pPr>
      <w:rPr>
        <w:rFonts w:ascii="Wingdings" w:hAnsi="Wingdings" w:hint="default"/>
      </w:rPr>
    </w:lvl>
  </w:abstractNum>
  <w:abstractNum w:abstractNumId="62" w15:restartNumberingAfterBreak="0">
    <w:nsid w:val="69F112C1"/>
    <w:multiLevelType w:val="hybridMultilevel"/>
    <w:tmpl w:val="3790ED10"/>
    <w:lvl w:ilvl="0" w:tplc="DA964BCC">
      <w:start w:val="1"/>
      <w:numFmt w:val="decimal"/>
      <w:lvlText w:val="%1)"/>
      <w:lvlJc w:val="left"/>
      <w:pPr>
        <w:ind w:left="720" w:hanging="360"/>
      </w:pPr>
    </w:lvl>
    <w:lvl w:ilvl="1" w:tplc="559CC248" w:tentative="1">
      <w:start w:val="1"/>
      <w:numFmt w:val="lowerLetter"/>
      <w:lvlText w:val="%2."/>
      <w:lvlJc w:val="left"/>
      <w:pPr>
        <w:ind w:left="1440" w:hanging="360"/>
      </w:pPr>
    </w:lvl>
    <w:lvl w:ilvl="2" w:tplc="CCA09E20" w:tentative="1">
      <w:start w:val="1"/>
      <w:numFmt w:val="lowerRoman"/>
      <w:lvlText w:val="%3."/>
      <w:lvlJc w:val="right"/>
      <w:pPr>
        <w:ind w:left="2160" w:hanging="180"/>
      </w:pPr>
    </w:lvl>
    <w:lvl w:ilvl="3" w:tplc="A912B9BA" w:tentative="1">
      <w:start w:val="1"/>
      <w:numFmt w:val="decimal"/>
      <w:lvlText w:val="%4."/>
      <w:lvlJc w:val="left"/>
      <w:pPr>
        <w:ind w:left="2880" w:hanging="360"/>
      </w:pPr>
    </w:lvl>
    <w:lvl w:ilvl="4" w:tplc="940C3516" w:tentative="1">
      <w:start w:val="1"/>
      <w:numFmt w:val="lowerLetter"/>
      <w:lvlText w:val="%5."/>
      <w:lvlJc w:val="left"/>
      <w:pPr>
        <w:ind w:left="3600" w:hanging="360"/>
      </w:pPr>
    </w:lvl>
    <w:lvl w:ilvl="5" w:tplc="DC1E0720" w:tentative="1">
      <w:start w:val="1"/>
      <w:numFmt w:val="lowerRoman"/>
      <w:lvlText w:val="%6."/>
      <w:lvlJc w:val="right"/>
      <w:pPr>
        <w:ind w:left="4320" w:hanging="180"/>
      </w:pPr>
    </w:lvl>
    <w:lvl w:ilvl="6" w:tplc="AF70CB12" w:tentative="1">
      <w:start w:val="1"/>
      <w:numFmt w:val="decimal"/>
      <w:lvlText w:val="%7."/>
      <w:lvlJc w:val="left"/>
      <w:pPr>
        <w:ind w:left="5040" w:hanging="360"/>
      </w:pPr>
    </w:lvl>
    <w:lvl w:ilvl="7" w:tplc="2C225E60" w:tentative="1">
      <w:start w:val="1"/>
      <w:numFmt w:val="lowerLetter"/>
      <w:lvlText w:val="%8."/>
      <w:lvlJc w:val="left"/>
      <w:pPr>
        <w:ind w:left="5760" w:hanging="360"/>
      </w:pPr>
    </w:lvl>
    <w:lvl w:ilvl="8" w:tplc="F948DFBE" w:tentative="1">
      <w:start w:val="1"/>
      <w:numFmt w:val="lowerRoman"/>
      <w:lvlText w:val="%9."/>
      <w:lvlJc w:val="right"/>
      <w:pPr>
        <w:ind w:left="6480" w:hanging="180"/>
      </w:pPr>
    </w:lvl>
  </w:abstractNum>
  <w:abstractNum w:abstractNumId="63" w15:restartNumberingAfterBreak="0">
    <w:nsid w:val="6AFB5C12"/>
    <w:multiLevelType w:val="hybridMultilevel"/>
    <w:tmpl w:val="CA0CA4B6"/>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B0A3A6A"/>
    <w:multiLevelType w:val="hybridMultilevel"/>
    <w:tmpl w:val="52A86F1C"/>
    <w:lvl w:ilvl="0" w:tplc="D81AE13E">
      <w:start w:val="1"/>
      <w:numFmt w:val="bullet"/>
      <w:lvlText w:val="─"/>
      <w:lvlJc w:val="left"/>
      <w:pPr>
        <w:ind w:left="720" w:hanging="360"/>
      </w:pPr>
      <w:rPr>
        <w:rFonts w:ascii="Times New Roman" w:hAnsi="Times New Roman" w:cs="Times New Roman" w:hint="default"/>
        <w:sz w:val="24"/>
      </w:rPr>
    </w:lvl>
    <w:lvl w:ilvl="1" w:tplc="82CA04CC" w:tentative="1">
      <w:start w:val="1"/>
      <w:numFmt w:val="bullet"/>
      <w:lvlText w:val="o"/>
      <w:lvlJc w:val="left"/>
      <w:pPr>
        <w:ind w:left="1440" w:hanging="360"/>
      </w:pPr>
      <w:rPr>
        <w:rFonts w:ascii="Courier New" w:hAnsi="Courier New" w:cs="Courier New" w:hint="default"/>
      </w:rPr>
    </w:lvl>
    <w:lvl w:ilvl="2" w:tplc="434C48DA" w:tentative="1">
      <w:start w:val="1"/>
      <w:numFmt w:val="bullet"/>
      <w:lvlText w:val=""/>
      <w:lvlJc w:val="left"/>
      <w:pPr>
        <w:ind w:left="2160" w:hanging="360"/>
      </w:pPr>
      <w:rPr>
        <w:rFonts w:ascii="Wingdings" w:hAnsi="Wingdings" w:hint="default"/>
      </w:rPr>
    </w:lvl>
    <w:lvl w:ilvl="3" w:tplc="44EEB5B4" w:tentative="1">
      <w:start w:val="1"/>
      <w:numFmt w:val="bullet"/>
      <w:lvlText w:val=""/>
      <w:lvlJc w:val="left"/>
      <w:pPr>
        <w:ind w:left="2880" w:hanging="360"/>
      </w:pPr>
      <w:rPr>
        <w:rFonts w:ascii="Symbol" w:hAnsi="Symbol" w:hint="default"/>
      </w:rPr>
    </w:lvl>
    <w:lvl w:ilvl="4" w:tplc="57ACF710" w:tentative="1">
      <w:start w:val="1"/>
      <w:numFmt w:val="bullet"/>
      <w:lvlText w:val="o"/>
      <w:lvlJc w:val="left"/>
      <w:pPr>
        <w:ind w:left="3600" w:hanging="360"/>
      </w:pPr>
      <w:rPr>
        <w:rFonts w:ascii="Courier New" w:hAnsi="Courier New" w:cs="Courier New" w:hint="default"/>
      </w:rPr>
    </w:lvl>
    <w:lvl w:ilvl="5" w:tplc="A33CAE92" w:tentative="1">
      <w:start w:val="1"/>
      <w:numFmt w:val="bullet"/>
      <w:lvlText w:val=""/>
      <w:lvlJc w:val="left"/>
      <w:pPr>
        <w:ind w:left="4320" w:hanging="360"/>
      </w:pPr>
      <w:rPr>
        <w:rFonts w:ascii="Wingdings" w:hAnsi="Wingdings" w:hint="default"/>
      </w:rPr>
    </w:lvl>
    <w:lvl w:ilvl="6" w:tplc="B422EA08" w:tentative="1">
      <w:start w:val="1"/>
      <w:numFmt w:val="bullet"/>
      <w:lvlText w:val=""/>
      <w:lvlJc w:val="left"/>
      <w:pPr>
        <w:ind w:left="5040" w:hanging="360"/>
      </w:pPr>
      <w:rPr>
        <w:rFonts w:ascii="Symbol" w:hAnsi="Symbol" w:hint="default"/>
      </w:rPr>
    </w:lvl>
    <w:lvl w:ilvl="7" w:tplc="C664995C" w:tentative="1">
      <w:start w:val="1"/>
      <w:numFmt w:val="bullet"/>
      <w:lvlText w:val="o"/>
      <w:lvlJc w:val="left"/>
      <w:pPr>
        <w:ind w:left="5760" w:hanging="360"/>
      </w:pPr>
      <w:rPr>
        <w:rFonts w:ascii="Courier New" w:hAnsi="Courier New" w:cs="Courier New" w:hint="default"/>
      </w:rPr>
    </w:lvl>
    <w:lvl w:ilvl="8" w:tplc="F844D9E8" w:tentative="1">
      <w:start w:val="1"/>
      <w:numFmt w:val="bullet"/>
      <w:lvlText w:val=""/>
      <w:lvlJc w:val="left"/>
      <w:pPr>
        <w:ind w:left="6480" w:hanging="360"/>
      </w:pPr>
      <w:rPr>
        <w:rFonts w:ascii="Wingdings" w:hAnsi="Wingdings" w:hint="default"/>
      </w:rPr>
    </w:lvl>
  </w:abstractNum>
  <w:abstractNum w:abstractNumId="65" w15:restartNumberingAfterBreak="0">
    <w:nsid w:val="6F4C0397"/>
    <w:multiLevelType w:val="hybridMultilevel"/>
    <w:tmpl w:val="AF365238"/>
    <w:lvl w:ilvl="0" w:tplc="232240A2">
      <w:start w:val="1"/>
      <w:numFmt w:val="bullet"/>
      <w:lvlText w:val="-"/>
      <w:lvlJc w:val="left"/>
      <w:pPr>
        <w:ind w:left="644"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F7B1B45"/>
    <w:multiLevelType w:val="hybridMultilevel"/>
    <w:tmpl w:val="AC6AFAAC"/>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1B03584"/>
    <w:multiLevelType w:val="hybridMultilevel"/>
    <w:tmpl w:val="6C488E78"/>
    <w:lvl w:ilvl="0" w:tplc="CCF09D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5C90281"/>
    <w:multiLevelType w:val="hybridMultilevel"/>
    <w:tmpl w:val="11AA12D2"/>
    <w:lvl w:ilvl="0" w:tplc="5588CC9E">
      <w:start w:val="1"/>
      <w:numFmt w:val="bullet"/>
      <w:lvlText w:val=""/>
      <w:lvlJc w:val="left"/>
      <w:pPr>
        <w:tabs>
          <w:tab w:val="num" w:pos="720"/>
        </w:tabs>
        <w:ind w:left="720" w:hanging="360"/>
      </w:pPr>
      <w:rPr>
        <w:rFonts w:ascii="Wingdings 2" w:hAnsi="Wingdings 2"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6C23A2C"/>
    <w:multiLevelType w:val="hybridMultilevel"/>
    <w:tmpl w:val="D630888E"/>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6E92226"/>
    <w:multiLevelType w:val="hybridMultilevel"/>
    <w:tmpl w:val="0FB4DB24"/>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9C53E34"/>
    <w:multiLevelType w:val="hybridMultilevel"/>
    <w:tmpl w:val="FFB69254"/>
    <w:lvl w:ilvl="0" w:tplc="0A2240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7AAD2349"/>
    <w:multiLevelType w:val="hybridMultilevel"/>
    <w:tmpl w:val="D09C74B8"/>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C6327DC"/>
    <w:multiLevelType w:val="hybridMultilevel"/>
    <w:tmpl w:val="A4921C4C"/>
    <w:lvl w:ilvl="0" w:tplc="04150001">
      <w:start w:val="1"/>
      <w:numFmt w:val="bullet"/>
      <w:lvlText w:val=""/>
      <w:lvlJc w:val="left"/>
      <w:pPr>
        <w:ind w:left="720" w:hanging="360"/>
      </w:pPr>
      <w:rPr>
        <w:rFonts w:ascii="Symbol" w:hAnsi="Symbol"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CF930A8"/>
    <w:multiLevelType w:val="hybridMultilevel"/>
    <w:tmpl w:val="CBE22898"/>
    <w:lvl w:ilvl="0" w:tplc="102E10E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D085EF0"/>
    <w:multiLevelType w:val="hybridMultilevel"/>
    <w:tmpl w:val="CCB8695A"/>
    <w:lvl w:ilvl="0" w:tplc="04150009">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EEA34D1"/>
    <w:multiLevelType w:val="hybridMultilevel"/>
    <w:tmpl w:val="2C80A01E"/>
    <w:lvl w:ilvl="0" w:tplc="0A224014">
      <w:start w:val="1"/>
      <w:numFmt w:val="bullet"/>
      <w:lvlText w:val=""/>
      <w:lvlJc w:val="left"/>
      <w:pPr>
        <w:ind w:left="360" w:hanging="360"/>
      </w:pPr>
      <w:rPr>
        <w:rFonts w:ascii="Wingdings" w:hAnsi="Wingdings" w:hint="default"/>
        <w:sz w:val="16"/>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F471169"/>
    <w:multiLevelType w:val="hybridMultilevel"/>
    <w:tmpl w:val="220A29E8"/>
    <w:lvl w:ilvl="0" w:tplc="25B628C4">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78" w15:restartNumberingAfterBreak="0">
    <w:nsid w:val="7F663292"/>
    <w:multiLevelType w:val="hybridMultilevel"/>
    <w:tmpl w:val="A4328A16"/>
    <w:lvl w:ilvl="0" w:tplc="0A22401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6"/>
  </w:num>
  <w:num w:numId="2">
    <w:abstractNumId w:val="44"/>
  </w:num>
  <w:num w:numId="3">
    <w:abstractNumId w:val="60"/>
  </w:num>
  <w:num w:numId="4">
    <w:abstractNumId w:val="32"/>
  </w:num>
  <w:num w:numId="5">
    <w:abstractNumId w:val="42"/>
  </w:num>
  <w:num w:numId="6">
    <w:abstractNumId w:val="55"/>
  </w:num>
  <w:num w:numId="7">
    <w:abstractNumId w:val="76"/>
  </w:num>
  <w:num w:numId="8">
    <w:abstractNumId w:val="59"/>
  </w:num>
  <w:num w:numId="9">
    <w:abstractNumId w:val="30"/>
  </w:num>
  <w:num w:numId="10">
    <w:abstractNumId w:val="68"/>
  </w:num>
  <w:num w:numId="11">
    <w:abstractNumId w:val="41"/>
  </w:num>
  <w:num w:numId="12">
    <w:abstractNumId w:val="5"/>
  </w:num>
  <w:num w:numId="13">
    <w:abstractNumId w:val="51"/>
  </w:num>
  <w:num w:numId="14">
    <w:abstractNumId w:val="39"/>
  </w:num>
  <w:num w:numId="15">
    <w:abstractNumId w:val="45"/>
  </w:num>
  <w:num w:numId="16">
    <w:abstractNumId w:val="25"/>
  </w:num>
  <w:num w:numId="17">
    <w:abstractNumId w:val="16"/>
  </w:num>
  <w:num w:numId="18">
    <w:abstractNumId w:val="9"/>
  </w:num>
  <w:num w:numId="19">
    <w:abstractNumId w:val="15"/>
  </w:num>
  <w:num w:numId="20">
    <w:abstractNumId w:val="1"/>
  </w:num>
  <w:num w:numId="21">
    <w:abstractNumId w:val="61"/>
  </w:num>
  <w:num w:numId="22">
    <w:abstractNumId w:val="75"/>
  </w:num>
  <w:num w:numId="23">
    <w:abstractNumId w:val="26"/>
  </w:num>
  <w:num w:numId="24">
    <w:abstractNumId w:val="28"/>
  </w:num>
  <w:num w:numId="25">
    <w:abstractNumId w:val="74"/>
  </w:num>
  <w:num w:numId="26">
    <w:abstractNumId w:val="18"/>
  </w:num>
  <w:num w:numId="27">
    <w:abstractNumId w:val="24"/>
  </w:num>
  <w:num w:numId="28">
    <w:abstractNumId w:val="8"/>
  </w:num>
  <w:num w:numId="29">
    <w:abstractNumId w:val="36"/>
  </w:num>
  <w:num w:numId="30">
    <w:abstractNumId w:val="38"/>
  </w:num>
  <w:num w:numId="31">
    <w:abstractNumId w:val="13"/>
  </w:num>
  <w:num w:numId="32">
    <w:abstractNumId w:val="23"/>
  </w:num>
  <w:num w:numId="33">
    <w:abstractNumId w:val="10"/>
  </w:num>
  <w:num w:numId="34">
    <w:abstractNumId w:val="34"/>
  </w:num>
  <w:num w:numId="35">
    <w:abstractNumId w:val="33"/>
  </w:num>
  <w:num w:numId="36">
    <w:abstractNumId w:val="47"/>
  </w:num>
  <w:num w:numId="37">
    <w:abstractNumId w:val="53"/>
  </w:num>
  <w:num w:numId="38">
    <w:abstractNumId w:val="12"/>
  </w:num>
  <w:num w:numId="39">
    <w:abstractNumId w:val="2"/>
  </w:num>
  <w:num w:numId="40">
    <w:abstractNumId w:val="64"/>
  </w:num>
  <w:num w:numId="41">
    <w:abstractNumId w:val="67"/>
  </w:num>
  <w:num w:numId="42">
    <w:abstractNumId w:val="21"/>
  </w:num>
  <w:num w:numId="43">
    <w:abstractNumId w:val="65"/>
  </w:num>
  <w:num w:numId="44">
    <w:abstractNumId w:val="57"/>
  </w:num>
  <w:num w:numId="45">
    <w:abstractNumId w:val="4"/>
  </w:num>
  <w:num w:numId="46">
    <w:abstractNumId w:val="22"/>
  </w:num>
  <w:num w:numId="47">
    <w:abstractNumId w:val="7"/>
  </w:num>
  <w:num w:numId="48">
    <w:abstractNumId w:val="35"/>
  </w:num>
  <w:num w:numId="49">
    <w:abstractNumId w:val="11"/>
  </w:num>
  <w:num w:numId="50">
    <w:abstractNumId w:val="49"/>
  </w:num>
  <w:num w:numId="51">
    <w:abstractNumId w:val="40"/>
  </w:num>
  <w:num w:numId="52">
    <w:abstractNumId w:val="62"/>
  </w:num>
  <w:num w:numId="53">
    <w:abstractNumId w:val="77"/>
  </w:num>
  <w:num w:numId="54">
    <w:abstractNumId w:val="58"/>
  </w:num>
  <w:num w:numId="55">
    <w:abstractNumId w:val="69"/>
  </w:num>
  <w:num w:numId="56">
    <w:abstractNumId w:val="20"/>
  </w:num>
  <w:num w:numId="57">
    <w:abstractNumId w:val="37"/>
  </w:num>
  <w:num w:numId="58">
    <w:abstractNumId w:val="31"/>
  </w:num>
  <w:num w:numId="59">
    <w:abstractNumId w:val="19"/>
  </w:num>
  <w:num w:numId="60">
    <w:abstractNumId w:val="71"/>
  </w:num>
  <w:num w:numId="61">
    <w:abstractNumId w:val="27"/>
  </w:num>
  <w:num w:numId="62">
    <w:abstractNumId w:val="17"/>
  </w:num>
  <w:num w:numId="63">
    <w:abstractNumId w:val="54"/>
  </w:num>
  <w:num w:numId="64">
    <w:abstractNumId w:val="3"/>
  </w:num>
  <w:num w:numId="65">
    <w:abstractNumId w:val="14"/>
  </w:num>
  <w:num w:numId="66">
    <w:abstractNumId w:val="73"/>
  </w:num>
  <w:num w:numId="67">
    <w:abstractNumId w:val="63"/>
  </w:num>
  <w:num w:numId="68">
    <w:abstractNumId w:val="46"/>
  </w:num>
  <w:num w:numId="69">
    <w:abstractNumId w:val="50"/>
  </w:num>
  <w:num w:numId="70">
    <w:abstractNumId w:val="29"/>
  </w:num>
  <w:num w:numId="71">
    <w:abstractNumId w:val="43"/>
  </w:num>
  <w:num w:numId="72">
    <w:abstractNumId w:val="52"/>
  </w:num>
  <w:num w:numId="73">
    <w:abstractNumId w:val="6"/>
  </w:num>
  <w:num w:numId="74">
    <w:abstractNumId w:val="0"/>
  </w:num>
  <w:num w:numId="75">
    <w:abstractNumId w:val="70"/>
  </w:num>
  <w:num w:numId="76">
    <w:abstractNumId w:val="72"/>
  </w:num>
  <w:num w:numId="77">
    <w:abstractNumId w:val="48"/>
  </w:num>
  <w:num w:numId="78">
    <w:abstractNumId w:val="78"/>
  </w:num>
  <w:num w:numId="79">
    <w:abstractNumId w:val="66"/>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51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205"/>
    <w:rsid w:val="00000F0C"/>
    <w:rsid w:val="0000137A"/>
    <w:rsid w:val="00001E9A"/>
    <w:rsid w:val="0000249A"/>
    <w:rsid w:val="000024A2"/>
    <w:rsid w:val="00003287"/>
    <w:rsid w:val="00003E27"/>
    <w:rsid w:val="0000511E"/>
    <w:rsid w:val="000058B4"/>
    <w:rsid w:val="00005924"/>
    <w:rsid w:val="0000653A"/>
    <w:rsid w:val="00007322"/>
    <w:rsid w:val="00007D28"/>
    <w:rsid w:val="00010876"/>
    <w:rsid w:val="000114F1"/>
    <w:rsid w:val="00011850"/>
    <w:rsid w:val="00011DAC"/>
    <w:rsid w:val="0001361C"/>
    <w:rsid w:val="00013E8B"/>
    <w:rsid w:val="000157F6"/>
    <w:rsid w:val="00016822"/>
    <w:rsid w:val="00016A98"/>
    <w:rsid w:val="000171B4"/>
    <w:rsid w:val="00017444"/>
    <w:rsid w:val="00021003"/>
    <w:rsid w:val="00021C8F"/>
    <w:rsid w:val="000220C0"/>
    <w:rsid w:val="000220C2"/>
    <w:rsid w:val="00023665"/>
    <w:rsid w:val="0002410A"/>
    <w:rsid w:val="00024391"/>
    <w:rsid w:val="00024D35"/>
    <w:rsid w:val="0002565D"/>
    <w:rsid w:val="0002791E"/>
    <w:rsid w:val="00030213"/>
    <w:rsid w:val="00030B5D"/>
    <w:rsid w:val="000316FE"/>
    <w:rsid w:val="00031A25"/>
    <w:rsid w:val="0003262B"/>
    <w:rsid w:val="00032698"/>
    <w:rsid w:val="000331F1"/>
    <w:rsid w:val="00033D6C"/>
    <w:rsid w:val="000348D0"/>
    <w:rsid w:val="0003709D"/>
    <w:rsid w:val="00037BDB"/>
    <w:rsid w:val="00037C68"/>
    <w:rsid w:val="000409AC"/>
    <w:rsid w:val="0004152D"/>
    <w:rsid w:val="00041992"/>
    <w:rsid w:val="0004248E"/>
    <w:rsid w:val="000427D4"/>
    <w:rsid w:val="00042952"/>
    <w:rsid w:val="00042E7D"/>
    <w:rsid w:val="00043BE9"/>
    <w:rsid w:val="00044DDE"/>
    <w:rsid w:val="00045E4B"/>
    <w:rsid w:val="00045F26"/>
    <w:rsid w:val="000469D7"/>
    <w:rsid w:val="00046BCA"/>
    <w:rsid w:val="00046F7C"/>
    <w:rsid w:val="00046FB9"/>
    <w:rsid w:val="000501FC"/>
    <w:rsid w:val="000514A3"/>
    <w:rsid w:val="00051FDC"/>
    <w:rsid w:val="00052DF4"/>
    <w:rsid w:val="000536D6"/>
    <w:rsid w:val="000537E9"/>
    <w:rsid w:val="000543AD"/>
    <w:rsid w:val="00054D28"/>
    <w:rsid w:val="00055347"/>
    <w:rsid w:val="00055C30"/>
    <w:rsid w:val="00055EBC"/>
    <w:rsid w:val="00057266"/>
    <w:rsid w:val="0005732A"/>
    <w:rsid w:val="00057449"/>
    <w:rsid w:val="00057617"/>
    <w:rsid w:val="00060EEA"/>
    <w:rsid w:val="0006111E"/>
    <w:rsid w:val="0006150C"/>
    <w:rsid w:val="0006161B"/>
    <w:rsid w:val="00061893"/>
    <w:rsid w:val="00062680"/>
    <w:rsid w:val="00062B42"/>
    <w:rsid w:val="0006341C"/>
    <w:rsid w:val="00064BA6"/>
    <w:rsid w:val="00064BE4"/>
    <w:rsid w:val="000656F3"/>
    <w:rsid w:val="000659DC"/>
    <w:rsid w:val="00065D0B"/>
    <w:rsid w:val="000660F1"/>
    <w:rsid w:val="000667FF"/>
    <w:rsid w:val="00066A3E"/>
    <w:rsid w:val="00066CE3"/>
    <w:rsid w:val="000733C9"/>
    <w:rsid w:val="000739BD"/>
    <w:rsid w:val="000744E7"/>
    <w:rsid w:val="0007575F"/>
    <w:rsid w:val="00075826"/>
    <w:rsid w:val="0007781B"/>
    <w:rsid w:val="00081103"/>
    <w:rsid w:val="00082DAF"/>
    <w:rsid w:val="000833C6"/>
    <w:rsid w:val="00083479"/>
    <w:rsid w:val="00083604"/>
    <w:rsid w:val="00083A81"/>
    <w:rsid w:val="0008488A"/>
    <w:rsid w:val="00084BD7"/>
    <w:rsid w:val="000866A1"/>
    <w:rsid w:val="00086B0A"/>
    <w:rsid w:val="00086CBC"/>
    <w:rsid w:val="00087216"/>
    <w:rsid w:val="0009020D"/>
    <w:rsid w:val="000908A2"/>
    <w:rsid w:val="000909C0"/>
    <w:rsid w:val="00090A58"/>
    <w:rsid w:val="00090C21"/>
    <w:rsid w:val="00090FF6"/>
    <w:rsid w:val="000921A1"/>
    <w:rsid w:val="00093113"/>
    <w:rsid w:val="00094DFE"/>
    <w:rsid w:val="00095E18"/>
    <w:rsid w:val="000961BA"/>
    <w:rsid w:val="00096FC6"/>
    <w:rsid w:val="00097ED2"/>
    <w:rsid w:val="000A011F"/>
    <w:rsid w:val="000A09EA"/>
    <w:rsid w:val="000A0D42"/>
    <w:rsid w:val="000A17E1"/>
    <w:rsid w:val="000A17EF"/>
    <w:rsid w:val="000A1C03"/>
    <w:rsid w:val="000A2340"/>
    <w:rsid w:val="000A32D2"/>
    <w:rsid w:val="000A3437"/>
    <w:rsid w:val="000A3F16"/>
    <w:rsid w:val="000A4A76"/>
    <w:rsid w:val="000A5435"/>
    <w:rsid w:val="000A60D9"/>
    <w:rsid w:val="000A61D3"/>
    <w:rsid w:val="000A6D46"/>
    <w:rsid w:val="000A7263"/>
    <w:rsid w:val="000B050B"/>
    <w:rsid w:val="000B0DB5"/>
    <w:rsid w:val="000B1317"/>
    <w:rsid w:val="000B1545"/>
    <w:rsid w:val="000B187C"/>
    <w:rsid w:val="000B1F06"/>
    <w:rsid w:val="000B20CE"/>
    <w:rsid w:val="000B24E6"/>
    <w:rsid w:val="000B2996"/>
    <w:rsid w:val="000B29CF"/>
    <w:rsid w:val="000B2AE7"/>
    <w:rsid w:val="000B2F95"/>
    <w:rsid w:val="000B324C"/>
    <w:rsid w:val="000B34C8"/>
    <w:rsid w:val="000B4B1F"/>
    <w:rsid w:val="000B4F47"/>
    <w:rsid w:val="000B56BD"/>
    <w:rsid w:val="000B6AE8"/>
    <w:rsid w:val="000B7F1A"/>
    <w:rsid w:val="000C0185"/>
    <w:rsid w:val="000C0214"/>
    <w:rsid w:val="000C0260"/>
    <w:rsid w:val="000C06AB"/>
    <w:rsid w:val="000C184F"/>
    <w:rsid w:val="000C1A91"/>
    <w:rsid w:val="000C338B"/>
    <w:rsid w:val="000C3602"/>
    <w:rsid w:val="000C362E"/>
    <w:rsid w:val="000C36B4"/>
    <w:rsid w:val="000C3766"/>
    <w:rsid w:val="000C3C37"/>
    <w:rsid w:val="000C4931"/>
    <w:rsid w:val="000C4AA0"/>
    <w:rsid w:val="000C517F"/>
    <w:rsid w:val="000C746C"/>
    <w:rsid w:val="000C78C8"/>
    <w:rsid w:val="000C7A48"/>
    <w:rsid w:val="000D09AF"/>
    <w:rsid w:val="000D259B"/>
    <w:rsid w:val="000D2D82"/>
    <w:rsid w:val="000D3014"/>
    <w:rsid w:val="000D456F"/>
    <w:rsid w:val="000D4A95"/>
    <w:rsid w:val="000D58F2"/>
    <w:rsid w:val="000D5EFB"/>
    <w:rsid w:val="000D734A"/>
    <w:rsid w:val="000D7AC2"/>
    <w:rsid w:val="000E054D"/>
    <w:rsid w:val="000E0DF9"/>
    <w:rsid w:val="000E1CDD"/>
    <w:rsid w:val="000E1D99"/>
    <w:rsid w:val="000E1FF4"/>
    <w:rsid w:val="000E2F88"/>
    <w:rsid w:val="000E70E0"/>
    <w:rsid w:val="000F04C6"/>
    <w:rsid w:val="000F082A"/>
    <w:rsid w:val="000F18BC"/>
    <w:rsid w:val="000F2135"/>
    <w:rsid w:val="000F318E"/>
    <w:rsid w:val="000F358B"/>
    <w:rsid w:val="000F3916"/>
    <w:rsid w:val="000F39B9"/>
    <w:rsid w:val="000F456B"/>
    <w:rsid w:val="000F486D"/>
    <w:rsid w:val="000F48FB"/>
    <w:rsid w:val="000F4C7F"/>
    <w:rsid w:val="000F5CAD"/>
    <w:rsid w:val="000F634E"/>
    <w:rsid w:val="000F703B"/>
    <w:rsid w:val="000F73B6"/>
    <w:rsid w:val="001008F2"/>
    <w:rsid w:val="001017B1"/>
    <w:rsid w:val="00101D54"/>
    <w:rsid w:val="001022DA"/>
    <w:rsid w:val="00102A90"/>
    <w:rsid w:val="00102FDC"/>
    <w:rsid w:val="00103D51"/>
    <w:rsid w:val="001040FB"/>
    <w:rsid w:val="00104944"/>
    <w:rsid w:val="0010549E"/>
    <w:rsid w:val="00105D76"/>
    <w:rsid w:val="00106540"/>
    <w:rsid w:val="001066D1"/>
    <w:rsid w:val="001067E2"/>
    <w:rsid w:val="001106D3"/>
    <w:rsid w:val="00111BF4"/>
    <w:rsid w:val="001129D1"/>
    <w:rsid w:val="00112DC1"/>
    <w:rsid w:val="00113055"/>
    <w:rsid w:val="0011356A"/>
    <w:rsid w:val="001150AC"/>
    <w:rsid w:val="001167B2"/>
    <w:rsid w:val="00116855"/>
    <w:rsid w:val="00116C08"/>
    <w:rsid w:val="00120FDD"/>
    <w:rsid w:val="001211D2"/>
    <w:rsid w:val="0012159D"/>
    <w:rsid w:val="00121668"/>
    <w:rsid w:val="0012198E"/>
    <w:rsid w:val="00122CEC"/>
    <w:rsid w:val="0012431E"/>
    <w:rsid w:val="00124461"/>
    <w:rsid w:val="00124A46"/>
    <w:rsid w:val="00126524"/>
    <w:rsid w:val="00126C50"/>
    <w:rsid w:val="00130139"/>
    <w:rsid w:val="001306B5"/>
    <w:rsid w:val="00130AAC"/>
    <w:rsid w:val="00130CF7"/>
    <w:rsid w:val="00130EE7"/>
    <w:rsid w:val="001318E3"/>
    <w:rsid w:val="001325DF"/>
    <w:rsid w:val="00135438"/>
    <w:rsid w:val="001357D7"/>
    <w:rsid w:val="0013625C"/>
    <w:rsid w:val="00137A50"/>
    <w:rsid w:val="00137E38"/>
    <w:rsid w:val="00140DED"/>
    <w:rsid w:val="0014252E"/>
    <w:rsid w:val="00142A06"/>
    <w:rsid w:val="001439AB"/>
    <w:rsid w:val="00143D0F"/>
    <w:rsid w:val="0014408F"/>
    <w:rsid w:val="001450EC"/>
    <w:rsid w:val="00145778"/>
    <w:rsid w:val="001464DC"/>
    <w:rsid w:val="00146991"/>
    <w:rsid w:val="00151854"/>
    <w:rsid w:val="00151F55"/>
    <w:rsid w:val="00152843"/>
    <w:rsid w:val="00152A65"/>
    <w:rsid w:val="00152E90"/>
    <w:rsid w:val="0015351C"/>
    <w:rsid w:val="00154B2D"/>
    <w:rsid w:val="00154E72"/>
    <w:rsid w:val="00157E19"/>
    <w:rsid w:val="00157FAB"/>
    <w:rsid w:val="00160272"/>
    <w:rsid w:val="00160A06"/>
    <w:rsid w:val="00161C24"/>
    <w:rsid w:val="00161ED6"/>
    <w:rsid w:val="001622FD"/>
    <w:rsid w:val="001627B3"/>
    <w:rsid w:val="00162B85"/>
    <w:rsid w:val="0016330E"/>
    <w:rsid w:val="00163B4F"/>
    <w:rsid w:val="00163F2B"/>
    <w:rsid w:val="00165E4A"/>
    <w:rsid w:val="00166787"/>
    <w:rsid w:val="00166ECD"/>
    <w:rsid w:val="001672AE"/>
    <w:rsid w:val="00167B70"/>
    <w:rsid w:val="0017102F"/>
    <w:rsid w:val="00171B84"/>
    <w:rsid w:val="00171EBC"/>
    <w:rsid w:val="001723FE"/>
    <w:rsid w:val="0017253C"/>
    <w:rsid w:val="00172F7D"/>
    <w:rsid w:val="001741F3"/>
    <w:rsid w:val="001752E4"/>
    <w:rsid w:val="001756A2"/>
    <w:rsid w:val="001806B5"/>
    <w:rsid w:val="00180FA5"/>
    <w:rsid w:val="00181F49"/>
    <w:rsid w:val="00182B33"/>
    <w:rsid w:val="00183776"/>
    <w:rsid w:val="00183F2B"/>
    <w:rsid w:val="00184440"/>
    <w:rsid w:val="0018485D"/>
    <w:rsid w:val="00184A6E"/>
    <w:rsid w:val="0018592E"/>
    <w:rsid w:val="0018604E"/>
    <w:rsid w:val="00186CA2"/>
    <w:rsid w:val="00187BE3"/>
    <w:rsid w:val="00187D3C"/>
    <w:rsid w:val="00190C7A"/>
    <w:rsid w:val="00190D3A"/>
    <w:rsid w:val="00191A54"/>
    <w:rsid w:val="00191A7B"/>
    <w:rsid w:val="00192937"/>
    <w:rsid w:val="00192FB9"/>
    <w:rsid w:val="0019349B"/>
    <w:rsid w:val="001935C1"/>
    <w:rsid w:val="00193C01"/>
    <w:rsid w:val="00194404"/>
    <w:rsid w:val="001944D0"/>
    <w:rsid w:val="001952C5"/>
    <w:rsid w:val="0019632B"/>
    <w:rsid w:val="00196872"/>
    <w:rsid w:val="00196BB3"/>
    <w:rsid w:val="00197614"/>
    <w:rsid w:val="001977E4"/>
    <w:rsid w:val="00197B25"/>
    <w:rsid w:val="001A0973"/>
    <w:rsid w:val="001A169F"/>
    <w:rsid w:val="001A24B7"/>
    <w:rsid w:val="001A2E48"/>
    <w:rsid w:val="001A3D0A"/>
    <w:rsid w:val="001A3F55"/>
    <w:rsid w:val="001A42DD"/>
    <w:rsid w:val="001A4E0B"/>
    <w:rsid w:val="001A549C"/>
    <w:rsid w:val="001A5F1D"/>
    <w:rsid w:val="001A6401"/>
    <w:rsid w:val="001A7297"/>
    <w:rsid w:val="001A7F51"/>
    <w:rsid w:val="001B2430"/>
    <w:rsid w:val="001B299B"/>
    <w:rsid w:val="001B3358"/>
    <w:rsid w:val="001B3A41"/>
    <w:rsid w:val="001B3DC5"/>
    <w:rsid w:val="001B3FCE"/>
    <w:rsid w:val="001B40C3"/>
    <w:rsid w:val="001B4FD2"/>
    <w:rsid w:val="001B5C25"/>
    <w:rsid w:val="001B633A"/>
    <w:rsid w:val="001B6A66"/>
    <w:rsid w:val="001B6DF6"/>
    <w:rsid w:val="001B79D2"/>
    <w:rsid w:val="001B7D34"/>
    <w:rsid w:val="001C00F8"/>
    <w:rsid w:val="001C05FB"/>
    <w:rsid w:val="001C18C1"/>
    <w:rsid w:val="001C20FA"/>
    <w:rsid w:val="001C315A"/>
    <w:rsid w:val="001C48F6"/>
    <w:rsid w:val="001C4973"/>
    <w:rsid w:val="001C5050"/>
    <w:rsid w:val="001C5EE2"/>
    <w:rsid w:val="001C6250"/>
    <w:rsid w:val="001C6AA6"/>
    <w:rsid w:val="001C6EC2"/>
    <w:rsid w:val="001C7265"/>
    <w:rsid w:val="001C74D9"/>
    <w:rsid w:val="001C7809"/>
    <w:rsid w:val="001D233C"/>
    <w:rsid w:val="001D27CA"/>
    <w:rsid w:val="001D336D"/>
    <w:rsid w:val="001D3574"/>
    <w:rsid w:val="001D3709"/>
    <w:rsid w:val="001D44EE"/>
    <w:rsid w:val="001D472F"/>
    <w:rsid w:val="001D562C"/>
    <w:rsid w:val="001D5CB6"/>
    <w:rsid w:val="001D5CCF"/>
    <w:rsid w:val="001D66BA"/>
    <w:rsid w:val="001D6F20"/>
    <w:rsid w:val="001E021B"/>
    <w:rsid w:val="001E1E7D"/>
    <w:rsid w:val="001E2827"/>
    <w:rsid w:val="001E3030"/>
    <w:rsid w:val="001E3F07"/>
    <w:rsid w:val="001E4C71"/>
    <w:rsid w:val="001E596F"/>
    <w:rsid w:val="001E5BF1"/>
    <w:rsid w:val="001E5BFE"/>
    <w:rsid w:val="001E5F81"/>
    <w:rsid w:val="001E6A85"/>
    <w:rsid w:val="001E7355"/>
    <w:rsid w:val="001E7B8F"/>
    <w:rsid w:val="001F0A29"/>
    <w:rsid w:val="001F1083"/>
    <w:rsid w:val="001F1C6E"/>
    <w:rsid w:val="001F1E33"/>
    <w:rsid w:val="001F23EB"/>
    <w:rsid w:val="001F309C"/>
    <w:rsid w:val="001F3152"/>
    <w:rsid w:val="001F5E1E"/>
    <w:rsid w:val="001F62E0"/>
    <w:rsid w:val="001F74EA"/>
    <w:rsid w:val="001F7FCB"/>
    <w:rsid w:val="00200E25"/>
    <w:rsid w:val="002010C3"/>
    <w:rsid w:val="0020170B"/>
    <w:rsid w:val="00201ADE"/>
    <w:rsid w:val="00201F1A"/>
    <w:rsid w:val="00202622"/>
    <w:rsid w:val="00202A41"/>
    <w:rsid w:val="00204B89"/>
    <w:rsid w:val="00204DF3"/>
    <w:rsid w:val="0020553B"/>
    <w:rsid w:val="00207572"/>
    <w:rsid w:val="00207BE0"/>
    <w:rsid w:val="00210041"/>
    <w:rsid w:val="00210FF2"/>
    <w:rsid w:val="002111D6"/>
    <w:rsid w:val="00216FF4"/>
    <w:rsid w:val="0021758B"/>
    <w:rsid w:val="00217A1A"/>
    <w:rsid w:val="002207B9"/>
    <w:rsid w:val="00221100"/>
    <w:rsid w:val="00221777"/>
    <w:rsid w:val="002217BD"/>
    <w:rsid w:val="00221CBF"/>
    <w:rsid w:val="00221D0F"/>
    <w:rsid w:val="00222BCE"/>
    <w:rsid w:val="0022403B"/>
    <w:rsid w:val="00224D4B"/>
    <w:rsid w:val="00225198"/>
    <w:rsid w:val="0022589A"/>
    <w:rsid w:val="002259F6"/>
    <w:rsid w:val="00225B66"/>
    <w:rsid w:val="00225DCB"/>
    <w:rsid w:val="0022614E"/>
    <w:rsid w:val="00226DB1"/>
    <w:rsid w:val="002271D0"/>
    <w:rsid w:val="00227F1F"/>
    <w:rsid w:val="002306F9"/>
    <w:rsid w:val="0023089D"/>
    <w:rsid w:val="00231349"/>
    <w:rsid w:val="002327A6"/>
    <w:rsid w:val="002328A7"/>
    <w:rsid w:val="00233073"/>
    <w:rsid w:val="00233BB0"/>
    <w:rsid w:val="00235AFC"/>
    <w:rsid w:val="00235E85"/>
    <w:rsid w:val="002362F6"/>
    <w:rsid w:val="002369FE"/>
    <w:rsid w:val="00237E29"/>
    <w:rsid w:val="00240002"/>
    <w:rsid w:val="00240ABE"/>
    <w:rsid w:val="0024100E"/>
    <w:rsid w:val="00241099"/>
    <w:rsid w:val="00241B1F"/>
    <w:rsid w:val="00242F7F"/>
    <w:rsid w:val="00244ED7"/>
    <w:rsid w:val="00245713"/>
    <w:rsid w:val="00245B58"/>
    <w:rsid w:val="002463DC"/>
    <w:rsid w:val="0024666B"/>
    <w:rsid w:val="00246C01"/>
    <w:rsid w:val="00247F47"/>
    <w:rsid w:val="0025057F"/>
    <w:rsid w:val="00250733"/>
    <w:rsid w:val="00250CBB"/>
    <w:rsid w:val="00250F58"/>
    <w:rsid w:val="00251A93"/>
    <w:rsid w:val="00251C8D"/>
    <w:rsid w:val="00251D91"/>
    <w:rsid w:val="00251E6A"/>
    <w:rsid w:val="00251EF8"/>
    <w:rsid w:val="00252353"/>
    <w:rsid w:val="00252A0E"/>
    <w:rsid w:val="00255123"/>
    <w:rsid w:val="002568C8"/>
    <w:rsid w:val="00256BF9"/>
    <w:rsid w:val="00256C2B"/>
    <w:rsid w:val="00257014"/>
    <w:rsid w:val="00257B8E"/>
    <w:rsid w:val="00260AB1"/>
    <w:rsid w:val="00261303"/>
    <w:rsid w:val="00262CD2"/>
    <w:rsid w:val="002643D6"/>
    <w:rsid w:val="00265834"/>
    <w:rsid w:val="00265C53"/>
    <w:rsid w:val="002660AB"/>
    <w:rsid w:val="0026742E"/>
    <w:rsid w:val="0026744C"/>
    <w:rsid w:val="00267526"/>
    <w:rsid w:val="0027004D"/>
    <w:rsid w:val="00270878"/>
    <w:rsid w:val="00271CB7"/>
    <w:rsid w:val="00273C9E"/>
    <w:rsid w:val="00276BF7"/>
    <w:rsid w:val="00276DB9"/>
    <w:rsid w:val="002773A1"/>
    <w:rsid w:val="002776D4"/>
    <w:rsid w:val="002812F1"/>
    <w:rsid w:val="00281824"/>
    <w:rsid w:val="00282A29"/>
    <w:rsid w:val="0028336A"/>
    <w:rsid w:val="00284B8A"/>
    <w:rsid w:val="00285FA2"/>
    <w:rsid w:val="00287585"/>
    <w:rsid w:val="00290DE9"/>
    <w:rsid w:val="00291FB1"/>
    <w:rsid w:val="0029220A"/>
    <w:rsid w:val="00292BBF"/>
    <w:rsid w:val="00292C83"/>
    <w:rsid w:val="00292D87"/>
    <w:rsid w:val="00292DA7"/>
    <w:rsid w:val="002937B7"/>
    <w:rsid w:val="00293CBF"/>
    <w:rsid w:val="00293CFA"/>
    <w:rsid w:val="0029474E"/>
    <w:rsid w:val="00294F6A"/>
    <w:rsid w:val="00295244"/>
    <w:rsid w:val="00295C96"/>
    <w:rsid w:val="002965D3"/>
    <w:rsid w:val="00296CC2"/>
    <w:rsid w:val="00297008"/>
    <w:rsid w:val="002970E7"/>
    <w:rsid w:val="00297196"/>
    <w:rsid w:val="002A0D23"/>
    <w:rsid w:val="002A0EFC"/>
    <w:rsid w:val="002A2AB1"/>
    <w:rsid w:val="002A3158"/>
    <w:rsid w:val="002A3ADD"/>
    <w:rsid w:val="002A3B76"/>
    <w:rsid w:val="002A4253"/>
    <w:rsid w:val="002A437A"/>
    <w:rsid w:val="002A4E74"/>
    <w:rsid w:val="002A663A"/>
    <w:rsid w:val="002A6DA1"/>
    <w:rsid w:val="002A7486"/>
    <w:rsid w:val="002A7A13"/>
    <w:rsid w:val="002A7EE7"/>
    <w:rsid w:val="002B0636"/>
    <w:rsid w:val="002B33D5"/>
    <w:rsid w:val="002B35F4"/>
    <w:rsid w:val="002B3675"/>
    <w:rsid w:val="002B3881"/>
    <w:rsid w:val="002B7C3A"/>
    <w:rsid w:val="002C0301"/>
    <w:rsid w:val="002C0652"/>
    <w:rsid w:val="002C0847"/>
    <w:rsid w:val="002C1F3F"/>
    <w:rsid w:val="002C2226"/>
    <w:rsid w:val="002C2DAB"/>
    <w:rsid w:val="002C3247"/>
    <w:rsid w:val="002C4F37"/>
    <w:rsid w:val="002C7502"/>
    <w:rsid w:val="002C7B81"/>
    <w:rsid w:val="002C7F4A"/>
    <w:rsid w:val="002D1802"/>
    <w:rsid w:val="002D2FB4"/>
    <w:rsid w:val="002D34C6"/>
    <w:rsid w:val="002D36E3"/>
    <w:rsid w:val="002D3AEF"/>
    <w:rsid w:val="002D654A"/>
    <w:rsid w:val="002D7E84"/>
    <w:rsid w:val="002E0A60"/>
    <w:rsid w:val="002E0B91"/>
    <w:rsid w:val="002E28BA"/>
    <w:rsid w:val="002E3E6D"/>
    <w:rsid w:val="002E3FB7"/>
    <w:rsid w:val="002E4C35"/>
    <w:rsid w:val="002E501E"/>
    <w:rsid w:val="002E59A5"/>
    <w:rsid w:val="002E6797"/>
    <w:rsid w:val="002E698E"/>
    <w:rsid w:val="002E6F51"/>
    <w:rsid w:val="002E7876"/>
    <w:rsid w:val="002F162D"/>
    <w:rsid w:val="002F216B"/>
    <w:rsid w:val="002F2890"/>
    <w:rsid w:val="002F2969"/>
    <w:rsid w:val="002F3E17"/>
    <w:rsid w:val="002F453C"/>
    <w:rsid w:val="002F48F2"/>
    <w:rsid w:val="002F5A53"/>
    <w:rsid w:val="002F5B6D"/>
    <w:rsid w:val="002F5E7D"/>
    <w:rsid w:val="002F60F8"/>
    <w:rsid w:val="002F618E"/>
    <w:rsid w:val="002F623B"/>
    <w:rsid w:val="002F6BBF"/>
    <w:rsid w:val="002F7641"/>
    <w:rsid w:val="00300401"/>
    <w:rsid w:val="003005EE"/>
    <w:rsid w:val="00300823"/>
    <w:rsid w:val="00300DD0"/>
    <w:rsid w:val="00303412"/>
    <w:rsid w:val="003101E5"/>
    <w:rsid w:val="00310397"/>
    <w:rsid w:val="003116C1"/>
    <w:rsid w:val="00312049"/>
    <w:rsid w:val="00312376"/>
    <w:rsid w:val="0031284E"/>
    <w:rsid w:val="00312B4A"/>
    <w:rsid w:val="003140DD"/>
    <w:rsid w:val="00314342"/>
    <w:rsid w:val="00314AA4"/>
    <w:rsid w:val="00314EBA"/>
    <w:rsid w:val="00314EDE"/>
    <w:rsid w:val="00314FBC"/>
    <w:rsid w:val="0031514B"/>
    <w:rsid w:val="00315578"/>
    <w:rsid w:val="00315FFB"/>
    <w:rsid w:val="00316270"/>
    <w:rsid w:val="003165D0"/>
    <w:rsid w:val="003166DC"/>
    <w:rsid w:val="00316843"/>
    <w:rsid w:val="00316EB1"/>
    <w:rsid w:val="0031791A"/>
    <w:rsid w:val="00320261"/>
    <w:rsid w:val="00320343"/>
    <w:rsid w:val="003206DE"/>
    <w:rsid w:val="00321DD6"/>
    <w:rsid w:val="003222CF"/>
    <w:rsid w:val="00323842"/>
    <w:rsid w:val="00323C6D"/>
    <w:rsid w:val="0032408B"/>
    <w:rsid w:val="003244D1"/>
    <w:rsid w:val="00325D67"/>
    <w:rsid w:val="00326AE7"/>
    <w:rsid w:val="00326BDB"/>
    <w:rsid w:val="003271E6"/>
    <w:rsid w:val="0032741F"/>
    <w:rsid w:val="00327DA6"/>
    <w:rsid w:val="003312F5"/>
    <w:rsid w:val="00331304"/>
    <w:rsid w:val="00331508"/>
    <w:rsid w:val="0033216F"/>
    <w:rsid w:val="00333FA4"/>
    <w:rsid w:val="0033677B"/>
    <w:rsid w:val="0034112C"/>
    <w:rsid w:val="00341AA1"/>
    <w:rsid w:val="003428CC"/>
    <w:rsid w:val="00342AA5"/>
    <w:rsid w:val="00343527"/>
    <w:rsid w:val="00343F53"/>
    <w:rsid w:val="0034458D"/>
    <w:rsid w:val="00344900"/>
    <w:rsid w:val="00344D23"/>
    <w:rsid w:val="003451BA"/>
    <w:rsid w:val="00345A98"/>
    <w:rsid w:val="003468EA"/>
    <w:rsid w:val="00346BB4"/>
    <w:rsid w:val="003473C5"/>
    <w:rsid w:val="003503ED"/>
    <w:rsid w:val="00350DDD"/>
    <w:rsid w:val="00351249"/>
    <w:rsid w:val="00354752"/>
    <w:rsid w:val="00354926"/>
    <w:rsid w:val="003550C4"/>
    <w:rsid w:val="00355325"/>
    <w:rsid w:val="00355889"/>
    <w:rsid w:val="00355A09"/>
    <w:rsid w:val="0035624C"/>
    <w:rsid w:val="00356959"/>
    <w:rsid w:val="00361BBF"/>
    <w:rsid w:val="0036304A"/>
    <w:rsid w:val="003630AF"/>
    <w:rsid w:val="00364775"/>
    <w:rsid w:val="00364F3C"/>
    <w:rsid w:val="00365340"/>
    <w:rsid w:val="00365B56"/>
    <w:rsid w:val="00365D78"/>
    <w:rsid w:val="00366519"/>
    <w:rsid w:val="0036655D"/>
    <w:rsid w:val="00366DE2"/>
    <w:rsid w:val="00367F55"/>
    <w:rsid w:val="00370831"/>
    <w:rsid w:val="0037100F"/>
    <w:rsid w:val="00371DF2"/>
    <w:rsid w:val="003737E8"/>
    <w:rsid w:val="00373825"/>
    <w:rsid w:val="0037384B"/>
    <w:rsid w:val="00375190"/>
    <w:rsid w:val="003754A7"/>
    <w:rsid w:val="003761AF"/>
    <w:rsid w:val="00376973"/>
    <w:rsid w:val="00376BFE"/>
    <w:rsid w:val="00380319"/>
    <w:rsid w:val="00380670"/>
    <w:rsid w:val="003806A1"/>
    <w:rsid w:val="00380888"/>
    <w:rsid w:val="00380E1E"/>
    <w:rsid w:val="00382680"/>
    <w:rsid w:val="00382F7C"/>
    <w:rsid w:val="00383174"/>
    <w:rsid w:val="00383450"/>
    <w:rsid w:val="00383CB3"/>
    <w:rsid w:val="003852BF"/>
    <w:rsid w:val="0038546A"/>
    <w:rsid w:val="00385503"/>
    <w:rsid w:val="0038577F"/>
    <w:rsid w:val="00385E33"/>
    <w:rsid w:val="00386F72"/>
    <w:rsid w:val="00387A7A"/>
    <w:rsid w:val="003907AE"/>
    <w:rsid w:val="00391439"/>
    <w:rsid w:val="0039206C"/>
    <w:rsid w:val="00392E13"/>
    <w:rsid w:val="00393179"/>
    <w:rsid w:val="00393E05"/>
    <w:rsid w:val="0039527F"/>
    <w:rsid w:val="00395FFF"/>
    <w:rsid w:val="00396E35"/>
    <w:rsid w:val="003972EA"/>
    <w:rsid w:val="00397DA7"/>
    <w:rsid w:val="003A1103"/>
    <w:rsid w:val="003A1301"/>
    <w:rsid w:val="003A2C84"/>
    <w:rsid w:val="003A2FA7"/>
    <w:rsid w:val="003A436C"/>
    <w:rsid w:val="003A4897"/>
    <w:rsid w:val="003A4B0F"/>
    <w:rsid w:val="003A4CC1"/>
    <w:rsid w:val="003A4F99"/>
    <w:rsid w:val="003A6F15"/>
    <w:rsid w:val="003A775C"/>
    <w:rsid w:val="003B06E2"/>
    <w:rsid w:val="003B18B2"/>
    <w:rsid w:val="003B1CB8"/>
    <w:rsid w:val="003B2726"/>
    <w:rsid w:val="003B322A"/>
    <w:rsid w:val="003B3A2A"/>
    <w:rsid w:val="003B3ADB"/>
    <w:rsid w:val="003B58A8"/>
    <w:rsid w:val="003B594C"/>
    <w:rsid w:val="003B6186"/>
    <w:rsid w:val="003B6F54"/>
    <w:rsid w:val="003B7BF9"/>
    <w:rsid w:val="003C00BD"/>
    <w:rsid w:val="003C0C15"/>
    <w:rsid w:val="003C0CE2"/>
    <w:rsid w:val="003C0FDD"/>
    <w:rsid w:val="003C15C2"/>
    <w:rsid w:val="003C3130"/>
    <w:rsid w:val="003C37A1"/>
    <w:rsid w:val="003C4189"/>
    <w:rsid w:val="003C4F40"/>
    <w:rsid w:val="003C5197"/>
    <w:rsid w:val="003C52DD"/>
    <w:rsid w:val="003C541F"/>
    <w:rsid w:val="003C5F41"/>
    <w:rsid w:val="003C6093"/>
    <w:rsid w:val="003C7278"/>
    <w:rsid w:val="003C72DC"/>
    <w:rsid w:val="003C7ADF"/>
    <w:rsid w:val="003D05C8"/>
    <w:rsid w:val="003D0D59"/>
    <w:rsid w:val="003D14EC"/>
    <w:rsid w:val="003D1D17"/>
    <w:rsid w:val="003D333D"/>
    <w:rsid w:val="003D3CF5"/>
    <w:rsid w:val="003D46F0"/>
    <w:rsid w:val="003D4BF8"/>
    <w:rsid w:val="003D4DC6"/>
    <w:rsid w:val="003D5664"/>
    <w:rsid w:val="003D576E"/>
    <w:rsid w:val="003D5781"/>
    <w:rsid w:val="003D606D"/>
    <w:rsid w:val="003D60A0"/>
    <w:rsid w:val="003D68D6"/>
    <w:rsid w:val="003D6EA5"/>
    <w:rsid w:val="003D7142"/>
    <w:rsid w:val="003D79A2"/>
    <w:rsid w:val="003E09EA"/>
    <w:rsid w:val="003E1041"/>
    <w:rsid w:val="003E1B6E"/>
    <w:rsid w:val="003E2059"/>
    <w:rsid w:val="003E30A1"/>
    <w:rsid w:val="003E4EB1"/>
    <w:rsid w:val="003E52BF"/>
    <w:rsid w:val="003E57AA"/>
    <w:rsid w:val="003E5C38"/>
    <w:rsid w:val="003E66AC"/>
    <w:rsid w:val="003E6778"/>
    <w:rsid w:val="003E7694"/>
    <w:rsid w:val="003E7768"/>
    <w:rsid w:val="003F0D85"/>
    <w:rsid w:val="003F0DF3"/>
    <w:rsid w:val="003F177A"/>
    <w:rsid w:val="003F2185"/>
    <w:rsid w:val="003F251D"/>
    <w:rsid w:val="003F2870"/>
    <w:rsid w:val="003F2E0C"/>
    <w:rsid w:val="003F3445"/>
    <w:rsid w:val="003F3587"/>
    <w:rsid w:val="003F3CC2"/>
    <w:rsid w:val="003F4ED7"/>
    <w:rsid w:val="003F4F41"/>
    <w:rsid w:val="003F582E"/>
    <w:rsid w:val="003F5F9C"/>
    <w:rsid w:val="003F61DA"/>
    <w:rsid w:val="003F645B"/>
    <w:rsid w:val="003F7079"/>
    <w:rsid w:val="003F75D9"/>
    <w:rsid w:val="003F797C"/>
    <w:rsid w:val="004001DF"/>
    <w:rsid w:val="00400329"/>
    <w:rsid w:val="004012C7"/>
    <w:rsid w:val="00402371"/>
    <w:rsid w:val="004033C7"/>
    <w:rsid w:val="004039C6"/>
    <w:rsid w:val="00404859"/>
    <w:rsid w:val="004061B3"/>
    <w:rsid w:val="00406C2F"/>
    <w:rsid w:val="00410684"/>
    <w:rsid w:val="0041096A"/>
    <w:rsid w:val="00411B02"/>
    <w:rsid w:val="004135C3"/>
    <w:rsid w:val="00414791"/>
    <w:rsid w:val="00414C81"/>
    <w:rsid w:val="00415382"/>
    <w:rsid w:val="00416B84"/>
    <w:rsid w:val="00417224"/>
    <w:rsid w:val="00420DD6"/>
    <w:rsid w:val="00420FA3"/>
    <w:rsid w:val="0042184F"/>
    <w:rsid w:val="00422256"/>
    <w:rsid w:val="004224ED"/>
    <w:rsid w:val="00422D89"/>
    <w:rsid w:val="00422F6E"/>
    <w:rsid w:val="00423F41"/>
    <w:rsid w:val="004246D9"/>
    <w:rsid w:val="00424739"/>
    <w:rsid w:val="0042517D"/>
    <w:rsid w:val="00425528"/>
    <w:rsid w:val="00425D55"/>
    <w:rsid w:val="004264BB"/>
    <w:rsid w:val="004274CA"/>
    <w:rsid w:val="00430498"/>
    <w:rsid w:val="0043097B"/>
    <w:rsid w:val="00431072"/>
    <w:rsid w:val="0043130D"/>
    <w:rsid w:val="00431B2E"/>
    <w:rsid w:val="00431EA9"/>
    <w:rsid w:val="00432D28"/>
    <w:rsid w:val="004331F6"/>
    <w:rsid w:val="00433498"/>
    <w:rsid w:val="00434F77"/>
    <w:rsid w:val="00436394"/>
    <w:rsid w:val="00436703"/>
    <w:rsid w:val="00437A33"/>
    <w:rsid w:val="00437EA1"/>
    <w:rsid w:val="00440A6E"/>
    <w:rsid w:val="00441A70"/>
    <w:rsid w:val="00441D7D"/>
    <w:rsid w:val="00442C8B"/>
    <w:rsid w:val="00443549"/>
    <w:rsid w:val="00443663"/>
    <w:rsid w:val="00443766"/>
    <w:rsid w:val="004439CF"/>
    <w:rsid w:val="00443A9C"/>
    <w:rsid w:val="0044462B"/>
    <w:rsid w:val="00444982"/>
    <w:rsid w:val="0044508C"/>
    <w:rsid w:val="00445103"/>
    <w:rsid w:val="0044522A"/>
    <w:rsid w:val="00445936"/>
    <w:rsid w:val="004465A9"/>
    <w:rsid w:val="004467C7"/>
    <w:rsid w:val="00447078"/>
    <w:rsid w:val="00447AD4"/>
    <w:rsid w:val="0045034F"/>
    <w:rsid w:val="00450ABC"/>
    <w:rsid w:val="00450C3F"/>
    <w:rsid w:val="0045211D"/>
    <w:rsid w:val="0045345A"/>
    <w:rsid w:val="00453910"/>
    <w:rsid w:val="00453CC7"/>
    <w:rsid w:val="0045441A"/>
    <w:rsid w:val="00454571"/>
    <w:rsid w:val="00454F36"/>
    <w:rsid w:val="00454F81"/>
    <w:rsid w:val="00455600"/>
    <w:rsid w:val="0045589A"/>
    <w:rsid w:val="0045703B"/>
    <w:rsid w:val="00460E20"/>
    <w:rsid w:val="004614D2"/>
    <w:rsid w:val="004617AA"/>
    <w:rsid w:val="00461993"/>
    <w:rsid w:val="00463831"/>
    <w:rsid w:val="00463B1A"/>
    <w:rsid w:val="00463FE5"/>
    <w:rsid w:val="004644D2"/>
    <w:rsid w:val="004645BA"/>
    <w:rsid w:val="00465A4E"/>
    <w:rsid w:val="004662A4"/>
    <w:rsid w:val="004663E9"/>
    <w:rsid w:val="00466511"/>
    <w:rsid w:val="0046673B"/>
    <w:rsid w:val="00467DEE"/>
    <w:rsid w:val="00470205"/>
    <w:rsid w:val="004713C9"/>
    <w:rsid w:val="004716A3"/>
    <w:rsid w:val="00472822"/>
    <w:rsid w:val="00472935"/>
    <w:rsid w:val="00472FAD"/>
    <w:rsid w:val="00473693"/>
    <w:rsid w:val="00473792"/>
    <w:rsid w:val="00474CBF"/>
    <w:rsid w:val="00474CC8"/>
    <w:rsid w:val="00475FE1"/>
    <w:rsid w:val="004765AB"/>
    <w:rsid w:val="00476E90"/>
    <w:rsid w:val="00476FB3"/>
    <w:rsid w:val="00480166"/>
    <w:rsid w:val="00480477"/>
    <w:rsid w:val="00480D22"/>
    <w:rsid w:val="00482CD6"/>
    <w:rsid w:val="00482DA4"/>
    <w:rsid w:val="00483732"/>
    <w:rsid w:val="00483C7E"/>
    <w:rsid w:val="0048553E"/>
    <w:rsid w:val="00485C9A"/>
    <w:rsid w:val="00487E0E"/>
    <w:rsid w:val="0049010B"/>
    <w:rsid w:val="0049091A"/>
    <w:rsid w:val="00490A0A"/>
    <w:rsid w:val="00491325"/>
    <w:rsid w:val="00491C41"/>
    <w:rsid w:val="00491C8B"/>
    <w:rsid w:val="00491D7C"/>
    <w:rsid w:val="004920BA"/>
    <w:rsid w:val="00492641"/>
    <w:rsid w:val="004929BC"/>
    <w:rsid w:val="0049304F"/>
    <w:rsid w:val="004933BC"/>
    <w:rsid w:val="004956C0"/>
    <w:rsid w:val="00496993"/>
    <w:rsid w:val="00496C1F"/>
    <w:rsid w:val="004A1DB3"/>
    <w:rsid w:val="004A2817"/>
    <w:rsid w:val="004A2A05"/>
    <w:rsid w:val="004A2B55"/>
    <w:rsid w:val="004A37ED"/>
    <w:rsid w:val="004A39A3"/>
    <w:rsid w:val="004A4630"/>
    <w:rsid w:val="004A4AE8"/>
    <w:rsid w:val="004A56DA"/>
    <w:rsid w:val="004A59A3"/>
    <w:rsid w:val="004A5D05"/>
    <w:rsid w:val="004A5F67"/>
    <w:rsid w:val="004A693C"/>
    <w:rsid w:val="004A799E"/>
    <w:rsid w:val="004A7A2F"/>
    <w:rsid w:val="004B0A19"/>
    <w:rsid w:val="004B1916"/>
    <w:rsid w:val="004B22D1"/>
    <w:rsid w:val="004B31CB"/>
    <w:rsid w:val="004B3F5E"/>
    <w:rsid w:val="004B404E"/>
    <w:rsid w:val="004B4753"/>
    <w:rsid w:val="004B54CF"/>
    <w:rsid w:val="004B56E3"/>
    <w:rsid w:val="004B5800"/>
    <w:rsid w:val="004B58A8"/>
    <w:rsid w:val="004B63BD"/>
    <w:rsid w:val="004C020B"/>
    <w:rsid w:val="004C0EDD"/>
    <w:rsid w:val="004C0F4F"/>
    <w:rsid w:val="004C10DE"/>
    <w:rsid w:val="004C12AD"/>
    <w:rsid w:val="004C18EE"/>
    <w:rsid w:val="004C2332"/>
    <w:rsid w:val="004C2381"/>
    <w:rsid w:val="004C449D"/>
    <w:rsid w:val="004C4710"/>
    <w:rsid w:val="004C4ED5"/>
    <w:rsid w:val="004C5734"/>
    <w:rsid w:val="004C5DE5"/>
    <w:rsid w:val="004C6715"/>
    <w:rsid w:val="004C7D9E"/>
    <w:rsid w:val="004D1321"/>
    <w:rsid w:val="004D19EE"/>
    <w:rsid w:val="004D1C52"/>
    <w:rsid w:val="004D20B4"/>
    <w:rsid w:val="004D2670"/>
    <w:rsid w:val="004D41D5"/>
    <w:rsid w:val="004D4DBD"/>
    <w:rsid w:val="004D5A80"/>
    <w:rsid w:val="004D5FC4"/>
    <w:rsid w:val="004D6F2A"/>
    <w:rsid w:val="004D7F17"/>
    <w:rsid w:val="004E0E36"/>
    <w:rsid w:val="004E1F05"/>
    <w:rsid w:val="004E341E"/>
    <w:rsid w:val="004E3B95"/>
    <w:rsid w:val="004E470B"/>
    <w:rsid w:val="004E48AC"/>
    <w:rsid w:val="004E4F88"/>
    <w:rsid w:val="004E7E64"/>
    <w:rsid w:val="004F3C6F"/>
    <w:rsid w:val="004F48E8"/>
    <w:rsid w:val="004F52D1"/>
    <w:rsid w:val="004F5FE1"/>
    <w:rsid w:val="004F63FA"/>
    <w:rsid w:val="004F6734"/>
    <w:rsid w:val="004F73F3"/>
    <w:rsid w:val="004F7409"/>
    <w:rsid w:val="004F7672"/>
    <w:rsid w:val="004F77C7"/>
    <w:rsid w:val="005003B1"/>
    <w:rsid w:val="0050078A"/>
    <w:rsid w:val="00501417"/>
    <w:rsid w:val="005025D2"/>
    <w:rsid w:val="005027AC"/>
    <w:rsid w:val="00502B80"/>
    <w:rsid w:val="00504C35"/>
    <w:rsid w:val="00504CA0"/>
    <w:rsid w:val="00504EAE"/>
    <w:rsid w:val="00505913"/>
    <w:rsid w:val="00505DBB"/>
    <w:rsid w:val="00506405"/>
    <w:rsid w:val="005079AC"/>
    <w:rsid w:val="00507B85"/>
    <w:rsid w:val="00507D1F"/>
    <w:rsid w:val="00511AB2"/>
    <w:rsid w:val="00512021"/>
    <w:rsid w:val="00512CE0"/>
    <w:rsid w:val="00513746"/>
    <w:rsid w:val="00513A8F"/>
    <w:rsid w:val="00513AA8"/>
    <w:rsid w:val="0051411B"/>
    <w:rsid w:val="00514C2C"/>
    <w:rsid w:val="00516B88"/>
    <w:rsid w:val="00516D77"/>
    <w:rsid w:val="0052044B"/>
    <w:rsid w:val="005225F8"/>
    <w:rsid w:val="00523712"/>
    <w:rsid w:val="0052467C"/>
    <w:rsid w:val="005248D8"/>
    <w:rsid w:val="00526C27"/>
    <w:rsid w:val="00530260"/>
    <w:rsid w:val="005305F9"/>
    <w:rsid w:val="00530746"/>
    <w:rsid w:val="00530E23"/>
    <w:rsid w:val="00533011"/>
    <w:rsid w:val="00533B1D"/>
    <w:rsid w:val="005344AA"/>
    <w:rsid w:val="005348BD"/>
    <w:rsid w:val="00534B16"/>
    <w:rsid w:val="00535A21"/>
    <w:rsid w:val="00537D66"/>
    <w:rsid w:val="00540A6B"/>
    <w:rsid w:val="00541E79"/>
    <w:rsid w:val="005421EF"/>
    <w:rsid w:val="00542474"/>
    <w:rsid w:val="00543CBE"/>
    <w:rsid w:val="005443DB"/>
    <w:rsid w:val="00545B13"/>
    <w:rsid w:val="00545F05"/>
    <w:rsid w:val="00547553"/>
    <w:rsid w:val="00547870"/>
    <w:rsid w:val="00547B7B"/>
    <w:rsid w:val="005506B1"/>
    <w:rsid w:val="005511ED"/>
    <w:rsid w:val="00551CD9"/>
    <w:rsid w:val="0055322B"/>
    <w:rsid w:val="0055362F"/>
    <w:rsid w:val="00554DB2"/>
    <w:rsid w:val="0055599B"/>
    <w:rsid w:val="00555F17"/>
    <w:rsid w:val="00557407"/>
    <w:rsid w:val="00557AA1"/>
    <w:rsid w:val="00560401"/>
    <w:rsid w:val="00560DA0"/>
    <w:rsid w:val="005613E0"/>
    <w:rsid w:val="0056177A"/>
    <w:rsid w:val="005618A8"/>
    <w:rsid w:val="00561EAE"/>
    <w:rsid w:val="00563367"/>
    <w:rsid w:val="00563AEE"/>
    <w:rsid w:val="0056567A"/>
    <w:rsid w:val="00565820"/>
    <w:rsid w:val="00566282"/>
    <w:rsid w:val="00567C95"/>
    <w:rsid w:val="0057060E"/>
    <w:rsid w:val="00571D71"/>
    <w:rsid w:val="0057270B"/>
    <w:rsid w:val="00572FD8"/>
    <w:rsid w:val="00573061"/>
    <w:rsid w:val="00573114"/>
    <w:rsid w:val="00573B99"/>
    <w:rsid w:val="0057626D"/>
    <w:rsid w:val="005767C5"/>
    <w:rsid w:val="00576B82"/>
    <w:rsid w:val="005773D2"/>
    <w:rsid w:val="00577EF2"/>
    <w:rsid w:val="005804A9"/>
    <w:rsid w:val="00580BF4"/>
    <w:rsid w:val="00580F5D"/>
    <w:rsid w:val="00581D44"/>
    <w:rsid w:val="00582479"/>
    <w:rsid w:val="005826E5"/>
    <w:rsid w:val="005829AE"/>
    <w:rsid w:val="00582C49"/>
    <w:rsid w:val="00582D81"/>
    <w:rsid w:val="00584449"/>
    <w:rsid w:val="00585234"/>
    <w:rsid w:val="005877E9"/>
    <w:rsid w:val="00587928"/>
    <w:rsid w:val="00591226"/>
    <w:rsid w:val="005930D9"/>
    <w:rsid w:val="00593886"/>
    <w:rsid w:val="00593D64"/>
    <w:rsid w:val="00594043"/>
    <w:rsid w:val="00594B0C"/>
    <w:rsid w:val="00594C19"/>
    <w:rsid w:val="0059604D"/>
    <w:rsid w:val="005A016D"/>
    <w:rsid w:val="005A25A9"/>
    <w:rsid w:val="005A373E"/>
    <w:rsid w:val="005A3A9E"/>
    <w:rsid w:val="005A3C38"/>
    <w:rsid w:val="005A4453"/>
    <w:rsid w:val="005A530A"/>
    <w:rsid w:val="005A5AC5"/>
    <w:rsid w:val="005A6127"/>
    <w:rsid w:val="005A62B2"/>
    <w:rsid w:val="005A6438"/>
    <w:rsid w:val="005A6500"/>
    <w:rsid w:val="005A67AF"/>
    <w:rsid w:val="005B25C3"/>
    <w:rsid w:val="005B3BD3"/>
    <w:rsid w:val="005B5B9A"/>
    <w:rsid w:val="005B6CA4"/>
    <w:rsid w:val="005B6CF4"/>
    <w:rsid w:val="005B7299"/>
    <w:rsid w:val="005B72C2"/>
    <w:rsid w:val="005C040A"/>
    <w:rsid w:val="005C1922"/>
    <w:rsid w:val="005C2DC3"/>
    <w:rsid w:val="005C2E90"/>
    <w:rsid w:val="005C3942"/>
    <w:rsid w:val="005C522C"/>
    <w:rsid w:val="005C563E"/>
    <w:rsid w:val="005C58D9"/>
    <w:rsid w:val="005C6B33"/>
    <w:rsid w:val="005C6D59"/>
    <w:rsid w:val="005C72A2"/>
    <w:rsid w:val="005C73D5"/>
    <w:rsid w:val="005C7770"/>
    <w:rsid w:val="005C78D1"/>
    <w:rsid w:val="005D0CA2"/>
    <w:rsid w:val="005D1293"/>
    <w:rsid w:val="005D1362"/>
    <w:rsid w:val="005D1F15"/>
    <w:rsid w:val="005D47A6"/>
    <w:rsid w:val="005D4BB3"/>
    <w:rsid w:val="005D4BDE"/>
    <w:rsid w:val="005D6016"/>
    <w:rsid w:val="005D6454"/>
    <w:rsid w:val="005D7B98"/>
    <w:rsid w:val="005E1657"/>
    <w:rsid w:val="005E24DA"/>
    <w:rsid w:val="005E3E05"/>
    <w:rsid w:val="005E427E"/>
    <w:rsid w:val="005E4C98"/>
    <w:rsid w:val="005E576A"/>
    <w:rsid w:val="005E5A4D"/>
    <w:rsid w:val="005E64E7"/>
    <w:rsid w:val="005E7838"/>
    <w:rsid w:val="005F0124"/>
    <w:rsid w:val="005F0C0F"/>
    <w:rsid w:val="005F1143"/>
    <w:rsid w:val="005F13D3"/>
    <w:rsid w:val="005F27BC"/>
    <w:rsid w:val="005F307F"/>
    <w:rsid w:val="005F3E60"/>
    <w:rsid w:val="005F5E60"/>
    <w:rsid w:val="005F7169"/>
    <w:rsid w:val="00601980"/>
    <w:rsid w:val="00603638"/>
    <w:rsid w:val="006040F2"/>
    <w:rsid w:val="00604FED"/>
    <w:rsid w:val="00605A30"/>
    <w:rsid w:val="00606A12"/>
    <w:rsid w:val="00606F26"/>
    <w:rsid w:val="00607142"/>
    <w:rsid w:val="0060725D"/>
    <w:rsid w:val="00607530"/>
    <w:rsid w:val="00607B98"/>
    <w:rsid w:val="00610B25"/>
    <w:rsid w:val="00610DAA"/>
    <w:rsid w:val="00611A54"/>
    <w:rsid w:val="006128F7"/>
    <w:rsid w:val="00612E07"/>
    <w:rsid w:val="0061344D"/>
    <w:rsid w:val="0061353C"/>
    <w:rsid w:val="006138BB"/>
    <w:rsid w:val="00615187"/>
    <w:rsid w:val="006154C4"/>
    <w:rsid w:val="0061726B"/>
    <w:rsid w:val="00617391"/>
    <w:rsid w:val="006179CC"/>
    <w:rsid w:val="00620415"/>
    <w:rsid w:val="00620CCE"/>
    <w:rsid w:val="00622072"/>
    <w:rsid w:val="006233C8"/>
    <w:rsid w:val="00623B78"/>
    <w:rsid w:val="00623E32"/>
    <w:rsid w:val="00624F75"/>
    <w:rsid w:val="00624FC4"/>
    <w:rsid w:val="00625787"/>
    <w:rsid w:val="00625B8A"/>
    <w:rsid w:val="0062658C"/>
    <w:rsid w:val="006267A8"/>
    <w:rsid w:val="0062792D"/>
    <w:rsid w:val="00627AD1"/>
    <w:rsid w:val="00627AE4"/>
    <w:rsid w:val="00630685"/>
    <w:rsid w:val="00633ADB"/>
    <w:rsid w:val="00634515"/>
    <w:rsid w:val="00634576"/>
    <w:rsid w:val="00634D9B"/>
    <w:rsid w:val="006357A6"/>
    <w:rsid w:val="00635892"/>
    <w:rsid w:val="00636DE8"/>
    <w:rsid w:val="00637355"/>
    <w:rsid w:val="0064043E"/>
    <w:rsid w:val="006421C0"/>
    <w:rsid w:val="006426AD"/>
    <w:rsid w:val="00643B4E"/>
    <w:rsid w:val="00644823"/>
    <w:rsid w:val="00645153"/>
    <w:rsid w:val="00647BED"/>
    <w:rsid w:val="00647EE6"/>
    <w:rsid w:val="00647F71"/>
    <w:rsid w:val="00650AD8"/>
    <w:rsid w:val="00651597"/>
    <w:rsid w:val="006529C1"/>
    <w:rsid w:val="00652B61"/>
    <w:rsid w:val="0065355C"/>
    <w:rsid w:val="00653779"/>
    <w:rsid w:val="00653B3D"/>
    <w:rsid w:val="00653EDB"/>
    <w:rsid w:val="00655107"/>
    <w:rsid w:val="00655652"/>
    <w:rsid w:val="00655667"/>
    <w:rsid w:val="00656EB6"/>
    <w:rsid w:val="006574E8"/>
    <w:rsid w:val="00657A4C"/>
    <w:rsid w:val="00660CDE"/>
    <w:rsid w:val="00661E2E"/>
    <w:rsid w:val="00661F31"/>
    <w:rsid w:val="00663B2A"/>
    <w:rsid w:val="006647D2"/>
    <w:rsid w:val="006650AE"/>
    <w:rsid w:val="00665CA1"/>
    <w:rsid w:val="00666EA4"/>
    <w:rsid w:val="006673C5"/>
    <w:rsid w:val="006707E4"/>
    <w:rsid w:val="00670994"/>
    <w:rsid w:val="00670F31"/>
    <w:rsid w:val="00671356"/>
    <w:rsid w:val="00671C7C"/>
    <w:rsid w:val="006742CC"/>
    <w:rsid w:val="0067475C"/>
    <w:rsid w:val="006747DC"/>
    <w:rsid w:val="00674A7E"/>
    <w:rsid w:val="0067532E"/>
    <w:rsid w:val="00675608"/>
    <w:rsid w:val="00675E6E"/>
    <w:rsid w:val="00676FE0"/>
    <w:rsid w:val="006771C5"/>
    <w:rsid w:val="00677915"/>
    <w:rsid w:val="006779CD"/>
    <w:rsid w:val="00677ED0"/>
    <w:rsid w:val="0068199B"/>
    <w:rsid w:val="00681A14"/>
    <w:rsid w:val="00682434"/>
    <w:rsid w:val="00682BB7"/>
    <w:rsid w:val="00682E5B"/>
    <w:rsid w:val="0068375B"/>
    <w:rsid w:val="00683FA2"/>
    <w:rsid w:val="00684C5B"/>
    <w:rsid w:val="00684E0B"/>
    <w:rsid w:val="0068581F"/>
    <w:rsid w:val="006872A0"/>
    <w:rsid w:val="006872A7"/>
    <w:rsid w:val="00687C73"/>
    <w:rsid w:val="006912E5"/>
    <w:rsid w:val="006921F6"/>
    <w:rsid w:val="006927A2"/>
    <w:rsid w:val="00692A0A"/>
    <w:rsid w:val="00692E66"/>
    <w:rsid w:val="006932ED"/>
    <w:rsid w:val="00693569"/>
    <w:rsid w:val="006935C3"/>
    <w:rsid w:val="006937A2"/>
    <w:rsid w:val="00693B2A"/>
    <w:rsid w:val="00694C08"/>
    <w:rsid w:val="00695708"/>
    <w:rsid w:val="00695901"/>
    <w:rsid w:val="00695EE2"/>
    <w:rsid w:val="00695FF6"/>
    <w:rsid w:val="00696444"/>
    <w:rsid w:val="00696EAA"/>
    <w:rsid w:val="006971F4"/>
    <w:rsid w:val="00697405"/>
    <w:rsid w:val="00697A07"/>
    <w:rsid w:val="00697F46"/>
    <w:rsid w:val="006A0418"/>
    <w:rsid w:val="006A138D"/>
    <w:rsid w:val="006A13B3"/>
    <w:rsid w:val="006A17F2"/>
    <w:rsid w:val="006A2167"/>
    <w:rsid w:val="006A2BD1"/>
    <w:rsid w:val="006A315E"/>
    <w:rsid w:val="006A5C93"/>
    <w:rsid w:val="006A5F64"/>
    <w:rsid w:val="006A63BF"/>
    <w:rsid w:val="006A65A4"/>
    <w:rsid w:val="006A6ED7"/>
    <w:rsid w:val="006A7992"/>
    <w:rsid w:val="006A79B1"/>
    <w:rsid w:val="006A7FA1"/>
    <w:rsid w:val="006B04B5"/>
    <w:rsid w:val="006B1AFB"/>
    <w:rsid w:val="006B242E"/>
    <w:rsid w:val="006B2488"/>
    <w:rsid w:val="006B2997"/>
    <w:rsid w:val="006B2FFD"/>
    <w:rsid w:val="006B3951"/>
    <w:rsid w:val="006B3FCD"/>
    <w:rsid w:val="006B4A1C"/>
    <w:rsid w:val="006B4B4E"/>
    <w:rsid w:val="006B55D2"/>
    <w:rsid w:val="006B5C02"/>
    <w:rsid w:val="006B635B"/>
    <w:rsid w:val="006B6381"/>
    <w:rsid w:val="006B6F7D"/>
    <w:rsid w:val="006B7326"/>
    <w:rsid w:val="006B74E7"/>
    <w:rsid w:val="006B7EC9"/>
    <w:rsid w:val="006C05C0"/>
    <w:rsid w:val="006C112C"/>
    <w:rsid w:val="006C1296"/>
    <w:rsid w:val="006C1C54"/>
    <w:rsid w:val="006C2310"/>
    <w:rsid w:val="006C2508"/>
    <w:rsid w:val="006C2922"/>
    <w:rsid w:val="006C322A"/>
    <w:rsid w:val="006C344A"/>
    <w:rsid w:val="006C47CB"/>
    <w:rsid w:val="006C55FA"/>
    <w:rsid w:val="006C6333"/>
    <w:rsid w:val="006C6339"/>
    <w:rsid w:val="006C6879"/>
    <w:rsid w:val="006C7A0A"/>
    <w:rsid w:val="006C7F74"/>
    <w:rsid w:val="006D0077"/>
    <w:rsid w:val="006D0105"/>
    <w:rsid w:val="006D01A1"/>
    <w:rsid w:val="006D0378"/>
    <w:rsid w:val="006D050C"/>
    <w:rsid w:val="006D0E31"/>
    <w:rsid w:val="006D11A2"/>
    <w:rsid w:val="006D21A6"/>
    <w:rsid w:val="006D26C9"/>
    <w:rsid w:val="006D3A67"/>
    <w:rsid w:val="006D3B06"/>
    <w:rsid w:val="006D6DCE"/>
    <w:rsid w:val="006D6E8F"/>
    <w:rsid w:val="006D7CD3"/>
    <w:rsid w:val="006E09EB"/>
    <w:rsid w:val="006E0E8C"/>
    <w:rsid w:val="006E20B4"/>
    <w:rsid w:val="006E20E5"/>
    <w:rsid w:val="006E2C49"/>
    <w:rsid w:val="006E4763"/>
    <w:rsid w:val="006E7B25"/>
    <w:rsid w:val="006F19FC"/>
    <w:rsid w:val="006F2128"/>
    <w:rsid w:val="006F32C1"/>
    <w:rsid w:val="006F3F15"/>
    <w:rsid w:val="006F45D3"/>
    <w:rsid w:val="006F4852"/>
    <w:rsid w:val="006F4D14"/>
    <w:rsid w:val="006F4E3B"/>
    <w:rsid w:val="006F4FAB"/>
    <w:rsid w:val="006F538B"/>
    <w:rsid w:val="006F5F15"/>
    <w:rsid w:val="006F6838"/>
    <w:rsid w:val="006F6A4A"/>
    <w:rsid w:val="006F7878"/>
    <w:rsid w:val="007005EC"/>
    <w:rsid w:val="007008A2"/>
    <w:rsid w:val="00700920"/>
    <w:rsid w:val="00700CF5"/>
    <w:rsid w:val="00700F2C"/>
    <w:rsid w:val="007012EE"/>
    <w:rsid w:val="007020DF"/>
    <w:rsid w:val="007047B4"/>
    <w:rsid w:val="00704F6D"/>
    <w:rsid w:val="00705B87"/>
    <w:rsid w:val="00710A3A"/>
    <w:rsid w:val="00711ACB"/>
    <w:rsid w:val="00711B15"/>
    <w:rsid w:val="007124FB"/>
    <w:rsid w:val="007128C6"/>
    <w:rsid w:val="00712ADC"/>
    <w:rsid w:val="00712E68"/>
    <w:rsid w:val="00713B1F"/>
    <w:rsid w:val="00713CB7"/>
    <w:rsid w:val="00713E00"/>
    <w:rsid w:val="007142A9"/>
    <w:rsid w:val="00714437"/>
    <w:rsid w:val="00715336"/>
    <w:rsid w:val="00715881"/>
    <w:rsid w:val="00715910"/>
    <w:rsid w:val="00716506"/>
    <w:rsid w:val="007167C5"/>
    <w:rsid w:val="00716F1F"/>
    <w:rsid w:val="00717818"/>
    <w:rsid w:val="00721345"/>
    <w:rsid w:val="00722654"/>
    <w:rsid w:val="007232E3"/>
    <w:rsid w:val="007244C0"/>
    <w:rsid w:val="007247F7"/>
    <w:rsid w:val="00724904"/>
    <w:rsid w:val="00724DD6"/>
    <w:rsid w:val="00724EAC"/>
    <w:rsid w:val="007254E1"/>
    <w:rsid w:val="00725664"/>
    <w:rsid w:val="00725714"/>
    <w:rsid w:val="0072688B"/>
    <w:rsid w:val="00726AFE"/>
    <w:rsid w:val="00726C51"/>
    <w:rsid w:val="00730014"/>
    <w:rsid w:val="007302D3"/>
    <w:rsid w:val="007302E0"/>
    <w:rsid w:val="00730AC0"/>
    <w:rsid w:val="007313AF"/>
    <w:rsid w:val="00731647"/>
    <w:rsid w:val="00731F30"/>
    <w:rsid w:val="00732B30"/>
    <w:rsid w:val="00733FD4"/>
    <w:rsid w:val="00734E76"/>
    <w:rsid w:val="00735AB6"/>
    <w:rsid w:val="007363C6"/>
    <w:rsid w:val="00740EC7"/>
    <w:rsid w:val="0074118D"/>
    <w:rsid w:val="007418E3"/>
    <w:rsid w:val="00741DC3"/>
    <w:rsid w:val="00741E38"/>
    <w:rsid w:val="00741EFE"/>
    <w:rsid w:val="007426AC"/>
    <w:rsid w:val="00743F15"/>
    <w:rsid w:val="00746324"/>
    <w:rsid w:val="007472B1"/>
    <w:rsid w:val="0074778E"/>
    <w:rsid w:val="00747AF9"/>
    <w:rsid w:val="00750CA7"/>
    <w:rsid w:val="007515FC"/>
    <w:rsid w:val="00752BC5"/>
    <w:rsid w:val="00752C3F"/>
    <w:rsid w:val="007534A8"/>
    <w:rsid w:val="00753C6B"/>
    <w:rsid w:val="00754947"/>
    <w:rsid w:val="00754FFF"/>
    <w:rsid w:val="00755732"/>
    <w:rsid w:val="00755E3D"/>
    <w:rsid w:val="0075607B"/>
    <w:rsid w:val="007563D3"/>
    <w:rsid w:val="0075651D"/>
    <w:rsid w:val="00756AD1"/>
    <w:rsid w:val="00756EEF"/>
    <w:rsid w:val="00757AF0"/>
    <w:rsid w:val="007603E0"/>
    <w:rsid w:val="0076041F"/>
    <w:rsid w:val="00760D8A"/>
    <w:rsid w:val="00761DA3"/>
    <w:rsid w:val="00761E21"/>
    <w:rsid w:val="007622EA"/>
    <w:rsid w:val="007627A5"/>
    <w:rsid w:val="007643E8"/>
    <w:rsid w:val="00764F2F"/>
    <w:rsid w:val="0076544A"/>
    <w:rsid w:val="00766258"/>
    <w:rsid w:val="00766295"/>
    <w:rsid w:val="0076652B"/>
    <w:rsid w:val="00766841"/>
    <w:rsid w:val="00766BF8"/>
    <w:rsid w:val="00767352"/>
    <w:rsid w:val="00767726"/>
    <w:rsid w:val="007678F4"/>
    <w:rsid w:val="007701CF"/>
    <w:rsid w:val="007702D6"/>
    <w:rsid w:val="00770349"/>
    <w:rsid w:val="0077224A"/>
    <w:rsid w:val="007735E8"/>
    <w:rsid w:val="0077446D"/>
    <w:rsid w:val="00774707"/>
    <w:rsid w:val="00774AEA"/>
    <w:rsid w:val="00774F26"/>
    <w:rsid w:val="007757B3"/>
    <w:rsid w:val="00775A36"/>
    <w:rsid w:val="007766B0"/>
    <w:rsid w:val="00776AE3"/>
    <w:rsid w:val="00777C2A"/>
    <w:rsid w:val="00780882"/>
    <w:rsid w:val="00781DA8"/>
    <w:rsid w:val="0078263B"/>
    <w:rsid w:val="007830F1"/>
    <w:rsid w:val="00783310"/>
    <w:rsid w:val="00783777"/>
    <w:rsid w:val="00785DB8"/>
    <w:rsid w:val="007861DE"/>
    <w:rsid w:val="007863FB"/>
    <w:rsid w:val="007865A9"/>
    <w:rsid w:val="007866BF"/>
    <w:rsid w:val="00786822"/>
    <w:rsid w:val="00786E45"/>
    <w:rsid w:val="00787DAD"/>
    <w:rsid w:val="00790182"/>
    <w:rsid w:val="00790E43"/>
    <w:rsid w:val="00790FFB"/>
    <w:rsid w:val="007913F8"/>
    <w:rsid w:val="00793069"/>
    <w:rsid w:val="007942FB"/>
    <w:rsid w:val="00794CFE"/>
    <w:rsid w:val="00796D07"/>
    <w:rsid w:val="007977CF"/>
    <w:rsid w:val="007A1378"/>
    <w:rsid w:val="007A160A"/>
    <w:rsid w:val="007A218A"/>
    <w:rsid w:val="007A23D4"/>
    <w:rsid w:val="007A2ED4"/>
    <w:rsid w:val="007A3450"/>
    <w:rsid w:val="007A3497"/>
    <w:rsid w:val="007A401B"/>
    <w:rsid w:val="007A462E"/>
    <w:rsid w:val="007A7D6E"/>
    <w:rsid w:val="007B1E2B"/>
    <w:rsid w:val="007B1FC0"/>
    <w:rsid w:val="007B2416"/>
    <w:rsid w:val="007B250A"/>
    <w:rsid w:val="007B2558"/>
    <w:rsid w:val="007B3FF1"/>
    <w:rsid w:val="007B4462"/>
    <w:rsid w:val="007B4645"/>
    <w:rsid w:val="007B4E8D"/>
    <w:rsid w:val="007B5AA6"/>
    <w:rsid w:val="007B5B81"/>
    <w:rsid w:val="007B63E2"/>
    <w:rsid w:val="007B7481"/>
    <w:rsid w:val="007C0303"/>
    <w:rsid w:val="007C1184"/>
    <w:rsid w:val="007C169B"/>
    <w:rsid w:val="007C1CAE"/>
    <w:rsid w:val="007C2694"/>
    <w:rsid w:val="007C2FE3"/>
    <w:rsid w:val="007C32B7"/>
    <w:rsid w:val="007C3B76"/>
    <w:rsid w:val="007C3B88"/>
    <w:rsid w:val="007C41E3"/>
    <w:rsid w:val="007C4A0F"/>
    <w:rsid w:val="007C5EAB"/>
    <w:rsid w:val="007C5F1F"/>
    <w:rsid w:val="007C61B0"/>
    <w:rsid w:val="007C65A3"/>
    <w:rsid w:val="007C6FCD"/>
    <w:rsid w:val="007C74F1"/>
    <w:rsid w:val="007D05EB"/>
    <w:rsid w:val="007D09B2"/>
    <w:rsid w:val="007D1CCB"/>
    <w:rsid w:val="007D279E"/>
    <w:rsid w:val="007D2C18"/>
    <w:rsid w:val="007D4E29"/>
    <w:rsid w:val="007D5A09"/>
    <w:rsid w:val="007D731C"/>
    <w:rsid w:val="007D769E"/>
    <w:rsid w:val="007E0067"/>
    <w:rsid w:val="007E01AD"/>
    <w:rsid w:val="007E0476"/>
    <w:rsid w:val="007E1BD1"/>
    <w:rsid w:val="007E2955"/>
    <w:rsid w:val="007E2D83"/>
    <w:rsid w:val="007E36CD"/>
    <w:rsid w:val="007E4159"/>
    <w:rsid w:val="007E487A"/>
    <w:rsid w:val="007E5570"/>
    <w:rsid w:val="007E5746"/>
    <w:rsid w:val="007E5B5A"/>
    <w:rsid w:val="007E6B12"/>
    <w:rsid w:val="007E6B2B"/>
    <w:rsid w:val="007E6D3E"/>
    <w:rsid w:val="007E6D90"/>
    <w:rsid w:val="007E70B3"/>
    <w:rsid w:val="007E76B3"/>
    <w:rsid w:val="007E7B24"/>
    <w:rsid w:val="007F05A2"/>
    <w:rsid w:val="007F1100"/>
    <w:rsid w:val="007F134E"/>
    <w:rsid w:val="007F4599"/>
    <w:rsid w:val="007F4639"/>
    <w:rsid w:val="007F48DC"/>
    <w:rsid w:val="007F57AE"/>
    <w:rsid w:val="007F5E96"/>
    <w:rsid w:val="007F689E"/>
    <w:rsid w:val="007F6AEB"/>
    <w:rsid w:val="007F70BC"/>
    <w:rsid w:val="008001AA"/>
    <w:rsid w:val="00800C5C"/>
    <w:rsid w:val="00801CF4"/>
    <w:rsid w:val="00801D3C"/>
    <w:rsid w:val="008035A6"/>
    <w:rsid w:val="00803D0C"/>
    <w:rsid w:val="0080451F"/>
    <w:rsid w:val="00804756"/>
    <w:rsid w:val="00804757"/>
    <w:rsid w:val="00804DEF"/>
    <w:rsid w:val="00804E7C"/>
    <w:rsid w:val="0080597B"/>
    <w:rsid w:val="0080625B"/>
    <w:rsid w:val="0080653F"/>
    <w:rsid w:val="00806AA9"/>
    <w:rsid w:val="00807010"/>
    <w:rsid w:val="00807704"/>
    <w:rsid w:val="00807952"/>
    <w:rsid w:val="008122A1"/>
    <w:rsid w:val="00812BA3"/>
    <w:rsid w:val="008143B9"/>
    <w:rsid w:val="0081460D"/>
    <w:rsid w:val="0081489B"/>
    <w:rsid w:val="00814F4C"/>
    <w:rsid w:val="00815040"/>
    <w:rsid w:val="0081590D"/>
    <w:rsid w:val="00816809"/>
    <w:rsid w:val="00816ABB"/>
    <w:rsid w:val="00821230"/>
    <w:rsid w:val="00821DC2"/>
    <w:rsid w:val="00821F31"/>
    <w:rsid w:val="008242AE"/>
    <w:rsid w:val="00826000"/>
    <w:rsid w:val="00826570"/>
    <w:rsid w:val="00826AD8"/>
    <w:rsid w:val="008270E6"/>
    <w:rsid w:val="0082784F"/>
    <w:rsid w:val="0083023B"/>
    <w:rsid w:val="00830D4D"/>
    <w:rsid w:val="0083116C"/>
    <w:rsid w:val="008311A8"/>
    <w:rsid w:val="0083224D"/>
    <w:rsid w:val="008327F2"/>
    <w:rsid w:val="008328B3"/>
    <w:rsid w:val="00833204"/>
    <w:rsid w:val="00834010"/>
    <w:rsid w:val="00834B76"/>
    <w:rsid w:val="00834D22"/>
    <w:rsid w:val="00835282"/>
    <w:rsid w:val="00836576"/>
    <w:rsid w:val="0083684A"/>
    <w:rsid w:val="00837830"/>
    <w:rsid w:val="00840A9B"/>
    <w:rsid w:val="00840F6C"/>
    <w:rsid w:val="00841A42"/>
    <w:rsid w:val="00842479"/>
    <w:rsid w:val="00842ABF"/>
    <w:rsid w:val="00843285"/>
    <w:rsid w:val="008438A5"/>
    <w:rsid w:val="00843943"/>
    <w:rsid w:val="00843E9A"/>
    <w:rsid w:val="0084588E"/>
    <w:rsid w:val="00846C7D"/>
    <w:rsid w:val="0084753B"/>
    <w:rsid w:val="00847549"/>
    <w:rsid w:val="00847D9C"/>
    <w:rsid w:val="0085056D"/>
    <w:rsid w:val="0085241E"/>
    <w:rsid w:val="00852D74"/>
    <w:rsid w:val="0085373E"/>
    <w:rsid w:val="00853804"/>
    <w:rsid w:val="00854DB0"/>
    <w:rsid w:val="0085512E"/>
    <w:rsid w:val="00855A7B"/>
    <w:rsid w:val="00856F02"/>
    <w:rsid w:val="00856F6B"/>
    <w:rsid w:val="00860F2F"/>
    <w:rsid w:val="00861CBC"/>
    <w:rsid w:val="008627A9"/>
    <w:rsid w:val="00862889"/>
    <w:rsid w:val="0086297F"/>
    <w:rsid w:val="008642C7"/>
    <w:rsid w:val="0086531D"/>
    <w:rsid w:val="00866734"/>
    <w:rsid w:val="00866DDF"/>
    <w:rsid w:val="00867259"/>
    <w:rsid w:val="008675DC"/>
    <w:rsid w:val="0086764A"/>
    <w:rsid w:val="00867C7F"/>
    <w:rsid w:val="008701E4"/>
    <w:rsid w:val="0087042C"/>
    <w:rsid w:val="008728C6"/>
    <w:rsid w:val="008728F9"/>
    <w:rsid w:val="008735E4"/>
    <w:rsid w:val="0087520E"/>
    <w:rsid w:val="00875CAA"/>
    <w:rsid w:val="00877B45"/>
    <w:rsid w:val="00877BD9"/>
    <w:rsid w:val="00877C7E"/>
    <w:rsid w:val="00877D8F"/>
    <w:rsid w:val="0088181C"/>
    <w:rsid w:val="008818CA"/>
    <w:rsid w:val="00881CAE"/>
    <w:rsid w:val="008832C6"/>
    <w:rsid w:val="0088396B"/>
    <w:rsid w:val="00883CF7"/>
    <w:rsid w:val="00883F3E"/>
    <w:rsid w:val="008846FA"/>
    <w:rsid w:val="00884A1E"/>
    <w:rsid w:val="008851E2"/>
    <w:rsid w:val="00886160"/>
    <w:rsid w:val="00887234"/>
    <w:rsid w:val="00887270"/>
    <w:rsid w:val="00890431"/>
    <w:rsid w:val="00891F6C"/>
    <w:rsid w:val="008921F4"/>
    <w:rsid w:val="00893DC3"/>
    <w:rsid w:val="00894111"/>
    <w:rsid w:val="00894756"/>
    <w:rsid w:val="00894765"/>
    <w:rsid w:val="0089478D"/>
    <w:rsid w:val="008947B2"/>
    <w:rsid w:val="00894966"/>
    <w:rsid w:val="00894E59"/>
    <w:rsid w:val="00897353"/>
    <w:rsid w:val="008976A9"/>
    <w:rsid w:val="00897C0F"/>
    <w:rsid w:val="008A03DA"/>
    <w:rsid w:val="008A0471"/>
    <w:rsid w:val="008A09D1"/>
    <w:rsid w:val="008A1B9F"/>
    <w:rsid w:val="008A1BC5"/>
    <w:rsid w:val="008A1DEB"/>
    <w:rsid w:val="008A2526"/>
    <w:rsid w:val="008A26F4"/>
    <w:rsid w:val="008A299A"/>
    <w:rsid w:val="008A3030"/>
    <w:rsid w:val="008A57A3"/>
    <w:rsid w:val="008A72F8"/>
    <w:rsid w:val="008B0182"/>
    <w:rsid w:val="008B1346"/>
    <w:rsid w:val="008B2CC9"/>
    <w:rsid w:val="008B2E44"/>
    <w:rsid w:val="008B31D5"/>
    <w:rsid w:val="008B34BF"/>
    <w:rsid w:val="008B3750"/>
    <w:rsid w:val="008B500D"/>
    <w:rsid w:val="008B5FE4"/>
    <w:rsid w:val="008B6423"/>
    <w:rsid w:val="008B69FB"/>
    <w:rsid w:val="008B6B9B"/>
    <w:rsid w:val="008B6F6B"/>
    <w:rsid w:val="008B7A9C"/>
    <w:rsid w:val="008C0D5D"/>
    <w:rsid w:val="008C1B03"/>
    <w:rsid w:val="008C1EE5"/>
    <w:rsid w:val="008C2B0C"/>
    <w:rsid w:val="008C2CAA"/>
    <w:rsid w:val="008C435D"/>
    <w:rsid w:val="008C4D48"/>
    <w:rsid w:val="008C4EE5"/>
    <w:rsid w:val="008C519A"/>
    <w:rsid w:val="008C659C"/>
    <w:rsid w:val="008C707F"/>
    <w:rsid w:val="008D05A8"/>
    <w:rsid w:val="008D0C9F"/>
    <w:rsid w:val="008D0FF0"/>
    <w:rsid w:val="008D1D44"/>
    <w:rsid w:val="008D2341"/>
    <w:rsid w:val="008D2577"/>
    <w:rsid w:val="008D26CC"/>
    <w:rsid w:val="008D277E"/>
    <w:rsid w:val="008D52E7"/>
    <w:rsid w:val="008D53DA"/>
    <w:rsid w:val="008D5CB2"/>
    <w:rsid w:val="008D6AA8"/>
    <w:rsid w:val="008D7529"/>
    <w:rsid w:val="008D7F7E"/>
    <w:rsid w:val="008D7F88"/>
    <w:rsid w:val="008E0B8C"/>
    <w:rsid w:val="008E0EAC"/>
    <w:rsid w:val="008E13A7"/>
    <w:rsid w:val="008E3D3D"/>
    <w:rsid w:val="008E4FF1"/>
    <w:rsid w:val="008E6F84"/>
    <w:rsid w:val="008E6FC1"/>
    <w:rsid w:val="008E7505"/>
    <w:rsid w:val="008F0707"/>
    <w:rsid w:val="008F131B"/>
    <w:rsid w:val="008F1DEB"/>
    <w:rsid w:val="008F206F"/>
    <w:rsid w:val="008F2BEF"/>
    <w:rsid w:val="008F3137"/>
    <w:rsid w:val="008F43A0"/>
    <w:rsid w:val="008F4919"/>
    <w:rsid w:val="008F601B"/>
    <w:rsid w:val="008F652E"/>
    <w:rsid w:val="008F6AF9"/>
    <w:rsid w:val="008F73DA"/>
    <w:rsid w:val="008F7D74"/>
    <w:rsid w:val="00900201"/>
    <w:rsid w:val="009007BF"/>
    <w:rsid w:val="00901E4A"/>
    <w:rsid w:val="00902EE6"/>
    <w:rsid w:val="00903C51"/>
    <w:rsid w:val="00904076"/>
    <w:rsid w:val="00904373"/>
    <w:rsid w:val="009052B4"/>
    <w:rsid w:val="009052D4"/>
    <w:rsid w:val="0090550E"/>
    <w:rsid w:val="0090554A"/>
    <w:rsid w:val="00905D26"/>
    <w:rsid w:val="0090667D"/>
    <w:rsid w:val="009074F1"/>
    <w:rsid w:val="00907A0D"/>
    <w:rsid w:val="00907D0F"/>
    <w:rsid w:val="009106E0"/>
    <w:rsid w:val="00914414"/>
    <w:rsid w:val="00914D1A"/>
    <w:rsid w:val="00915C37"/>
    <w:rsid w:val="00916306"/>
    <w:rsid w:val="00916821"/>
    <w:rsid w:val="0091720A"/>
    <w:rsid w:val="00917301"/>
    <w:rsid w:val="00917AFD"/>
    <w:rsid w:val="00920545"/>
    <w:rsid w:val="009208C0"/>
    <w:rsid w:val="00921C51"/>
    <w:rsid w:val="009220F7"/>
    <w:rsid w:val="009227CA"/>
    <w:rsid w:val="00922BF4"/>
    <w:rsid w:val="00922C72"/>
    <w:rsid w:val="00924CD6"/>
    <w:rsid w:val="00925338"/>
    <w:rsid w:val="00925EAD"/>
    <w:rsid w:val="009262D6"/>
    <w:rsid w:val="009269A1"/>
    <w:rsid w:val="00927319"/>
    <w:rsid w:val="00927682"/>
    <w:rsid w:val="00927884"/>
    <w:rsid w:val="00930982"/>
    <w:rsid w:val="00931372"/>
    <w:rsid w:val="0093195E"/>
    <w:rsid w:val="00932C37"/>
    <w:rsid w:val="00932E26"/>
    <w:rsid w:val="00932EFA"/>
    <w:rsid w:val="00935A30"/>
    <w:rsid w:val="00936AB2"/>
    <w:rsid w:val="0093729C"/>
    <w:rsid w:val="009377EA"/>
    <w:rsid w:val="0094016C"/>
    <w:rsid w:val="00941776"/>
    <w:rsid w:val="00942756"/>
    <w:rsid w:val="00943A89"/>
    <w:rsid w:val="00944438"/>
    <w:rsid w:val="00945D4C"/>
    <w:rsid w:val="00945DF3"/>
    <w:rsid w:val="0094646B"/>
    <w:rsid w:val="00947B44"/>
    <w:rsid w:val="00950C99"/>
    <w:rsid w:val="009510A9"/>
    <w:rsid w:val="009517EA"/>
    <w:rsid w:val="00952133"/>
    <w:rsid w:val="009525BE"/>
    <w:rsid w:val="009530A6"/>
    <w:rsid w:val="009538A8"/>
    <w:rsid w:val="00954A6F"/>
    <w:rsid w:val="00954AE6"/>
    <w:rsid w:val="00955137"/>
    <w:rsid w:val="00956078"/>
    <w:rsid w:val="0095618F"/>
    <w:rsid w:val="00960B7B"/>
    <w:rsid w:val="00961477"/>
    <w:rsid w:val="00961748"/>
    <w:rsid w:val="009624CE"/>
    <w:rsid w:val="009627D6"/>
    <w:rsid w:val="009636EE"/>
    <w:rsid w:val="00963A44"/>
    <w:rsid w:val="009649DD"/>
    <w:rsid w:val="00964A7E"/>
    <w:rsid w:val="00964D5F"/>
    <w:rsid w:val="00965BE9"/>
    <w:rsid w:val="00965E98"/>
    <w:rsid w:val="009667D1"/>
    <w:rsid w:val="00967491"/>
    <w:rsid w:val="00967E7A"/>
    <w:rsid w:val="00971488"/>
    <w:rsid w:val="00971529"/>
    <w:rsid w:val="00971A2D"/>
    <w:rsid w:val="00971C0D"/>
    <w:rsid w:val="00971F32"/>
    <w:rsid w:val="00972643"/>
    <w:rsid w:val="009729E8"/>
    <w:rsid w:val="00973812"/>
    <w:rsid w:val="00973C7B"/>
    <w:rsid w:val="00973CE6"/>
    <w:rsid w:val="00974975"/>
    <w:rsid w:val="00974F21"/>
    <w:rsid w:val="00975DCC"/>
    <w:rsid w:val="009802D3"/>
    <w:rsid w:val="00981FEF"/>
    <w:rsid w:val="00982421"/>
    <w:rsid w:val="00982D1D"/>
    <w:rsid w:val="00983340"/>
    <w:rsid w:val="00983543"/>
    <w:rsid w:val="009835D5"/>
    <w:rsid w:val="009838AD"/>
    <w:rsid w:val="00983EA0"/>
    <w:rsid w:val="00984B03"/>
    <w:rsid w:val="00984CC8"/>
    <w:rsid w:val="0098510C"/>
    <w:rsid w:val="00985164"/>
    <w:rsid w:val="00985AA8"/>
    <w:rsid w:val="00985E2D"/>
    <w:rsid w:val="00986AD4"/>
    <w:rsid w:val="00987F4B"/>
    <w:rsid w:val="00992000"/>
    <w:rsid w:val="0099208C"/>
    <w:rsid w:val="009926BA"/>
    <w:rsid w:val="00992846"/>
    <w:rsid w:val="009946D8"/>
    <w:rsid w:val="009947EE"/>
    <w:rsid w:val="00994D1E"/>
    <w:rsid w:val="0099580B"/>
    <w:rsid w:val="00995BC2"/>
    <w:rsid w:val="00995BCB"/>
    <w:rsid w:val="00996AA7"/>
    <w:rsid w:val="00997C2E"/>
    <w:rsid w:val="009A0810"/>
    <w:rsid w:val="009A120A"/>
    <w:rsid w:val="009A1FBE"/>
    <w:rsid w:val="009A3A2E"/>
    <w:rsid w:val="009A3BA9"/>
    <w:rsid w:val="009A3DD7"/>
    <w:rsid w:val="009A4899"/>
    <w:rsid w:val="009A50B9"/>
    <w:rsid w:val="009A66B8"/>
    <w:rsid w:val="009A764A"/>
    <w:rsid w:val="009A7D21"/>
    <w:rsid w:val="009B1588"/>
    <w:rsid w:val="009B1CF3"/>
    <w:rsid w:val="009B1D8C"/>
    <w:rsid w:val="009B1DB1"/>
    <w:rsid w:val="009B2FCD"/>
    <w:rsid w:val="009B41DC"/>
    <w:rsid w:val="009B4326"/>
    <w:rsid w:val="009B4C2B"/>
    <w:rsid w:val="009B4E70"/>
    <w:rsid w:val="009B4E9B"/>
    <w:rsid w:val="009B555E"/>
    <w:rsid w:val="009B69B6"/>
    <w:rsid w:val="009C048E"/>
    <w:rsid w:val="009C0D46"/>
    <w:rsid w:val="009C10E3"/>
    <w:rsid w:val="009C3886"/>
    <w:rsid w:val="009C42DD"/>
    <w:rsid w:val="009C4A25"/>
    <w:rsid w:val="009C538A"/>
    <w:rsid w:val="009C5F98"/>
    <w:rsid w:val="009C6457"/>
    <w:rsid w:val="009C65F4"/>
    <w:rsid w:val="009C6AAF"/>
    <w:rsid w:val="009C6B25"/>
    <w:rsid w:val="009C6BC8"/>
    <w:rsid w:val="009C702A"/>
    <w:rsid w:val="009C77EC"/>
    <w:rsid w:val="009C7C4E"/>
    <w:rsid w:val="009D0B4A"/>
    <w:rsid w:val="009D18A5"/>
    <w:rsid w:val="009D1F3E"/>
    <w:rsid w:val="009D2957"/>
    <w:rsid w:val="009D29F9"/>
    <w:rsid w:val="009D34B4"/>
    <w:rsid w:val="009D3F40"/>
    <w:rsid w:val="009D422F"/>
    <w:rsid w:val="009D464D"/>
    <w:rsid w:val="009D55CB"/>
    <w:rsid w:val="009E03E3"/>
    <w:rsid w:val="009E0416"/>
    <w:rsid w:val="009E1076"/>
    <w:rsid w:val="009E13D0"/>
    <w:rsid w:val="009E183F"/>
    <w:rsid w:val="009E20CD"/>
    <w:rsid w:val="009E39D8"/>
    <w:rsid w:val="009E7AED"/>
    <w:rsid w:val="009F0DFC"/>
    <w:rsid w:val="009F122D"/>
    <w:rsid w:val="009F1495"/>
    <w:rsid w:val="009F1A72"/>
    <w:rsid w:val="009F1CD4"/>
    <w:rsid w:val="009F2B9F"/>
    <w:rsid w:val="009F3749"/>
    <w:rsid w:val="009F3F0A"/>
    <w:rsid w:val="009F42A3"/>
    <w:rsid w:val="009F511E"/>
    <w:rsid w:val="009F55C8"/>
    <w:rsid w:val="009F6121"/>
    <w:rsid w:val="009F730C"/>
    <w:rsid w:val="009F7955"/>
    <w:rsid w:val="00A008EC"/>
    <w:rsid w:val="00A01E00"/>
    <w:rsid w:val="00A020E0"/>
    <w:rsid w:val="00A024E5"/>
    <w:rsid w:val="00A029AA"/>
    <w:rsid w:val="00A03822"/>
    <w:rsid w:val="00A04193"/>
    <w:rsid w:val="00A0594C"/>
    <w:rsid w:val="00A06342"/>
    <w:rsid w:val="00A079BB"/>
    <w:rsid w:val="00A10C51"/>
    <w:rsid w:val="00A11E92"/>
    <w:rsid w:val="00A12117"/>
    <w:rsid w:val="00A126AB"/>
    <w:rsid w:val="00A12A34"/>
    <w:rsid w:val="00A12E53"/>
    <w:rsid w:val="00A13102"/>
    <w:rsid w:val="00A13A8C"/>
    <w:rsid w:val="00A15C61"/>
    <w:rsid w:val="00A1631E"/>
    <w:rsid w:val="00A17044"/>
    <w:rsid w:val="00A22DA3"/>
    <w:rsid w:val="00A238C2"/>
    <w:rsid w:val="00A23A74"/>
    <w:rsid w:val="00A24070"/>
    <w:rsid w:val="00A240C0"/>
    <w:rsid w:val="00A24B74"/>
    <w:rsid w:val="00A25531"/>
    <w:rsid w:val="00A26299"/>
    <w:rsid w:val="00A266B5"/>
    <w:rsid w:val="00A26A5C"/>
    <w:rsid w:val="00A26F84"/>
    <w:rsid w:val="00A30034"/>
    <w:rsid w:val="00A317FE"/>
    <w:rsid w:val="00A31EDC"/>
    <w:rsid w:val="00A33401"/>
    <w:rsid w:val="00A33860"/>
    <w:rsid w:val="00A34745"/>
    <w:rsid w:val="00A34EBF"/>
    <w:rsid w:val="00A34F67"/>
    <w:rsid w:val="00A35983"/>
    <w:rsid w:val="00A359C6"/>
    <w:rsid w:val="00A41051"/>
    <w:rsid w:val="00A41396"/>
    <w:rsid w:val="00A4157E"/>
    <w:rsid w:val="00A41978"/>
    <w:rsid w:val="00A4204D"/>
    <w:rsid w:val="00A43C8D"/>
    <w:rsid w:val="00A44225"/>
    <w:rsid w:val="00A4422D"/>
    <w:rsid w:val="00A442C9"/>
    <w:rsid w:val="00A4453E"/>
    <w:rsid w:val="00A45674"/>
    <w:rsid w:val="00A47E1B"/>
    <w:rsid w:val="00A50BBD"/>
    <w:rsid w:val="00A50C4A"/>
    <w:rsid w:val="00A50E22"/>
    <w:rsid w:val="00A51458"/>
    <w:rsid w:val="00A52845"/>
    <w:rsid w:val="00A55156"/>
    <w:rsid w:val="00A5551C"/>
    <w:rsid w:val="00A55FED"/>
    <w:rsid w:val="00A56357"/>
    <w:rsid w:val="00A56808"/>
    <w:rsid w:val="00A569D9"/>
    <w:rsid w:val="00A56BA4"/>
    <w:rsid w:val="00A57B34"/>
    <w:rsid w:val="00A57C43"/>
    <w:rsid w:val="00A60076"/>
    <w:rsid w:val="00A605DC"/>
    <w:rsid w:val="00A60ED1"/>
    <w:rsid w:val="00A61D64"/>
    <w:rsid w:val="00A631BE"/>
    <w:rsid w:val="00A63F80"/>
    <w:rsid w:val="00A64E1F"/>
    <w:rsid w:val="00A64EAC"/>
    <w:rsid w:val="00A659A9"/>
    <w:rsid w:val="00A662D8"/>
    <w:rsid w:val="00A66512"/>
    <w:rsid w:val="00A6733D"/>
    <w:rsid w:val="00A70AE1"/>
    <w:rsid w:val="00A7118C"/>
    <w:rsid w:val="00A71352"/>
    <w:rsid w:val="00A71DAB"/>
    <w:rsid w:val="00A73801"/>
    <w:rsid w:val="00A73B39"/>
    <w:rsid w:val="00A74540"/>
    <w:rsid w:val="00A74CCC"/>
    <w:rsid w:val="00A75224"/>
    <w:rsid w:val="00A75248"/>
    <w:rsid w:val="00A75E79"/>
    <w:rsid w:val="00A77451"/>
    <w:rsid w:val="00A774BD"/>
    <w:rsid w:val="00A8045C"/>
    <w:rsid w:val="00A805C1"/>
    <w:rsid w:val="00A81303"/>
    <w:rsid w:val="00A8247C"/>
    <w:rsid w:val="00A82505"/>
    <w:rsid w:val="00A82A65"/>
    <w:rsid w:val="00A82F5B"/>
    <w:rsid w:val="00A83838"/>
    <w:rsid w:val="00A8460E"/>
    <w:rsid w:val="00A85D0B"/>
    <w:rsid w:val="00A85FDE"/>
    <w:rsid w:val="00A8695D"/>
    <w:rsid w:val="00A90102"/>
    <w:rsid w:val="00A90C26"/>
    <w:rsid w:val="00A9153D"/>
    <w:rsid w:val="00A919E4"/>
    <w:rsid w:val="00A92646"/>
    <w:rsid w:val="00A92683"/>
    <w:rsid w:val="00A92DE0"/>
    <w:rsid w:val="00A9392F"/>
    <w:rsid w:val="00A93A4C"/>
    <w:rsid w:val="00A93CEF"/>
    <w:rsid w:val="00A93E58"/>
    <w:rsid w:val="00AA1188"/>
    <w:rsid w:val="00AA1194"/>
    <w:rsid w:val="00AA17A4"/>
    <w:rsid w:val="00AA1D9E"/>
    <w:rsid w:val="00AA37AF"/>
    <w:rsid w:val="00AA38F4"/>
    <w:rsid w:val="00AA5880"/>
    <w:rsid w:val="00AA72FA"/>
    <w:rsid w:val="00AA7514"/>
    <w:rsid w:val="00AB269F"/>
    <w:rsid w:val="00AB2EB0"/>
    <w:rsid w:val="00AB398B"/>
    <w:rsid w:val="00AB424B"/>
    <w:rsid w:val="00AB6FD7"/>
    <w:rsid w:val="00AB7139"/>
    <w:rsid w:val="00AC04F8"/>
    <w:rsid w:val="00AC0B05"/>
    <w:rsid w:val="00AC12A4"/>
    <w:rsid w:val="00AC34D9"/>
    <w:rsid w:val="00AC34F5"/>
    <w:rsid w:val="00AC3FF9"/>
    <w:rsid w:val="00AC41B0"/>
    <w:rsid w:val="00AC4EE4"/>
    <w:rsid w:val="00AC5318"/>
    <w:rsid w:val="00AC538F"/>
    <w:rsid w:val="00AC650C"/>
    <w:rsid w:val="00AC68CA"/>
    <w:rsid w:val="00AC695F"/>
    <w:rsid w:val="00AC69B4"/>
    <w:rsid w:val="00AC6E58"/>
    <w:rsid w:val="00AC6F97"/>
    <w:rsid w:val="00AC710C"/>
    <w:rsid w:val="00AC7367"/>
    <w:rsid w:val="00AC76F4"/>
    <w:rsid w:val="00AC79D3"/>
    <w:rsid w:val="00AC7B37"/>
    <w:rsid w:val="00AD0046"/>
    <w:rsid w:val="00AD0157"/>
    <w:rsid w:val="00AD0D7E"/>
    <w:rsid w:val="00AD2069"/>
    <w:rsid w:val="00AD2391"/>
    <w:rsid w:val="00AD2711"/>
    <w:rsid w:val="00AD3106"/>
    <w:rsid w:val="00AD39DA"/>
    <w:rsid w:val="00AD4284"/>
    <w:rsid w:val="00AD51B7"/>
    <w:rsid w:val="00AD55D8"/>
    <w:rsid w:val="00AD5ECE"/>
    <w:rsid w:val="00AD67E8"/>
    <w:rsid w:val="00AD7344"/>
    <w:rsid w:val="00AD79C0"/>
    <w:rsid w:val="00AD7B59"/>
    <w:rsid w:val="00AE0B51"/>
    <w:rsid w:val="00AE0EE9"/>
    <w:rsid w:val="00AE13D0"/>
    <w:rsid w:val="00AE198A"/>
    <w:rsid w:val="00AE2178"/>
    <w:rsid w:val="00AE2B17"/>
    <w:rsid w:val="00AE2DA1"/>
    <w:rsid w:val="00AE3313"/>
    <w:rsid w:val="00AE38F9"/>
    <w:rsid w:val="00AE4445"/>
    <w:rsid w:val="00AE47ED"/>
    <w:rsid w:val="00AE48C9"/>
    <w:rsid w:val="00AE5CCE"/>
    <w:rsid w:val="00AF0A92"/>
    <w:rsid w:val="00AF0EEF"/>
    <w:rsid w:val="00AF171E"/>
    <w:rsid w:val="00AF233B"/>
    <w:rsid w:val="00AF484F"/>
    <w:rsid w:val="00AF4F3F"/>
    <w:rsid w:val="00AF6015"/>
    <w:rsid w:val="00AF7300"/>
    <w:rsid w:val="00AF742E"/>
    <w:rsid w:val="00B0040F"/>
    <w:rsid w:val="00B004DE"/>
    <w:rsid w:val="00B009C2"/>
    <w:rsid w:val="00B00EE6"/>
    <w:rsid w:val="00B01459"/>
    <w:rsid w:val="00B0163B"/>
    <w:rsid w:val="00B018DA"/>
    <w:rsid w:val="00B03E5B"/>
    <w:rsid w:val="00B04072"/>
    <w:rsid w:val="00B047DE"/>
    <w:rsid w:val="00B051EA"/>
    <w:rsid w:val="00B05350"/>
    <w:rsid w:val="00B056A2"/>
    <w:rsid w:val="00B06723"/>
    <w:rsid w:val="00B06CE6"/>
    <w:rsid w:val="00B0714D"/>
    <w:rsid w:val="00B07ACF"/>
    <w:rsid w:val="00B10204"/>
    <w:rsid w:val="00B11455"/>
    <w:rsid w:val="00B118D7"/>
    <w:rsid w:val="00B11A25"/>
    <w:rsid w:val="00B1209B"/>
    <w:rsid w:val="00B134A3"/>
    <w:rsid w:val="00B135EA"/>
    <w:rsid w:val="00B1413D"/>
    <w:rsid w:val="00B14382"/>
    <w:rsid w:val="00B14CD6"/>
    <w:rsid w:val="00B1580E"/>
    <w:rsid w:val="00B15F39"/>
    <w:rsid w:val="00B16480"/>
    <w:rsid w:val="00B17333"/>
    <w:rsid w:val="00B2087E"/>
    <w:rsid w:val="00B20E61"/>
    <w:rsid w:val="00B217F1"/>
    <w:rsid w:val="00B2257C"/>
    <w:rsid w:val="00B23260"/>
    <w:rsid w:val="00B23333"/>
    <w:rsid w:val="00B240F6"/>
    <w:rsid w:val="00B24D57"/>
    <w:rsid w:val="00B2574E"/>
    <w:rsid w:val="00B25DAC"/>
    <w:rsid w:val="00B26860"/>
    <w:rsid w:val="00B26CCB"/>
    <w:rsid w:val="00B26FDE"/>
    <w:rsid w:val="00B30DDE"/>
    <w:rsid w:val="00B3133F"/>
    <w:rsid w:val="00B31ED1"/>
    <w:rsid w:val="00B321F9"/>
    <w:rsid w:val="00B32712"/>
    <w:rsid w:val="00B335C3"/>
    <w:rsid w:val="00B3368F"/>
    <w:rsid w:val="00B33FF5"/>
    <w:rsid w:val="00B3452E"/>
    <w:rsid w:val="00B3471B"/>
    <w:rsid w:val="00B354F0"/>
    <w:rsid w:val="00B356B7"/>
    <w:rsid w:val="00B35A52"/>
    <w:rsid w:val="00B35E5F"/>
    <w:rsid w:val="00B3610F"/>
    <w:rsid w:val="00B363B1"/>
    <w:rsid w:val="00B363F6"/>
    <w:rsid w:val="00B36F13"/>
    <w:rsid w:val="00B37D9E"/>
    <w:rsid w:val="00B406DE"/>
    <w:rsid w:val="00B40A6E"/>
    <w:rsid w:val="00B41302"/>
    <w:rsid w:val="00B413F0"/>
    <w:rsid w:val="00B4166E"/>
    <w:rsid w:val="00B41C00"/>
    <w:rsid w:val="00B42A36"/>
    <w:rsid w:val="00B43345"/>
    <w:rsid w:val="00B43C4F"/>
    <w:rsid w:val="00B466BB"/>
    <w:rsid w:val="00B472DA"/>
    <w:rsid w:val="00B47A57"/>
    <w:rsid w:val="00B52C1A"/>
    <w:rsid w:val="00B537B1"/>
    <w:rsid w:val="00B53DAF"/>
    <w:rsid w:val="00B53DE6"/>
    <w:rsid w:val="00B55A12"/>
    <w:rsid w:val="00B55C97"/>
    <w:rsid w:val="00B56A7B"/>
    <w:rsid w:val="00B57618"/>
    <w:rsid w:val="00B578E0"/>
    <w:rsid w:val="00B57AF3"/>
    <w:rsid w:val="00B60F60"/>
    <w:rsid w:val="00B610BD"/>
    <w:rsid w:val="00B61467"/>
    <w:rsid w:val="00B61530"/>
    <w:rsid w:val="00B62357"/>
    <w:rsid w:val="00B62636"/>
    <w:rsid w:val="00B6268D"/>
    <w:rsid w:val="00B64596"/>
    <w:rsid w:val="00B64B09"/>
    <w:rsid w:val="00B64EF5"/>
    <w:rsid w:val="00B65310"/>
    <w:rsid w:val="00B65781"/>
    <w:rsid w:val="00B66544"/>
    <w:rsid w:val="00B66A96"/>
    <w:rsid w:val="00B67889"/>
    <w:rsid w:val="00B67F77"/>
    <w:rsid w:val="00B70BC1"/>
    <w:rsid w:val="00B70FAA"/>
    <w:rsid w:val="00B71971"/>
    <w:rsid w:val="00B72287"/>
    <w:rsid w:val="00B72BCD"/>
    <w:rsid w:val="00B73E42"/>
    <w:rsid w:val="00B75CDC"/>
    <w:rsid w:val="00B765CB"/>
    <w:rsid w:val="00B77D6E"/>
    <w:rsid w:val="00B825C5"/>
    <w:rsid w:val="00B84A91"/>
    <w:rsid w:val="00B85254"/>
    <w:rsid w:val="00B8570E"/>
    <w:rsid w:val="00B85EF8"/>
    <w:rsid w:val="00B86597"/>
    <w:rsid w:val="00B87D5A"/>
    <w:rsid w:val="00B90420"/>
    <w:rsid w:val="00B907A9"/>
    <w:rsid w:val="00B90A60"/>
    <w:rsid w:val="00B90DE0"/>
    <w:rsid w:val="00B9123F"/>
    <w:rsid w:val="00B919AE"/>
    <w:rsid w:val="00B91AA8"/>
    <w:rsid w:val="00B91CFF"/>
    <w:rsid w:val="00B91D19"/>
    <w:rsid w:val="00B92083"/>
    <w:rsid w:val="00B9294F"/>
    <w:rsid w:val="00B92CB6"/>
    <w:rsid w:val="00B92E04"/>
    <w:rsid w:val="00B9467F"/>
    <w:rsid w:val="00B94817"/>
    <w:rsid w:val="00B956AB"/>
    <w:rsid w:val="00B956FC"/>
    <w:rsid w:val="00B95B12"/>
    <w:rsid w:val="00B96B68"/>
    <w:rsid w:val="00B96BE7"/>
    <w:rsid w:val="00BA13FD"/>
    <w:rsid w:val="00BA1831"/>
    <w:rsid w:val="00BA1888"/>
    <w:rsid w:val="00BA3225"/>
    <w:rsid w:val="00BA3395"/>
    <w:rsid w:val="00BA37D8"/>
    <w:rsid w:val="00BA3FEC"/>
    <w:rsid w:val="00BA41A9"/>
    <w:rsid w:val="00BA42A0"/>
    <w:rsid w:val="00BA4694"/>
    <w:rsid w:val="00BA5940"/>
    <w:rsid w:val="00BA65A4"/>
    <w:rsid w:val="00BA6A7D"/>
    <w:rsid w:val="00BA6DCC"/>
    <w:rsid w:val="00BA7400"/>
    <w:rsid w:val="00BA7AC7"/>
    <w:rsid w:val="00BB046C"/>
    <w:rsid w:val="00BB0BD6"/>
    <w:rsid w:val="00BB113F"/>
    <w:rsid w:val="00BB1195"/>
    <w:rsid w:val="00BB164A"/>
    <w:rsid w:val="00BB3FD0"/>
    <w:rsid w:val="00BB4098"/>
    <w:rsid w:val="00BB4E34"/>
    <w:rsid w:val="00BB5933"/>
    <w:rsid w:val="00BB6A9A"/>
    <w:rsid w:val="00BB702D"/>
    <w:rsid w:val="00BB74A9"/>
    <w:rsid w:val="00BB77C6"/>
    <w:rsid w:val="00BB7A5C"/>
    <w:rsid w:val="00BC0366"/>
    <w:rsid w:val="00BC0CC5"/>
    <w:rsid w:val="00BC15FD"/>
    <w:rsid w:val="00BC1915"/>
    <w:rsid w:val="00BC1DCD"/>
    <w:rsid w:val="00BC24D2"/>
    <w:rsid w:val="00BC280C"/>
    <w:rsid w:val="00BC2D2F"/>
    <w:rsid w:val="00BC2FC3"/>
    <w:rsid w:val="00BC36BA"/>
    <w:rsid w:val="00BC3E8B"/>
    <w:rsid w:val="00BC41B5"/>
    <w:rsid w:val="00BC461E"/>
    <w:rsid w:val="00BC4F9A"/>
    <w:rsid w:val="00BC546A"/>
    <w:rsid w:val="00BC61B6"/>
    <w:rsid w:val="00BC6A08"/>
    <w:rsid w:val="00BC6D02"/>
    <w:rsid w:val="00BC6DA8"/>
    <w:rsid w:val="00BC703A"/>
    <w:rsid w:val="00BC71EC"/>
    <w:rsid w:val="00BC741D"/>
    <w:rsid w:val="00BC78BF"/>
    <w:rsid w:val="00BC7FF3"/>
    <w:rsid w:val="00BD0B09"/>
    <w:rsid w:val="00BD10E0"/>
    <w:rsid w:val="00BD1D04"/>
    <w:rsid w:val="00BD1F97"/>
    <w:rsid w:val="00BD2CCB"/>
    <w:rsid w:val="00BD3339"/>
    <w:rsid w:val="00BD35EA"/>
    <w:rsid w:val="00BD3CD4"/>
    <w:rsid w:val="00BD4496"/>
    <w:rsid w:val="00BD4EC5"/>
    <w:rsid w:val="00BD500C"/>
    <w:rsid w:val="00BD5A69"/>
    <w:rsid w:val="00BD69F4"/>
    <w:rsid w:val="00BD7107"/>
    <w:rsid w:val="00BD7D0C"/>
    <w:rsid w:val="00BE0DAD"/>
    <w:rsid w:val="00BE23CB"/>
    <w:rsid w:val="00BE2563"/>
    <w:rsid w:val="00BE2A4E"/>
    <w:rsid w:val="00BE33D1"/>
    <w:rsid w:val="00BE3C10"/>
    <w:rsid w:val="00BE3CBE"/>
    <w:rsid w:val="00BE4177"/>
    <w:rsid w:val="00BE6DE3"/>
    <w:rsid w:val="00BE7C6A"/>
    <w:rsid w:val="00BE7F94"/>
    <w:rsid w:val="00BF01B6"/>
    <w:rsid w:val="00BF0A7F"/>
    <w:rsid w:val="00BF160E"/>
    <w:rsid w:val="00BF1BFD"/>
    <w:rsid w:val="00BF2D92"/>
    <w:rsid w:val="00BF32B7"/>
    <w:rsid w:val="00BF38CC"/>
    <w:rsid w:val="00BF44DD"/>
    <w:rsid w:val="00BF4528"/>
    <w:rsid w:val="00BF49E4"/>
    <w:rsid w:val="00BF52C4"/>
    <w:rsid w:val="00BF66B8"/>
    <w:rsid w:val="00BF73AE"/>
    <w:rsid w:val="00BF7500"/>
    <w:rsid w:val="00C00E11"/>
    <w:rsid w:val="00C011E5"/>
    <w:rsid w:val="00C017A9"/>
    <w:rsid w:val="00C0212A"/>
    <w:rsid w:val="00C02682"/>
    <w:rsid w:val="00C03886"/>
    <w:rsid w:val="00C0440C"/>
    <w:rsid w:val="00C048EA"/>
    <w:rsid w:val="00C048EC"/>
    <w:rsid w:val="00C048FA"/>
    <w:rsid w:val="00C04B92"/>
    <w:rsid w:val="00C04B96"/>
    <w:rsid w:val="00C059CB"/>
    <w:rsid w:val="00C0631A"/>
    <w:rsid w:val="00C06678"/>
    <w:rsid w:val="00C06CF4"/>
    <w:rsid w:val="00C10EA2"/>
    <w:rsid w:val="00C112C4"/>
    <w:rsid w:val="00C118B0"/>
    <w:rsid w:val="00C11EAB"/>
    <w:rsid w:val="00C12136"/>
    <w:rsid w:val="00C12469"/>
    <w:rsid w:val="00C1327B"/>
    <w:rsid w:val="00C132D3"/>
    <w:rsid w:val="00C133E4"/>
    <w:rsid w:val="00C13B6E"/>
    <w:rsid w:val="00C1418A"/>
    <w:rsid w:val="00C14318"/>
    <w:rsid w:val="00C1447A"/>
    <w:rsid w:val="00C14786"/>
    <w:rsid w:val="00C14B48"/>
    <w:rsid w:val="00C14C7B"/>
    <w:rsid w:val="00C16919"/>
    <w:rsid w:val="00C203D2"/>
    <w:rsid w:val="00C2123E"/>
    <w:rsid w:val="00C214A4"/>
    <w:rsid w:val="00C21AF9"/>
    <w:rsid w:val="00C22632"/>
    <w:rsid w:val="00C2298A"/>
    <w:rsid w:val="00C22DF2"/>
    <w:rsid w:val="00C233BE"/>
    <w:rsid w:val="00C23AB8"/>
    <w:rsid w:val="00C23FCE"/>
    <w:rsid w:val="00C24A93"/>
    <w:rsid w:val="00C24CAF"/>
    <w:rsid w:val="00C24F6D"/>
    <w:rsid w:val="00C252F2"/>
    <w:rsid w:val="00C25BE2"/>
    <w:rsid w:val="00C26D4B"/>
    <w:rsid w:val="00C275B8"/>
    <w:rsid w:val="00C27C5C"/>
    <w:rsid w:val="00C3154A"/>
    <w:rsid w:val="00C32AD8"/>
    <w:rsid w:val="00C337F6"/>
    <w:rsid w:val="00C35096"/>
    <w:rsid w:val="00C35B7B"/>
    <w:rsid w:val="00C360E7"/>
    <w:rsid w:val="00C36CAC"/>
    <w:rsid w:val="00C40F5F"/>
    <w:rsid w:val="00C417BE"/>
    <w:rsid w:val="00C42406"/>
    <w:rsid w:val="00C42B71"/>
    <w:rsid w:val="00C42C42"/>
    <w:rsid w:val="00C42DC5"/>
    <w:rsid w:val="00C43034"/>
    <w:rsid w:val="00C43ED6"/>
    <w:rsid w:val="00C44FD6"/>
    <w:rsid w:val="00C45B7E"/>
    <w:rsid w:val="00C47AB3"/>
    <w:rsid w:val="00C47CB4"/>
    <w:rsid w:val="00C47EC0"/>
    <w:rsid w:val="00C47F23"/>
    <w:rsid w:val="00C51789"/>
    <w:rsid w:val="00C52524"/>
    <w:rsid w:val="00C53813"/>
    <w:rsid w:val="00C54F58"/>
    <w:rsid w:val="00C5541D"/>
    <w:rsid w:val="00C555BB"/>
    <w:rsid w:val="00C55665"/>
    <w:rsid w:val="00C559ED"/>
    <w:rsid w:val="00C56417"/>
    <w:rsid w:val="00C607EC"/>
    <w:rsid w:val="00C6081C"/>
    <w:rsid w:val="00C612E6"/>
    <w:rsid w:val="00C61432"/>
    <w:rsid w:val="00C61A61"/>
    <w:rsid w:val="00C6323B"/>
    <w:rsid w:val="00C63413"/>
    <w:rsid w:val="00C63665"/>
    <w:rsid w:val="00C64D36"/>
    <w:rsid w:val="00C65845"/>
    <w:rsid w:val="00C66246"/>
    <w:rsid w:val="00C665D1"/>
    <w:rsid w:val="00C709FF"/>
    <w:rsid w:val="00C711D5"/>
    <w:rsid w:val="00C71986"/>
    <w:rsid w:val="00C72082"/>
    <w:rsid w:val="00C73A38"/>
    <w:rsid w:val="00C73AD0"/>
    <w:rsid w:val="00C73E8D"/>
    <w:rsid w:val="00C74673"/>
    <w:rsid w:val="00C75A5F"/>
    <w:rsid w:val="00C76944"/>
    <w:rsid w:val="00C819B3"/>
    <w:rsid w:val="00C81C45"/>
    <w:rsid w:val="00C83416"/>
    <w:rsid w:val="00C83A03"/>
    <w:rsid w:val="00C83A0C"/>
    <w:rsid w:val="00C84349"/>
    <w:rsid w:val="00C8503F"/>
    <w:rsid w:val="00C86542"/>
    <w:rsid w:val="00C86987"/>
    <w:rsid w:val="00C86C86"/>
    <w:rsid w:val="00C87BA2"/>
    <w:rsid w:val="00C9088C"/>
    <w:rsid w:val="00C90E93"/>
    <w:rsid w:val="00C90EEF"/>
    <w:rsid w:val="00C90FEB"/>
    <w:rsid w:val="00C91549"/>
    <w:rsid w:val="00C92FB8"/>
    <w:rsid w:val="00C948DD"/>
    <w:rsid w:val="00C957BD"/>
    <w:rsid w:val="00C95BFF"/>
    <w:rsid w:val="00C96818"/>
    <w:rsid w:val="00C96DD7"/>
    <w:rsid w:val="00C97108"/>
    <w:rsid w:val="00C972BA"/>
    <w:rsid w:val="00C979B5"/>
    <w:rsid w:val="00CA1751"/>
    <w:rsid w:val="00CA1D96"/>
    <w:rsid w:val="00CA2665"/>
    <w:rsid w:val="00CA31EB"/>
    <w:rsid w:val="00CA37D2"/>
    <w:rsid w:val="00CA411F"/>
    <w:rsid w:val="00CA6EED"/>
    <w:rsid w:val="00CA7249"/>
    <w:rsid w:val="00CA77D8"/>
    <w:rsid w:val="00CB0295"/>
    <w:rsid w:val="00CB02B4"/>
    <w:rsid w:val="00CB0426"/>
    <w:rsid w:val="00CB071A"/>
    <w:rsid w:val="00CB0CCA"/>
    <w:rsid w:val="00CB15CF"/>
    <w:rsid w:val="00CB26C7"/>
    <w:rsid w:val="00CB3C54"/>
    <w:rsid w:val="00CB3FB1"/>
    <w:rsid w:val="00CB5113"/>
    <w:rsid w:val="00CB57C2"/>
    <w:rsid w:val="00CB5AEC"/>
    <w:rsid w:val="00CB5BF7"/>
    <w:rsid w:val="00CB61C0"/>
    <w:rsid w:val="00CB6AF0"/>
    <w:rsid w:val="00CB714D"/>
    <w:rsid w:val="00CB7928"/>
    <w:rsid w:val="00CB7980"/>
    <w:rsid w:val="00CC002B"/>
    <w:rsid w:val="00CC05B4"/>
    <w:rsid w:val="00CC09AF"/>
    <w:rsid w:val="00CC3978"/>
    <w:rsid w:val="00CC3D2D"/>
    <w:rsid w:val="00CC4DB3"/>
    <w:rsid w:val="00CC5071"/>
    <w:rsid w:val="00CC574B"/>
    <w:rsid w:val="00CC6E37"/>
    <w:rsid w:val="00CC786B"/>
    <w:rsid w:val="00CC798D"/>
    <w:rsid w:val="00CD0E21"/>
    <w:rsid w:val="00CD108F"/>
    <w:rsid w:val="00CD133F"/>
    <w:rsid w:val="00CD19E3"/>
    <w:rsid w:val="00CD1D0F"/>
    <w:rsid w:val="00CD1D5E"/>
    <w:rsid w:val="00CD2418"/>
    <w:rsid w:val="00CD2B23"/>
    <w:rsid w:val="00CD3304"/>
    <w:rsid w:val="00CD3609"/>
    <w:rsid w:val="00CD3E7E"/>
    <w:rsid w:val="00CD4AD3"/>
    <w:rsid w:val="00CD69D0"/>
    <w:rsid w:val="00CD6C28"/>
    <w:rsid w:val="00CD6D98"/>
    <w:rsid w:val="00CE0488"/>
    <w:rsid w:val="00CE180A"/>
    <w:rsid w:val="00CE31BA"/>
    <w:rsid w:val="00CE56C9"/>
    <w:rsid w:val="00CE5A50"/>
    <w:rsid w:val="00CE5E7E"/>
    <w:rsid w:val="00CE5F87"/>
    <w:rsid w:val="00CE6019"/>
    <w:rsid w:val="00CE62C3"/>
    <w:rsid w:val="00CE7316"/>
    <w:rsid w:val="00CE73F0"/>
    <w:rsid w:val="00CE7A7F"/>
    <w:rsid w:val="00CE7B59"/>
    <w:rsid w:val="00CF0399"/>
    <w:rsid w:val="00CF07E1"/>
    <w:rsid w:val="00CF0A99"/>
    <w:rsid w:val="00CF0DD3"/>
    <w:rsid w:val="00CF34AE"/>
    <w:rsid w:val="00CF3935"/>
    <w:rsid w:val="00CF4AE3"/>
    <w:rsid w:val="00CF4D78"/>
    <w:rsid w:val="00CF66F1"/>
    <w:rsid w:val="00CF7EE2"/>
    <w:rsid w:val="00D00E8A"/>
    <w:rsid w:val="00D01CC1"/>
    <w:rsid w:val="00D01D06"/>
    <w:rsid w:val="00D01E7F"/>
    <w:rsid w:val="00D02045"/>
    <w:rsid w:val="00D021C1"/>
    <w:rsid w:val="00D0339A"/>
    <w:rsid w:val="00D033C5"/>
    <w:rsid w:val="00D040FC"/>
    <w:rsid w:val="00D05567"/>
    <w:rsid w:val="00D060A9"/>
    <w:rsid w:val="00D07FE5"/>
    <w:rsid w:val="00D10817"/>
    <w:rsid w:val="00D10BC0"/>
    <w:rsid w:val="00D10D54"/>
    <w:rsid w:val="00D1223C"/>
    <w:rsid w:val="00D13545"/>
    <w:rsid w:val="00D13D8A"/>
    <w:rsid w:val="00D13E4F"/>
    <w:rsid w:val="00D141FE"/>
    <w:rsid w:val="00D147A5"/>
    <w:rsid w:val="00D1480B"/>
    <w:rsid w:val="00D167EE"/>
    <w:rsid w:val="00D16AA5"/>
    <w:rsid w:val="00D17D79"/>
    <w:rsid w:val="00D203D5"/>
    <w:rsid w:val="00D206A8"/>
    <w:rsid w:val="00D214AF"/>
    <w:rsid w:val="00D21640"/>
    <w:rsid w:val="00D22C8F"/>
    <w:rsid w:val="00D22D74"/>
    <w:rsid w:val="00D22DE1"/>
    <w:rsid w:val="00D2411A"/>
    <w:rsid w:val="00D244C0"/>
    <w:rsid w:val="00D24876"/>
    <w:rsid w:val="00D24944"/>
    <w:rsid w:val="00D250BE"/>
    <w:rsid w:val="00D25EBF"/>
    <w:rsid w:val="00D25F9D"/>
    <w:rsid w:val="00D26D78"/>
    <w:rsid w:val="00D26EB9"/>
    <w:rsid w:val="00D3005B"/>
    <w:rsid w:val="00D31704"/>
    <w:rsid w:val="00D3172E"/>
    <w:rsid w:val="00D317C1"/>
    <w:rsid w:val="00D31C7E"/>
    <w:rsid w:val="00D32239"/>
    <w:rsid w:val="00D323F9"/>
    <w:rsid w:val="00D32C78"/>
    <w:rsid w:val="00D332DE"/>
    <w:rsid w:val="00D33B4B"/>
    <w:rsid w:val="00D34161"/>
    <w:rsid w:val="00D359D1"/>
    <w:rsid w:val="00D3604E"/>
    <w:rsid w:val="00D37322"/>
    <w:rsid w:val="00D37FBB"/>
    <w:rsid w:val="00D403BA"/>
    <w:rsid w:val="00D409B6"/>
    <w:rsid w:val="00D421DB"/>
    <w:rsid w:val="00D425D7"/>
    <w:rsid w:val="00D428EF"/>
    <w:rsid w:val="00D429FE"/>
    <w:rsid w:val="00D42DCE"/>
    <w:rsid w:val="00D432DA"/>
    <w:rsid w:val="00D43746"/>
    <w:rsid w:val="00D438A5"/>
    <w:rsid w:val="00D44956"/>
    <w:rsid w:val="00D449B0"/>
    <w:rsid w:val="00D44CB7"/>
    <w:rsid w:val="00D4574E"/>
    <w:rsid w:val="00D46259"/>
    <w:rsid w:val="00D468DB"/>
    <w:rsid w:val="00D46C75"/>
    <w:rsid w:val="00D46CE7"/>
    <w:rsid w:val="00D4703E"/>
    <w:rsid w:val="00D47B18"/>
    <w:rsid w:val="00D502AC"/>
    <w:rsid w:val="00D50E52"/>
    <w:rsid w:val="00D50E62"/>
    <w:rsid w:val="00D523FC"/>
    <w:rsid w:val="00D5273D"/>
    <w:rsid w:val="00D52F50"/>
    <w:rsid w:val="00D5317D"/>
    <w:rsid w:val="00D53BEC"/>
    <w:rsid w:val="00D54D35"/>
    <w:rsid w:val="00D55848"/>
    <w:rsid w:val="00D55888"/>
    <w:rsid w:val="00D56048"/>
    <w:rsid w:val="00D56CC4"/>
    <w:rsid w:val="00D5756E"/>
    <w:rsid w:val="00D6001D"/>
    <w:rsid w:val="00D60636"/>
    <w:rsid w:val="00D60A47"/>
    <w:rsid w:val="00D61CC1"/>
    <w:rsid w:val="00D626CF"/>
    <w:rsid w:val="00D62740"/>
    <w:rsid w:val="00D631E8"/>
    <w:rsid w:val="00D636E9"/>
    <w:rsid w:val="00D65CD9"/>
    <w:rsid w:val="00D671BA"/>
    <w:rsid w:val="00D67277"/>
    <w:rsid w:val="00D67766"/>
    <w:rsid w:val="00D70502"/>
    <w:rsid w:val="00D716BB"/>
    <w:rsid w:val="00D71A0B"/>
    <w:rsid w:val="00D71FC5"/>
    <w:rsid w:val="00D7251C"/>
    <w:rsid w:val="00D7418F"/>
    <w:rsid w:val="00D75554"/>
    <w:rsid w:val="00D8015A"/>
    <w:rsid w:val="00D816FD"/>
    <w:rsid w:val="00D818E4"/>
    <w:rsid w:val="00D82165"/>
    <w:rsid w:val="00D82545"/>
    <w:rsid w:val="00D82F64"/>
    <w:rsid w:val="00D8382D"/>
    <w:rsid w:val="00D84D57"/>
    <w:rsid w:val="00D85D42"/>
    <w:rsid w:val="00D86205"/>
    <w:rsid w:val="00D87ECD"/>
    <w:rsid w:val="00D915A1"/>
    <w:rsid w:val="00D91DB7"/>
    <w:rsid w:val="00D928BE"/>
    <w:rsid w:val="00D95121"/>
    <w:rsid w:val="00D9571B"/>
    <w:rsid w:val="00D9594B"/>
    <w:rsid w:val="00D95B2A"/>
    <w:rsid w:val="00D95BA1"/>
    <w:rsid w:val="00D95ED5"/>
    <w:rsid w:val="00D965BE"/>
    <w:rsid w:val="00D96765"/>
    <w:rsid w:val="00D97279"/>
    <w:rsid w:val="00DA0070"/>
    <w:rsid w:val="00DA00A1"/>
    <w:rsid w:val="00DA0462"/>
    <w:rsid w:val="00DA0B3F"/>
    <w:rsid w:val="00DA248F"/>
    <w:rsid w:val="00DA2F0D"/>
    <w:rsid w:val="00DA323C"/>
    <w:rsid w:val="00DA3619"/>
    <w:rsid w:val="00DA43B8"/>
    <w:rsid w:val="00DA45F7"/>
    <w:rsid w:val="00DA56BC"/>
    <w:rsid w:val="00DA6628"/>
    <w:rsid w:val="00DA7233"/>
    <w:rsid w:val="00DA7CF9"/>
    <w:rsid w:val="00DB0B1D"/>
    <w:rsid w:val="00DB23F7"/>
    <w:rsid w:val="00DB2FCA"/>
    <w:rsid w:val="00DB39B6"/>
    <w:rsid w:val="00DB3EBF"/>
    <w:rsid w:val="00DB41D5"/>
    <w:rsid w:val="00DB41F1"/>
    <w:rsid w:val="00DB42C6"/>
    <w:rsid w:val="00DB4A26"/>
    <w:rsid w:val="00DB4E55"/>
    <w:rsid w:val="00DB54E1"/>
    <w:rsid w:val="00DB6101"/>
    <w:rsid w:val="00DB7F50"/>
    <w:rsid w:val="00DC04B3"/>
    <w:rsid w:val="00DC0E3C"/>
    <w:rsid w:val="00DC0F1E"/>
    <w:rsid w:val="00DC150A"/>
    <w:rsid w:val="00DC17BD"/>
    <w:rsid w:val="00DC1F5E"/>
    <w:rsid w:val="00DC2339"/>
    <w:rsid w:val="00DC23A0"/>
    <w:rsid w:val="00DC2BDB"/>
    <w:rsid w:val="00DC4396"/>
    <w:rsid w:val="00DC605A"/>
    <w:rsid w:val="00DC6659"/>
    <w:rsid w:val="00DC6B64"/>
    <w:rsid w:val="00DC7EF7"/>
    <w:rsid w:val="00DD120E"/>
    <w:rsid w:val="00DD1DC1"/>
    <w:rsid w:val="00DD30F9"/>
    <w:rsid w:val="00DD33D6"/>
    <w:rsid w:val="00DD4308"/>
    <w:rsid w:val="00DD45E4"/>
    <w:rsid w:val="00DD5650"/>
    <w:rsid w:val="00DD6AA0"/>
    <w:rsid w:val="00DD74B0"/>
    <w:rsid w:val="00DD7A1E"/>
    <w:rsid w:val="00DD7CB6"/>
    <w:rsid w:val="00DE0A40"/>
    <w:rsid w:val="00DE18F2"/>
    <w:rsid w:val="00DE22B2"/>
    <w:rsid w:val="00DE23A2"/>
    <w:rsid w:val="00DE3E71"/>
    <w:rsid w:val="00DE4738"/>
    <w:rsid w:val="00DE4960"/>
    <w:rsid w:val="00DE4976"/>
    <w:rsid w:val="00DE4F84"/>
    <w:rsid w:val="00DE5846"/>
    <w:rsid w:val="00DE5CC7"/>
    <w:rsid w:val="00DE7A62"/>
    <w:rsid w:val="00DF0571"/>
    <w:rsid w:val="00DF1818"/>
    <w:rsid w:val="00DF202B"/>
    <w:rsid w:val="00DF32AC"/>
    <w:rsid w:val="00DF33C2"/>
    <w:rsid w:val="00DF51AB"/>
    <w:rsid w:val="00DF5830"/>
    <w:rsid w:val="00DF647B"/>
    <w:rsid w:val="00DF7CDC"/>
    <w:rsid w:val="00E00448"/>
    <w:rsid w:val="00E0048C"/>
    <w:rsid w:val="00E00B2E"/>
    <w:rsid w:val="00E02519"/>
    <w:rsid w:val="00E0367A"/>
    <w:rsid w:val="00E03B74"/>
    <w:rsid w:val="00E03CB3"/>
    <w:rsid w:val="00E03EEB"/>
    <w:rsid w:val="00E0473B"/>
    <w:rsid w:val="00E04CBC"/>
    <w:rsid w:val="00E04F40"/>
    <w:rsid w:val="00E0654B"/>
    <w:rsid w:val="00E06554"/>
    <w:rsid w:val="00E06E84"/>
    <w:rsid w:val="00E109EA"/>
    <w:rsid w:val="00E111A9"/>
    <w:rsid w:val="00E1134C"/>
    <w:rsid w:val="00E12BEF"/>
    <w:rsid w:val="00E132E0"/>
    <w:rsid w:val="00E15241"/>
    <w:rsid w:val="00E157B7"/>
    <w:rsid w:val="00E15B70"/>
    <w:rsid w:val="00E15EB8"/>
    <w:rsid w:val="00E16F49"/>
    <w:rsid w:val="00E1731B"/>
    <w:rsid w:val="00E21CF3"/>
    <w:rsid w:val="00E22712"/>
    <w:rsid w:val="00E22A66"/>
    <w:rsid w:val="00E232E4"/>
    <w:rsid w:val="00E24A29"/>
    <w:rsid w:val="00E256A3"/>
    <w:rsid w:val="00E25FC2"/>
    <w:rsid w:val="00E26423"/>
    <w:rsid w:val="00E265DF"/>
    <w:rsid w:val="00E26C94"/>
    <w:rsid w:val="00E2701F"/>
    <w:rsid w:val="00E27652"/>
    <w:rsid w:val="00E27D42"/>
    <w:rsid w:val="00E308C2"/>
    <w:rsid w:val="00E3108D"/>
    <w:rsid w:val="00E310F0"/>
    <w:rsid w:val="00E31BA0"/>
    <w:rsid w:val="00E31BEB"/>
    <w:rsid w:val="00E32CB9"/>
    <w:rsid w:val="00E32F7E"/>
    <w:rsid w:val="00E32FDF"/>
    <w:rsid w:val="00E33504"/>
    <w:rsid w:val="00E33DD6"/>
    <w:rsid w:val="00E33E1E"/>
    <w:rsid w:val="00E347BB"/>
    <w:rsid w:val="00E349A7"/>
    <w:rsid w:val="00E34A2F"/>
    <w:rsid w:val="00E34E75"/>
    <w:rsid w:val="00E3519E"/>
    <w:rsid w:val="00E363E5"/>
    <w:rsid w:val="00E367C3"/>
    <w:rsid w:val="00E36E51"/>
    <w:rsid w:val="00E373CA"/>
    <w:rsid w:val="00E37F32"/>
    <w:rsid w:val="00E40340"/>
    <w:rsid w:val="00E43A6B"/>
    <w:rsid w:val="00E47B1D"/>
    <w:rsid w:val="00E526BA"/>
    <w:rsid w:val="00E529E7"/>
    <w:rsid w:val="00E537AF"/>
    <w:rsid w:val="00E54A5A"/>
    <w:rsid w:val="00E54DC8"/>
    <w:rsid w:val="00E55738"/>
    <w:rsid w:val="00E5591F"/>
    <w:rsid w:val="00E55B8A"/>
    <w:rsid w:val="00E565A1"/>
    <w:rsid w:val="00E602E1"/>
    <w:rsid w:val="00E60537"/>
    <w:rsid w:val="00E606B2"/>
    <w:rsid w:val="00E610CF"/>
    <w:rsid w:val="00E617F5"/>
    <w:rsid w:val="00E635D0"/>
    <w:rsid w:val="00E63A0B"/>
    <w:rsid w:val="00E63D40"/>
    <w:rsid w:val="00E64118"/>
    <w:rsid w:val="00E64E4B"/>
    <w:rsid w:val="00E65CAA"/>
    <w:rsid w:val="00E66C9B"/>
    <w:rsid w:val="00E66EBC"/>
    <w:rsid w:val="00E678B8"/>
    <w:rsid w:val="00E709DF"/>
    <w:rsid w:val="00E71176"/>
    <w:rsid w:val="00E71895"/>
    <w:rsid w:val="00E71ADA"/>
    <w:rsid w:val="00E71D75"/>
    <w:rsid w:val="00E734D7"/>
    <w:rsid w:val="00E74744"/>
    <w:rsid w:val="00E75A52"/>
    <w:rsid w:val="00E75ACB"/>
    <w:rsid w:val="00E762A4"/>
    <w:rsid w:val="00E76503"/>
    <w:rsid w:val="00E772CF"/>
    <w:rsid w:val="00E776A6"/>
    <w:rsid w:val="00E803AA"/>
    <w:rsid w:val="00E827B1"/>
    <w:rsid w:val="00E82BB7"/>
    <w:rsid w:val="00E82F35"/>
    <w:rsid w:val="00E83709"/>
    <w:rsid w:val="00E83A76"/>
    <w:rsid w:val="00E8495B"/>
    <w:rsid w:val="00E86C3D"/>
    <w:rsid w:val="00E86DEA"/>
    <w:rsid w:val="00E87C50"/>
    <w:rsid w:val="00E91AA5"/>
    <w:rsid w:val="00E93A3C"/>
    <w:rsid w:val="00E93FEB"/>
    <w:rsid w:val="00E94820"/>
    <w:rsid w:val="00E9575F"/>
    <w:rsid w:val="00E96AAB"/>
    <w:rsid w:val="00EA26DB"/>
    <w:rsid w:val="00EA2AD2"/>
    <w:rsid w:val="00EA39CF"/>
    <w:rsid w:val="00EA4549"/>
    <w:rsid w:val="00EA5208"/>
    <w:rsid w:val="00EA6ACC"/>
    <w:rsid w:val="00EA75B4"/>
    <w:rsid w:val="00EA797D"/>
    <w:rsid w:val="00EA7BCC"/>
    <w:rsid w:val="00EB0983"/>
    <w:rsid w:val="00EB0C43"/>
    <w:rsid w:val="00EB21A6"/>
    <w:rsid w:val="00EB24C8"/>
    <w:rsid w:val="00EB3670"/>
    <w:rsid w:val="00EB48E5"/>
    <w:rsid w:val="00EB4FAC"/>
    <w:rsid w:val="00EB5030"/>
    <w:rsid w:val="00EB54DD"/>
    <w:rsid w:val="00EB6867"/>
    <w:rsid w:val="00EC1384"/>
    <w:rsid w:val="00EC142E"/>
    <w:rsid w:val="00EC2030"/>
    <w:rsid w:val="00EC20B2"/>
    <w:rsid w:val="00EC3592"/>
    <w:rsid w:val="00EC4F54"/>
    <w:rsid w:val="00EC5E59"/>
    <w:rsid w:val="00EC6014"/>
    <w:rsid w:val="00EC79C6"/>
    <w:rsid w:val="00EC7A2E"/>
    <w:rsid w:val="00ED01BF"/>
    <w:rsid w:val="00ED0602"/>
    <w:rsid w:val="00ED0B45"/>
    <w:rsid w:val="00ED1508"/>
    <w:rsid w:val="00ED246E"/>
    <w:rsid w:val="00ED2EE5"/>
    <w:rsid w:val="00ED31A7"/>
    <w:rsid w:val="00ED38A4"/>
    <w:rsid w:val="00ED3A55"/>
    <w:rsid w:val="00ED3D9C"/>
    <w:rsid w:val="00ED554F"/>
    <w:rsid w:val="00ED5A91"/>
    <w:rsid w:val="00ED5C36"/>
    <w:rsid w:val="00ED6989"/>
    <w:rsid w:val="00EE096E"/>
    <w:rsid w:val="00EE0C43"/>
    <w:rsid w:val="00EE0F2D"/>
    <w:rsid w:val="00EE3827"/>
    <w:rsid w:val="00EE45BB"/>
    <w:rsid w:val="00EE5EA8"/>
    <w:rsid w:val="00EE61EA"/>
    <w:rsid w:val="00EE64C2"/>
    <w:rsid w:val="00EE73FB"/>
    <w:rsid w:val="00EE73FF"/>
    <w:rsid w:val="00EE765A"/>
    <w:rsid w:val="00EE7B0D"/>
    <w:rsid w:val="00EF028A"/>
    <w:rsid w:val="00EF084B"/>
    <w:rsid w:val="00EF0DCE"/>
    <w:rsid w:val="00EF2578"/>
    <w:rsid w:val="00EF3931"/>
    <w:rsid w:val="00EF3F6F"/>
    <w:rsid w:val="00EF43BE"/>
    <w:rsid w:val="00EF4CB0"/>
    <w:rsid w:val="00EF5D79"/>
    <w:rsid w:val="00EF5DBB"/>
    <w:rsid w:val="00EF62F8"/>
    <w:rsid w:val="00EF6524"/>
    <w:rsid w:val="00EF69A2"/>
    <w:rsid w:val="00EF6B8D"/>
    <w:rsid w:val="00EF6D95"/>
    <w:rsid w:val="00F00A33"/>
    <w:rsid w:val="00F025A8"/>
    <w:rsid w:val="00F03256"/>
    <w:rsid w:val="00F036B6"/>
    <w:rsid w:val="00F05EA2"/>
    <w:rsid w:val="00F06085"/>
    <w:rsid w:val="00F06D73"/>
    <w:rsid w:val="00F076BC"/>
    <w:rsid w:val="00F078F3"/>
    <w:rsid w:val="00F07C09"/>
    <w:rsid w:val="00F10BFE"/>
    <w:rsid w:val="00F114FF"/>
    <w:rsid w:val="00F11AC8"/>
    <w:rsid w:val="00F11D0B"/>
    <w:rsid w:val="00F12303"/>
    <w:rsid w:val="00F12751"/>
    <w:rsid w:val="00F132D2"/>
    <w:rsid w:val="00F15141"/>
    <w:rsid w:val="00F1541A"/>
    <w:rsid w:val="00F15849"/>
    <w:rsid w:val="00F16280"/>
    <w:rsid w:val="00F200CA"/>
    <w:rsid w:val="00F209A3"/>
    <w:rsid w:val="00F20E17"/>
    <w:rsid w:val="00F2150D"/>
    <w:rsid w:val="00F22442"/>
    <w:rsid w:val="00F2268D"/>
    <w:rsid w:val="00F244D8"/>
    <w:rsid w:val="00F263DB"/>
    <w:rsid w:val="00F268A8"/>
    <w:rsid w:val="00F27428"/>
    <w:rsid w:val="00F27950"/>
    <w:rsid w:val="00F31278"/>
    <w:rsid w:val="00F316D1"/>
    <w:rsid w:val="00F32048"/>
    <w:rsid w:val="00F32160"/>
    <w:rsid w:val="00F324E7"/>
    <w:rsid w:val="00F33A39"/>
    <w:rsid w:val="00F3427C"/>
    <w:rsid w:val="00F34EF2"/>
    <w:rsid w:val="00F3603F"/>
    <w:rsid w:val="00F36F98"/>
    <w:rsid w:val="00F37F43"/>
    <w:rsid w:val="00F400D7"/>
    <w:rsid w:val="00F40144"/>
    <w:rsid w:val="00F4084D"/>
    <w:rsid w:val="00F40C5A"/>
    <w:rsid w:val="00F40CBC"/>
    <w:rsid w:val="00F410D8"/>
    <w:rsid w:val="00F41869"/>
    <w:rsid w:val="00F425E8"/>
    <w:rsid w:val="00F43766"/>
    <w:rsid w:val="00F43A83"/>
    <w:rsid w:val="00F43BE9"/>
    <w:rsid w:val="00F44187"/>
    <w:rsid w:val="00F44265"/>
    <w:rsid w:val="00F445BB"/>
    <w:rsid w:val="00F44986"/>
    <w:rsid w:val="00F44D90"/>
    <w:rsid w:val="00F4518D"/>
    <w:rsid w:val="00F45C2C"/>
    <w:rsid w:val="00F45EAB"/>
    <w:rsid w:val="00F47647"/>
    <w:rsid w:val="00F502DA"/>
    <w:rsid w:val="00F50354"/>
    <w:rsid w:val="00F50431"/>
    <w:rsid w:val="00F505C0"/>
    <w:rsid w:val="00F508C9"/>
    <w:rsid w:val="00F50995"/>
    <w:rsid w:val="00F51654"/>
    <w:rsid w:val="00F51699"/>
    <w:rsid w:val="00F51B84"/>
    <w:rsid w:val="00F51CAA"/>
    <w:rsid w:val="00F526EB"/>
    <w:rsid w:val="00F533B5"/>
    <w:rsid w:val="00F53C74"/>
    <w:rsid w:val="00F5439A"/>
    <w:rsid w:val="00F54B84"/>
    <w:rsid w:val="00F54B8A"/>
    <w:rsid w:val="00F55F3B"/>
    <w:rsid w:val="00F563E9"/>
    <w:rsid w:val="00F56A77"/>
    <w:rsid w:val="00F56D7A"/>
    <w:rsid w:val="00F56EA5"/>
    <w:rsid w:val="00F576FE"/>
    <w:rsid w:val="00F579BF"/>
    <w:rsid w:val="00F607B7"/>
    <w:rsid w:val="00F60ADB"/>
    <w:rsid w:val="00F61230"/>
    <w:rsid w:val="00F619D1"/>
    <w:rsid w:val="00F61CCE"/>
    <w:rsid w:val="00F64DD8"/>
    <w:rsid w:val="00F6587E"/>
    <w:rsid w:val="00F67696"/>
    <w:rsid w:val="00F71078"/>
    <w:rsid w:val="00F7139A"/>
    <w:rsid w:val="00F735AA"/>
    <w:rsid w:val="00F739F7"/>
    <w:rsid w:val="00F74501"/>
    <w:rsid w:val="00F7748B"/>
    <w:rsid w:val="00F77FE7"/>
    <w:rsid w:val="00F8067E"/>
    <w:rsid w:val="00F81312"/>
    <w:rsid w:val="00F8153F"/>
    <w:rsid w:val="00F81F60"/>
    <w:rsid w:val="00F82042"/>
    <w:rsid w:val="00F841CA"/>
    <w:rsid w:val="00F8617D"/>
    <w:rsid w:val="00F8650E"/>
    <w:rsid w:val="00F90D9D"/>
    <w:rsid w:val="00F91AD6"/>
    <w:rsid w:val="00F9216A"/>
    <w:rsid w:val="00F9260B"/>
    <w:rsid w:val="00F92CA5"/>
    <w:rsid w:val="00F92F87"/>
    <w:rsid w:val="00F93956"/>
    <w:rsid w:val="00F948EE"/>
    <w:rsid w:val="00F94CB0"/>
    <w:rsid w:val="00F957E8"/>
    <w:rsid w:val="00F95FB7"/>
    <w:rsid w:val="00F9671C"/>
    <w:rsid w:val="00F96882"/>
    <w:rsid w:val="00F97335"/>
    <w:rsid w:val="00F9761E"/>
    <w:rsid w:val="00FA1437"/>
    <w:rsid w:val="00FA153C"/>
    <w:rsid w:val="00FA15B0"/>
    <w:rsid w:val="00FA185A"/>
    <w:rsid w:val="00FA1CFA"/>
    <w:rsid w:val="00FA24BE"/>
    <w:rsid w:val="00FA2B29"/>
    <w:rsid w:val="00FA2ED6"/>
    <w:rsid w:val="00FA342C"/>
    <w:rsid w:val="00FA384C"/>
    <w:rsid w:val="00FA3B52"/>
    <w:rsid w:val="00FA3B73"/>
    <w:rsid w:val="00FA49F9"/>
    <w:rsid w:val="00FA59B4"/>
    <w:rsid w:val="00FA6475"/>
    <w:rsid w:val="00FA7143"/>
    <w:rsid w:val="00FA76F1"/>
    <w:rsid w:val="00FA78BC"/>
    <w:rsid w:val="00FA7958"/>
    <w:rsid w:val="00FA7E9A"/>
    <w:rsid w:val="00FB1165"/>
    <w:rsid w:val="00FB1307"/>
    <w:rsid w:val="00FB14EF"/>
    <w:rsid w:val="00FB1697"/>
    <w:rsid w:val="00FB17B6"/>
    <w:rsid w:val="00FB1A1A"/>
    <w:rsid w:val="00FB2B75"/>
    <w:rsid w:val="00FB3584"/>
    <w:rsid w:val="00FB3BCB"/>
    <w:rsid w:val="00FB5DEE"/>
    <w:rsid w:val="00FB5E82"/>
    <w:rsid w:val="00FB7394"/>
    <w:rsid w:val="00FB7ABC"/>
    <w:rsid w:val="00FB7C17"/>
    <w:rsid w:val="00FC0BB9"/>
    <w:rsid w:val="00FC1D0C"/>
    <w:rsid w:val="00FC1F96"/>
    <w:rsid w:val="00FC2268"/>
    <w:rsid w:val="00FC25DD"/>
    <w:rsid w:val="00FC2676"/>
    <w:rsid w:val="00FC2ACF"/>
    <w:rsid w:val="00FC2E9B"/>
    <w:rsid w:val="00FC3735"/>
    <w:rsid w:val="00FC3A64"/>
    <w:rsid w:val="00FC74DF"/>
    <w:rsid w:val="00FC7861"/>
    <w:rsid w:val="00FD185E"/>
    <w:rsid w:val="00FD2B0B"/>
    <w:rsid w:val="00FD2DD0"/>
    <w:rsid w:val="00FD303D"/>
    <w:rsid w:val="00FD38C4"/>
    <w:rsid w:val="00FD3B86"/>
    <w:rsid w:val="00FD3D48"/>
    <w:rsid w:val="00FD3F4F"/>
    <w:rsid w:val="00FD46B4"/>
    <w:rsid w:val="00FD4B56"/>
    <w:rsid w:val="00FD5755"/>
    <w:rsid w:val="00FD5767"/>
    <w:rsid w:val="00FD5BD9"/>
    <w:rsid w:val="00FD74F6"/>
    <w:rsid w:val="00FD7E95"/>
    <w:rsid w:val="00FE031C"/>
    <w:rsid w:val="00FE083D"/>
    <w:rsid w:val="00FE12B9"/>
    <w:rsid w:val="00FE12FD"/>
    <w:rsid w:val="00FE26C2"/>
    <w:rsid w:val="00FE26C4"/>
    <w:rsid w:val="00FE2F81"/>
    <w:rsid w:val="00FE3287"/>
    <w:rsid w:val="00FE4D0B"/>
    <w:rsid w:val="00FE56C7"/>
    <w:rsid w:val="00FE5700"/>
    <w:rsid w:val="00FE5B9D"/>
    <w:rsid w:val="00FE61B5"/>
    <w:rsid w:val="00FE65C9"/>
    <w:rsid w:val="00FE7BBE"/>
    <w:rsid w:val="00FE7FF4"/>
    <w:rsid w:val="00FF137B"/>
    <w:rsid w:val="00FF194C"/>
    <w:rsid w:val="00FF1997"/>
    <w:rsid w:val="00FF3344"/>
    <w:rsid w:val="00FF50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B32C7"/>
  <w15:docId w15:val="{27CE1099-A313-46D9-B2EA-146A2002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0BD6"/>
    <w:pPr>
      <w:spacing w:before="120" w:after="120" w:line="276" w:lineRule="auto"/>
    </w:pPr>
    <w:rPr>
      <w:rFonts w:ascii="Calibri" w:hAnsi="Calibri"/>
      <w:sz w:val="24"/>
      <w:szCs w:val="24"/>
    </w:rPr>
  </w:style>
  <w:style w:type="paragraph" w:styleId="Nagwek1">
    <w:name w:val="heading 1"/>
    <w:basedOn w:val="Normalny"/>
    <w:next w:val="Normalny"/>
    <w:qFormat/>
    <w:rsid w:val="00F263DB"/>
    <w:pPr>
      <w:keepNext/>
      <w:spacing w:after="240"/>
      <w:outlineLvl w:val="0"/>
    </w:pPr>
    <w:rPr>
      <w:b/>
      <w:bCs/>
    </w:rPr>
  </w:style>
  <w:style w:type="paragraph" w:styleId="Nagwek2">
    <w:name w:val="heading 2"/>
    <w:basedOn w:val="Normalny"/>
    <w:next w:val="Normalny"/>
    <w:qFormat/>
    <w:rsid w:val="006F6838"/>
    <w:pPr>
      <w:keepNext/>
      <w:spacing w:before="360" w:after="360"/>
      <w:outlineLvl w:val="1"/>
    </w:pPr>
    <w:rPr>
      <w:b/>
    </w:rPr>
  </w:style>
  <w:style w:type="paragraph" w:styleId="Nagwek3">
    <w:name w:val="heading 3"/>
    <w:basedOn w:val="Normalny"/>
    <w:next w:val="Normalny"/>
    <w:qFormat/>
    <w:rsid w:val="00256BF9"/>
    <w:pPr>
      <w:keepNext/>
      <w:spacing w:line="360" w:lineRule="auto"/>
      <w:jc w:val="center"/>
      <w:outlineLvl w:val="2"/>
    </w:pPr>
    <w:rPr>
      <w:rFonts w:ascii="Arial" w:hAnsi="Arial"/>
      <w:b/>
      <w:bCs/>
      <w:sz w:val="20"/>
    </w:rPr>
  </w:style>
  <w:style w:type="paragraph" w:styleId="Nagwek4">
    <w:name w:val="heading 4"/>
    <w:basedOn w:val="Normalny"/>
    <w:next w:val="Normalny"/>
    <w:qFormat/>
    <w:rsid w:val="00256BF9"/>
    <w:pPr>
      <w:keepNext/>
      <w:jc w:val="center"/>
      <w:outlineLvl w:val="3"/>
    </w:pPr>
    <w:rPr>
      <w:rFonts w:ascii="Arial" w:hAnsi="Arial"/>
      <w:b/>
      <w:color w:val="000000"/>
      <w:sz w:val="20"/>
    </w:rPr>
  </w:style>
  <w:style w:type="paragraph" w:styleId="Nagwek5">
    <w:name w:val="heading 5"/>
    <w:basedOn w:val="Normalny"/>
    <w:next w:val="Normalny"/>
    <w:qFormat/>
    <w:rsid w:val="00256BF9"/>
    <w:pPr>
      <w:keepNext/>
      <w:outlineLvl w:val="4"/>
    </w:pPr>
    <w:rPr>
      <w:rFonts w:ascii="Arial" w:hAnsi="Arial"/>
      <w:b/>
      <w:snapToGrid w:val="0"/>
      <w:color w:val="000000"/>
      <w:sz w:val="20"/>
    </w:rPr>
  </w:style>
  <w:style w:type="paragraph" w:styleId="Nagwek6">
    <w:name w:val="heading 6"/>
    <w:basedOn w:val="Normalny"/>
    <w:next w:val="Normalny"/>
    <w:qFormat/>
    <w:rsid w:val="00256BF9"/>
    <w:pPr>
      <w:keepNext/>
      <w:outlineLvl w:val="5"/>
    </w:pPr>
    <w:rPr>
      <w:rFonts w:ascii="Arial" w:hAnsi="Arial"/>
      <w:color w:val="000000"/>
      <w:sz w:val="32"/>
    </w:rPr>
  </w:style>
  <w:style w:type="paragraph" w:styleId="Nagwek7">
    <w:name w:val="heading 7"/>
    <w:basedOn w:val="Normalny"/>
    <w:next w:val="Normalny"/>
    <w:qFormat/>
    <w:rsid w:val="00256BF9"/>
    <w:pPr>
      <w:keepNext/>
      <w:jc w:val="center"/>
      <w:outlineLvl w:val="6"/>
    </w:pPr>
    <w:rPr>
      <w:rFonts w:ascii="Arial" w:hAnsi="Arial"/>
      <w:sz w:val="28"/>
    </w:rPr>
  </w:style>
  <w:style w:type="paragraph" w:styleId="Nagwek8">
    <w:name w:val="heading 8"/>
    <w:basedOn w:val="Normalny"/>
    <w:next w:val="Normalny"/>
    <w:qFormat/>
    <w:rsid w:val="00256BF9"/>
    <w:pPr>
      <w:keepNext/>
      <w:outlineLvl w:val="7"/>
    </w:pPr>
    <w:rPr>
      <w:rFonts w:ascii="Arial" w:hAnsi="Arial"/>
      <w:snapToGrid w:val="0"/>
      <w:color w:val="000000"/>
      <w:sz w:val="28"/>
    </w:rPr>
  </w:style>
  <w:style w:type="paragraph" w:styleId="Nagwek9">
    <w:name w:val="heading 9"/>
    <w:basedOn w:val="Normalny"/>
    <w:next w:val="Normalny"/>
    <w:qFormat/>
    <w:rsid w:val="00256BF9"/>
    <w:pPr>
      <w:keepNext/>
      <w:jc w:val="center"/>
      <w:outlineLvl w:val="8"/>
    </w:pPr>
    <w:rPr>
      <w:rFonts w:ascii="Arial" w:hAnsi="Arial"/>
      <w:b/>
      <w:snapToGrid w:val="0"/>
      <w:color w:val="000000"/>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rsid w:val="00256BF9"/>
    <w:rPr>
      <w:b/>
      <w:bCs/>
      <w:sz w:val="24"/>
    </w:rPr>
  </w:style>
  <w:style w:type="character" w:customStyle="1" w:styleId="Nagwek2Znak">
    <w:name w:val="Nagłówek 2 Znak"/>
    <w:basedOn w:val="Domylnaczcionkaakapitu"/>
    <w:rsid w:val="00256BF9"/>
    <w:rPr>
      <w:b/>
      <w:sz w:val="24"/>
    </w:rPr>
  </w:style>
  <w:style w:type="character" w:customStyle="1" w:styleId="Nagwek3Znak">
    <w:name w:val="Nagłówek 3 Znak"/>
    <w:basedOn w:val="Domylnaczcionkaakapitu"/>
    <w:rsid w:val="00256BF9"/>
    <w:rPr>
      <w:rFonts w:ascii="Arial" w:eastAsia="Times New Roman" w:hAnsi="Arial" w:cs="Times New Roman"/>
      <w:b/>
      <w:bCs/>
    </w:rPr>
  </w:style>
  <w:style w:type="character" w:styleId="Pogrubienie">
    <w:name w:val="Strong"/>
    <w:basedOn w:val="Domylnaczcionkaakapitu"/>
    <w:uiPriority w:val="22"/>
    <w:qFormat/>
    <w:rsid w:val="00256BF9"/>
    <w:rPr>
      <w:rFonts w:ascii="Times New Roman" w:hAnsi="Times New Roman"/>
      <w:b/>
      <w:sz w:val="24"/>
    </w:rPr>
  </w:style>
  <w:style w:type="paragraph" w:styleId="Akapitzlist">
    <w:name w:val="List Paragraph"/>
    <w:basedOn w:val="Normalny"/>
    <w:uiPriority w:val="34"/>
    <w:qFormat/>
    <w:rsid w:val="00B95B12"/>
    <w:pPr>
      <w:ind w:left="720"/>
      <w:contextualSpacing/>
    </w:pPr>
    <w:rPr>
      <w:rFonts w:eastAsia="Calibri"/>
    </w:rPr>
  </w:style>
  <w:style w:type="character" w:customStyle="1" w:styleId="Nagwek4Znak">
    <w:name w:val="Nagłówek 4 Znak"/>
    <w:basedOn w:val="Domylnaczcionkaakapitu"/>
    <w:rsid w:val="00256BF9"/>
    <w:rPr>
      <w:rFonts w:ascii="Arial" w:hAnsi="Arial"/>
      <w:b/>
      <w:color w:val="000000"/>
    </w:rPr>
  </w:style>
  <w:style w:type="character" w:customStyle="1" w:styleId="Nagwek5Znak">
    <w:name w:val="Nagłówek 5 Znak"/>
    <w:basedOn w:val="Domylnaczcionkaakapitu"/>
    <w:rsid w:val="00256BF9"/>
    <w:rPr>
      <w:rFonts w:ascii="Arial" w:hAnsi="Arial"/>
      <w:b/>
      <w:snapToGrid w:val="0"/>
      <w:color w:val="000000"/>
    </w:rPr>
  </w:style>
  <w:style w:type="character" w:customStyle="1" w:styleId="Nagwek6Znak">
    <w:name w:val="Nagłówek 6 Znak"/>
    <w:basedOn w:val="Domylnaczcionkaakapitu"/>
    <w:rsid w:val="00256BF9"/>
    <w:rPr>
      <w:rFonts w:ascii="Arial" w:hAnsi="Arial"/>
      <w:color w:val="000000"/>
      <w:sz w:val="32"/>
    </w:rPr>
  </w:style>
  <w:style w:type="character" w:customStyle="1" w:styleId="Nagwek7Znak">
    <w:name w:val="Nagłówek 7 Znak"/>
    <w:basedOn w:val="Domylnaczcionkaakapitu"/>
    <w:rsid w:val="00256BF9"/>
    <w:rPr>
      <w:rFonts w:ascii="Arial" w:hAnsi="Arial"/>
      <w:sz w:val="28"/>
    </w:rPr>
  </w:style>
  <w:style w:type="character" w:customStyle="1" w:styleId="Nagwek8Znak">
    <w:name w:val="Nagłówek 8 Znak"/>
    <w:basedOn w:val="Domylnaczcionkaakapitu"/>
    <w:rsid w:val="00256BF9"/>
    <w:rPr>
      <w:rFonts w:ascii="Arial" w:hAnsi="Arial"/>
      <w:snapToGrid w:val="0"/>
      <w:color w:val="000000"/>
      <w:sz w:val="28"/>
    </w:rPr>
  </w:style>
  <w:style w:type="character" w:customStyle="1" w:styleId="Nagwek9Znak">
    <w:name w:val="Nagłówek 9 Znak"/>
    <w:basedOn w:val="Domylnaczcionkaakapitu"/>
    <w:rsid w:val="00256BF9"/>
    <w:rPr>
      <w:rFonts w:ascii="Arial" w:hAnsi="Arial"/>
      <w:b/>
      <w:snapToGrid w:val="0"/>
      <w:color w:val="000000"/>
      <w:sz w:val="28"/>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nak Z Znak,Legenda Znak"/>
    <w:basedOn w:val="Normalny"/>
    <w:next w:val="Normalny"/>
    <w:qFormat/>
    <w:rsid w:val="008B69FB"/>
    <w:pPr>
      <w:spacing w:before="360" w:line="240" w:lineRule="auto"/>
      <w:ind w:left="1134" w:hanging="1134"/>
    </w:pPr>
    <w:rPr>
      <w:b/>
      <w:color w:val="000000"/>
    </w:rPr>
  </w:style>
  <w:style w:type="paragraph" w:styleId="Tytu">
    <w:name w:val="Title"/>
    <w:aliases w:val="Tytuł tabeli,Numerowanie"/>
    <w:basedOn w:val="Normalny"/>
    <w:uiPriority w:val="99"/>
    <w:qFormat/>
    <w:rsid w:val="00256BF9"/>
    <w:pPr>
      <w:jc w:val="center"/>
    </w:pPr>
    <w:rPr>
      <w:rFonts w:ascii="Arial" w:hAnsi="Arial"/>
      <w:sz w:val="28"/>
    </w:rPr>
  </w:style>
  <w:style w:type="character" w:customStyle="1" w:styleId="TytuZnak">
    <w:name w:val="Tytuł Znak"/>
    <w:aliases w:val="Tytuł tabeli Znak,Numerowanie Znak"/>
    <w:basedOn w:val="Domylnaczcionkaakapitu"/>
    <w:uiPriority w:val="99"/>
    <w:rsid w:val="00256BF9"/>
    <w:rPr>
      <w:rFonts w:ascii="Arial" w:hAnsi="Arial"/>
      <w:sz w:val="28"/>
    </w:rPr>
  </w:style>
  <w:style w:type="paragraph" w:styleId="Bezodstpw">
    <w:name w:val="No Spacing"/>
    <w:aliases w:val="Pod tabelą"/>
    <w:uiPriority w:val="1"/>
    <w:qFormat/>
    <w:rsid w:val="00650AD8"/>
    <w:pPr>
      <w:ind w:firstLine="113"/>
    </w:pPr>
    <w:rPr>
      <w:rFonts w:ascii="Calibri" w:hAnsi="Calibri"/>
      <w:szCs w:val="24"/>
    </w:rPr>
  </w:style>
  <w:style w:type="paragraph" w:styleId="Tekstpodstawowy">
    <w:name w:val="Body Text"/>
    <w:aliases w:val="anita1,bt,b,Tekst podstawowy Znak Znak Znak Znak Znak Znak Znak Znak,szaro,b1,Tekst podstawowy-bold,block style,Brødtekst Tegn Tegn"/>
    <w:basedOn w:val="Normalny"/>
    <w:semiHidden/>
    <w:rsid w:val="00256BF9"/>
    <w:pPr>
      <w:jc w:val="center"/>
    </w:pPr>
    <w:rPr>
      <w:b/>
      <w:bCs/>
      <w:sz w:val="52"/>
    </w:rPr>
  </w:style>
  <w:style w:type="character" w:customStyle="1" w:styleId="TekstpodstawowyZnak">
    <w:name w:val="Tekst podstawowy Znak"/>
    <w:aliases w:val="anita1 Znak,bt Znak,b Znak,Tekst podstawowy Znak Znak Znak Znak Znak Znak Znak Znak Znak,szaro Znak,b1 Znak,Tekst podstawowy-bold Znak,block style Znak,Brødtekst Tegn Tegn Znak"/>
    <w:basedOn w:val="Domylnaczcionkaakapitu"/>
    <w:semiHidden/>
    <w:rsid w:val="00256BF9"/>
    <w:rPr>
      <w:b/>
      <w:bCs/>
      <w:sz w:val="52"/>
    </w:rPr>
  </w:style>
  <w:style w:type="paragraph" w:styleId="Nagwek">
    <w:name w:val="header"/>
    <w:basedOn w:val="Normalny"/>
    <w:uiPriority w:val="99"/>
    <w:rsid w:val="00256BF9"/>
    <w:pPr>
      <w:tabs>
        <w:tab w:val="center" w:pos="4536"/>
        <w:tab w:val="right" w:pos="9072"/>
      </w:tabs>
    </w:pPr>
  </w:style>
  <w:style w:type="character" w:customStyle="1" w:styleId="NagwekZnak">
    <w:name w:val="Nagłówek Znak"/>
    <w:basedOn w:val="Domylnaczcionkaakapitu"/>
    <w:uiPriority w:val="99"/>
    <w:rsid w:val="00256BF9"/>
  </w:style>
  <w:style w:type="paragraph" w:styleId="Tekstpodstawowy2">
    <w:name w:val="Body Text 2"/>
    <w:basedOn w:val="Normalny"/>
    <w:semiHidden/>
    <w:rsid w:val="00256BF9"/>
  </w:style>
  <w:style w:type="character" w:customStyle="1" w:styleId="Tekstpodstawowy2Znak">
    <w:name w:val="Tekst podstawowy 2 Znak"/>
    <w:basedOn w:val="Domylnaczcionkaakapitu"/>
    <w:semiHidden/>
    <w:rsid w:val="00256BF9"/>
  </w:style>
  <w:style w:type="paragraph" w:styleId="Tekstpodstawowy3">
    <w:name w:val="Body Text 3"/>
    <w:aliases w:val=" Znak,Znak"/>
    <w:basedOn w:val="Normalny"/>
    <w:rsid w:val="00256BF9"/>
    <w:pPr>
      <w:spacing w:line="360" w:lineRule="auto"/>
    </w:pPr>
    <w:rPr>
      <w:sz w:val="28"/>
    </w:rPr>
  </w:style>
  <w:style w:type="character" w:customStyle="1" w:styleId="Tekstpodstawowy3Znak">
    <w:name w:val="Tekst podstawowy 3 Znak"/>
    <w:aliases w:val=" Znak Znak,Znak Znak"/>
    <w:basedOn w:val="Domylnaczcionkaakapitu"/>
    <w:rsid w:val="00256BF9"/>
    <w:rPr>
      <w:sz w:val="28"/>
    </w:rPr>
  </w:style>
  <w:style w:type="paragraph" w:customStyle="1" w:styleId="xl33">
    <w:name w:val="xl33"/>
    <w:basedOn w:val="Normalny"/>
    <w:rsid w:val="00256BF9"/>
    <w:pPr>
      <w:spacing w:before="100" w:beforeAutospacing="1" w:after="100" w:afterAutospacing="1"/>
    </w:pPr>
    <w:rPr>
      <w:sz w:val="28"/>
      <w:szCs w:val="28"/>
    </w:rPr>
  </w:style>
  <w:style w:type="character" w:styleId="Numerstrony">
    <w:name w:val="page number"/>
    <w:basedOn w:val="Domylnaczcionkaakapitu"/>
    <w:semiHidden/>
    <w:rsid w:val="00256BF9"/>
  </w:style>
  <w:style w:type="paragraph" w:styleId="Stopka">
    <w:name w:val="footer"/>
    <w:basedOn w:val="Normalny"/>
    <w:uiPriority w:val="99"/>
    <w:rsid w:val="00256BF9"/>
    <w:pPr>
      <w:tabs>
        <w:tab w:val="center" w:pos="4536"/>
        <w:tab w:val="right" w:pos="9072"/>
      </w:tabs>
    </w:pPr>
  </w:style>
  <w:style w:type="character" w:customStyle="1" w:styleId="StopkaZnak">
    <w:name w:val="Stopka Znak"/>
    <w:basedOn w:val="Domylnaczcionkaakapitu"/>
    <w:uiPriority w:val="99"/>
    <w:rsid w:val="00256BF9"/>
  </w:style>
  <w:style w:type="paragraph" w:styleId="Tekstpodstawowywcity2">
    <w:name w:val="Body Text Indent 2"/>
    <w:basedOn w:val="Normalny"/>
    <w:semiHidden/>
    <w:rsid w:val="00256BF9"/>
    <w:pPr>
      <w:tabs>
        <w:tab w:val="right" w:leader="dot" w:pos="9072"/>
      </w:tabs>
      <w:ind w:left="900"/>
    </w:pPr>
    <w:rPr>
      <w:sz w:val="28"/>
    </w:rPr>
  </w:style>
  <w:style w:type="character" w:customStyle="1" w:styleId="Tekstpodstawowywcity2Znak">
    <w:name w:val="Tekst podstawowy wcięty 2 Znak"/>
    <w:basedOn w:val="Domylnaczcionkaakapitu"/>
    <w:semiHidden/>
    <w:rsid w:val="00256BF9"/>
    <w:rPr>
      <w:sz w:val="28"/>
    </w:rPr>
  </w:style>
  <w:style w:type="paragraph" w:styleId="HTML-wstpniesformatowany">
    <w:name w:val="HTML Preformatted"/>
    <w:basedOn w:val="Normalny"/>
    <w:semiHidden/>
    <w:rsid w:val="00256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rPr>
  </w:style>
  <w:style w:type="character" w:customStyle="1" w:styleId="HTML-wstpniesformatowanyZnak">
    <w:name w:val="HTML - wstępnie sformatowany Znak"/>
    <w:basedOn w:val="Domylnaczcionkaakapitu"/>
    <w:semiHidden/>
    <w:rsid w:val="00256BF9"/>
    <w:rPr>
      <w:rFonts w:ascii="Courier New" w:eastAsia="Courier New" w:hAnsi="Courier New" w:cs="Courier New"/>
      <w:sz w:val="20"/>
    </w:rPr>
  </w:style>
  <w:style w:type="paragraph" w:styleId="NormalnyWeb">
    <w:name w:val="Normal (Web)"/>
    <w:basedOn w:val="Normalny"/>
    <w:uiPriority w:val="99"/>
    <w:rsid w:val="00256BF9"/>
    <w:pPr>
      <w:spacing w:before="100" w:after="100"/>
    </w:pPr>
    <w:rPr>
      <w:rFonts w:ascii="Verdana" w:hAnsi="Verdana"/>
      <w:color w:val="808080"/>
    </w:rPr>
  </w:style>
  <w:style w:type="paragraph" w:customStyle="1" w:styleId="NPR-ramka">
    <w:name w:val="NPR-ramka"/>
    <w:basedOn w:val="Tekstpodstawowy3"/>
    <w:rsid w:val="00256BF9"/>
    <w:pPr>
      <w:shd w:val="pct12" w:color="auto" w:fill="FFFFFF"/>
      <w:spacing w:line="240" w:lineRule="auto"/>
      <w:ind w:left="1701"/>
    </w:pPr>
    <w:rPr>
      <w:rFonts w:ascii="Arial" w:hAnsi="Arial" w:cs="Arial"/>
      <w:b/>
      <w:sz w:val="20"/>
    </w:rPr>
  </w:style>
  <w:style w:type="paragraph" w:customStyle="1" w:styleId="NPR-dziaanie">
    <w:name w:val="NPR-działanie"/>
    <w:basedOn w:val="Normalny"/>
    <w:rsid w:val="00256BF9"/>
    <w:pPr>
      <w:keepNext/>
      <w:tabs>
        <w:tab w:val="num" w:pos="720"/>
        <w:tab w:val="num" w:pos="1418"/>
      </w:tabs>
      <w:spacing w:before="240" w:after="60"/>
      <w:ind w:left="1418" w:hanging="360"/>
    </w:pPr>
    <w:rPr>
      <w:rFonts w:ascii="Arial" w:hAnsi="Arial"/>
      <w:b/>
      <w:u w:val="single"/>
    </w:rPr>
  </w:style>
  <w:style w:type="paragraph" w:customStyle="1" w:styleId="NPR-akapit1">
    <w:name w:val="NPR-akapit1"/>
    <w:basedOn w:val="Normalny"/>
    <w:rsid w:val="00256BF9"/>
    <w:pPr>
      <w:spacing w:before="60" w:after="60"/>
      <w:ind w:left="1701"/>
    </w:pPr>
    <w:rPr>
      <w:rFonts w:ascii="Arial" w:hAnsi="Arial"/>
    </w:rPr>
  </w:style>
  <w:style w:type="paragraph" w:customStyle="1" w:styleId="NPR-subakapitwyroznienie">
    <w:name w:val="NPR-subakapit_wyroznienie"/>
    <w:basedOn w:val="Normalny"/>
    <w:rsid w:val="00256BF9"/>
    <w:pPr>
      <w:numPr>
        <w:numId w:val="1"/>
      </w:numPr>
      <w:tabs>
        <w:tab w:val="clear" w:pos="360"/>
        <w:tab w:val="left" w:pos="2268"/>
      </w:tabs>
      <w:spacing w:before="60" w:after="60"/>
      <w:ind w:left="2268" w:hanging="283"/>
    </w:pPr>
    <w:rPr>
      <w:rFonts w:ascii="Arial" w:hAnsi="Arial"/>
    </w:rPr>
  </w:style>
  <w:style w:type="paragraph" w:styleId="Tekstprzypisudolnego">
    <w:name w:val="footnote text"/>
    <w:basedOn w:val="Normalny"/>
    <w:semiHidden/>
    <w:rsid w:val="00256BF9"/>
    <w:rPr>
      <w:rFonts w:ascii="Arial" w:hAnsi="Arial"/>
      <w:sz w:val="20"/>
    </w:rPr>
  </w:style>
  <w:style w:type="character" w:customStyle="1" w:styleId="TekstprzypisudolnegoZnak">
    <w:name w:val="Tekst przypisu dolnego Znak"/>
    <w:basedOn w:val="Domylnaczcionkaakapitu"/>
    <w:semiHidden/>
    <w:rsid w:val="00256BF9"/>
    <w:rPr>
      <w:rFonts w:ascii="Arial" w:hAnsi="Arial"/>
      <w:sz w:val="20"/>
    </w:rPr>
  </w:style>
  <w:style w:type="paragraph" w:styleId="Tekstdymka">
    <w:name w:val="Balloon Text"/>
    <w:basedOn w:val="Normalny"/>
    <w:rsid w:val="00256BF9"/>
    <w:rPr>
      <w:rFonts w:ascii="Tahoma" w:hAnsi="Tahoma" w:cs="Tahoma"/>
      <w:sz w:val="16"/>
      <w:szCs w:val="16"/>
    </w:rPr>
  </w:style>
  <w:style w:type="character" w:customStyle="1" w:styleId="TekstdymkaZnak">
    <w:name w:val="Tekst dymka Znak"/>
    <w:basedOn w:val="Domylnaczcionkaakapitu"/>
    <w:semiHidden/>
    <w:rsid w:val="00256BF9"/>
    <w:rPr>
      <w:rFonts w:ascii="Tahoma" w:hAnsi="Tahoma" w:cs="Tahoma"/>
      <w:sz w:val="16"/>
      <w:szCs w:val="16"/>
    </w:rPr>
  </w:style>
  <w:style w:type="character" w:customStyle="1" w:styleId="mala">
    <w:name w:val="mala"/>
    <w:basedOn w:val="Domylnaczcionkaakapitu"/>
    <w:rsid w:val="00256BF9"/>
  </w:style>
  <w:style w:type="paragraph" w:styleId="Tekstpodstawowywcity3">
    <w:name w:val="Body Text Indent 3"/>
    <w:basedOn w:val="Normalny"/>
    <w:semiHidden/>
    <w:rsid w:val="00256BF9"/>
    <w:pPr>
      <w:spacing w:line="360" w:lineRule="auto"/>
      <w:ind w:left="180" w:hanging="180"/>
    </w:pPr>
    <w:rPr>
      <w:snapToGrid w:val="0"/>
    </w:rPr>
  </w:style>
  <w:style w:type="character" w:customStyle="1" w:styleId="Tekstpodstawowywcity3Znak">
    <w:name w:val="Tekst podstawowy wcięty 3 Znak"/>
    <w:basedOn w:val="Domylnaczcionkaakapitu"/>
    <w:semiHidden/>
    <w:rsid w:val="00256BF9"/>
    <w:rPr>
      <w:snapToGrid w:val="0"/>
    </w:rPr>
  </w:style>
  <w:style w:type="paragraph" w:styleId="Tekstpodstawowywcity">
    <w:name w:val="Body Text Indent"/>
    <w:basedOn w:val="Normalny"/>
    <w:semiHidden/>
    <w:rsid w:val="00256BF9"/>
    <w:pPr>
      <w:spacing w:line="360" w:lineRule="atLeast"/>
      <w:ind w:firstLine="709"/>
    </w:pPr>
    <w:rPr>
      <w:sz w:val="26"/>
    </w:rPr>
  </w:style>
  <w:style w:type="character" w:customStyle="1" w:styleId="TekstpodstawowywcityZnak">
    <w:name w:val="Tekst podstawowy wcięty Znak"/>
    <w:basedOn w:val="Domylnaczcionkaakapitu"/>
    <w:semiHidden/>
    <w:rsid w:val="00256BF9"/>
    <w:rPr>
      <w:sz w:val="26"/>
    </w:rPr>
  </w:style>
  <w:style w:type="paragraph" w:styleId="Spisilustracji">
    <w:name w:val="table of figures"/>
    <w:basedOn w:val="Normalny"/>
    <w:next w:val="Normalny"/>
    <w:uiPriority w:val="99"/>
    <w:rsid w:val="006B55D2"/>
    <w:pPr>
      <w:spacing w:before="0" w:after="0" w:line="240" w:lineRule="auto"/>
      <w:ind w:left="403" w:hanging="403"/>
    </w:pPr>
    <w:rPr>
      <w:spacing w:val="4"/>
    </w:rPr>
  </w:style>
  <w:style w:type="paragraph" w:customStyle="1" w:styleId="wypunkt">
    <w:name w:val="wypunkt"/>
    <w:basedOn w:val="Normalny"/>
    <w:rsid w:val="00256BF9"/>
    <w:pPr>
      <w:numPr>
        <w:numId w:val="2"/>
      </w:numPr>
      <w:spacing w:line="280" w:lineRule="atLeast"/>
    </w:pPr>
  </w:style>
  <w:style w:type="paragraph" w:styleId="Spistreci1">
    <w:name w:val="toc 1"/>
    <w:basedOn w:val="Normalny"/>
    <w:next w:val="Normalny"/>
    <w:autoRedefine/>
    <w:uiPriority w:val="39"/>
    <w:rsid w:val="00256BF9"/>
    <w:pPr>
      <w:jc w:val="left"/>
    </w:pPr>
    <w:rPr>
      <w:b/>
      <w:bCs/>
      <w:caps/>
      <w:sz w:val="20"/>
    </w:rPr>
  </w:style>
  <w:style w:type="paragraph" w:customStyle="1" w:styleId="Styl1">
    <w:name w:val="Styl1"/>
    <w:basedOn w:val="Tekstpodstawowy"/>
    <w:next w:val="Tekstpodstawowy"/>
    <w:autoRedefine/>
    <w:rsid w:val="00256BF9"/>
    <w:pPr>
      <w:jc w:val="both"/>
    </w:pPr>
    <w:rPr>
      <w:b w:val="0"/>
      <w:bCs w:val="0"/>
      <w:color w:val="FF0000"/>
      <w:sz w:val="26"/>
    </w:rPr>
  </w:style>
  <w:style w:type="paragraph" w:customStyle="1" w:styleId="StylTekstpodstawowyInterliniapojedyncze">
    <w:name w:val="Styl Tekst podstawowy + Interlinia:  pojedyncze"/>
    <w:basedOn w:val="Tekstpodstawowy"/>
    <w:rsid w:val="00256BF9"/>
    <w:pPr>
      <w:suppressAutoHyphens/>
      <w:jc w:val="left"/>
    </w:pPr>
    <w:rPr>
      <w:b w:val="0"/>
      <w:bCs w:val="0"/>
      <w:sz w:val="24"/>
    </w:rPr>
  </w:style>
  <w:style w:type="paragraph" w:customStyle="1" w:styleId="Tekstpodstawowy21">
    <w:name w:val="Tekst podstawowy 21"/>
    <w:basedOn w:val="Normalny"/>
    <w:rsid w:val="00256BF9"/>
    <w:pPr>
      <w:spacing w:line="360" w:lineRule="auto"/>
      <w:ind w:firstLine="708"/>
    </w:pPr>
  </w:style>
  <w:style w:type="paragraph" w:customStyle="1" w:styleId="xl30">
    <w:name w:val="xl30"/>
    <w:basedOn w:val="Normalny"/>
    <w:rsid w:val="00256BF9"/>
    <w:pPr>
      <w:pBdr>
        <w:bottom w:val="single" w:sz="4" w:space="0" w:color="auto"/>
        <w:right w:val="single" w:sz="4" w:space="0" w:color="auto"/>
      </w:pBdr>
      <w:spacing w:before="100" w:beforeAutospacing="1" w:after="100" w:afterAutospacing="1"/>
      <w:jc w:val="center"/>
      <w:textAlignment w:val="top"/>
    </w:pPr>
  </w:style>
  <w:style w:type="paragraph" w:customStyle="1" w:styleId="StandardowyStandardowy1">
    <w:name w:val="Standardowy.Standardowy1"/>
    <w:rsid w:val="00256BF9"/>
    <w:pPr>
      <w:ind w:firstLine="113"/>
    </w:pPr>
    <w:rPr>
      <w:sz w:val="24"/>
      <w:szCs w:val="24"/>
      <w:lang w:eastAsia="ja-JP"/>
    </w:rPr>
  </w:style>
  <w:style w:type="paragraph" w:customStyle="1" w:styleId="Default">
    <w:name w:val="Default"/>
    <w:rsid w:val="00256BF9"/>
    <w:pPr>
      <w:autoSpaceDE w:val="0"/>
      <w:autoSpaceDN w:val="0"/>
      <w:adjustRightInd w:val="0"/>
      <w:ind w:firstLine="113"/>
    </w:pPr>
    <w:rPr>
      <w:color w:val="000000"/>
      <w:sz w:val="24"/>
      <w:szCs w:val="24"/>
    </w:rPr>
  </w:style>
  <w:style w:type="paragraph" w:customStyle="1" w:styleId="Standardowy1">
    <w:name w:val="Standardowy+1"/>
    <w:basedOn w:val="Default"/>
    <w:next w:val="Default"/>
    <w:rsid w:val="00256BF9"/>
    <w:pPr>
      <w:spacing w:after="120"/>
    </w:pPr>
    <w:rPr>
      <w:color w:val="auto"/>
      <w:sz w:val="20"/>
    </w:rPr>
  </w:style>
  <w:style w:type="paragraph" w:customStyle="1" w:styleId="Ewa">
    <w:name w:val="Ewa"/>
    <w:basedOn w:val="Wcicienormalne"/>
    <w:rsid w:val="00256BF9"/>
    <w:pPr>
      <w:ind w:left="0" w:firstLine="709"/>
    </w:pPr>
  </w:style>
  <w:style w:type="paragraph" w:styleId="Wcicienormalne">
    <w:name w:val="Normal Indent"/>
    <w:basedOn w:val="Normalny"/>
    <w:semiHidden/>
    <w:rsid w:val="00256BF9"/>
    <w:pPr>
      <w:ind w:left="708"/>
    </w:pPr>
  </w:style>
  <w:style w:type="paragraph" w:styleId="Tekstkomentarza">
    <w:name w:val="annotation text"/>
    <w:basedOn w:val="Normalny"/>
    <w:semiHidden/>
    <w:rsid w:val="00256BF9"/>
    <w:pPr>
      <w:widowControl w:val="0"/>
      <w:snapToGrid w:val="0"/>
    </w:pPr>
    <w:rPr>
      <w:rFonts w:ascii="Arial" w:hAnsi="Arial"/>
      <w:sz w:val="20"/>
    </w:rPr>
  </w:style>
  <w:style w:type="character" w:customStyle="1" w:styleId="TekstkomentarzaZnak">
    <w:name w:val="Tekst komentarza Znak"/>
    <w:basedOn w:val="Domylnaczcionkaakapitu"/>
    <w:semiHidden/>
    <w:rsid w:val="00256BF9"/>
    <w:rPr>
      <w:rFonts w:ascii="Arial" w:hAnsi="Arial"/>
      <w:sz w:val="20"/>
    </w:rPr>
  </w:style>
  <w:style w:type="paragraph" w:customStyle="1" w:styleId="standard">
    <w:name w:val="standard"/>
    <w:basedOn w:val="Normalny"/>
    <w:rsid w:val="00256BF9"/>
    <w:pPr>
      <w:tabs>
        <w:tab w:val="left" w:pos="851"/>
      </w:tabs>
      <w:spacing w:before="60" w:after="60" w:line="360" w:lineRule="auto"/>
      <w:ind w:firstLine="709"/>
    </w:pPr>
    <w:rPr>
      <w:szCs w:val="22"/>
    </w:rPr>
  </w:style>
  <w:style w:type="character" w:styleId="Odwoanieprzypisudolnego">
    <w:name w:val="footnote reference"/>
    <w:basedOn w:val="Domylnaczcionkaakapitu"/>
    <w:semiHidden/>
    <w:rsid w:val="00256BF9"/>
    <w:rPr>
      <w:vertAlign w:val="superscript"/>
    </w:rPr>
  </w:style>
  <w:style w:type="paragraph" w:customStyle="1" w:styleId="tabelahead">
    <w:name w:val="tabela head"/>
    <w:basedOn w:val="Normalny"/>
    <w:rsid w:val="00256BF9"/>
    <w:pPr>
      <w:spacing w:before="20" w:after="20" w:line="260" w:lineRule="atLeast"/>
      <w:jc w:val="center"/>
    </w:pPr>
    <w:rPr>
      <w:rFonts w:ascii="Ottawa" w:hAnsi="Ottawa"/>
      <w:b/>
      <w:sz w:val="20"/>
    </w:rPr>
  </w:style>
  <w:style w:type="character" w:styleId="UyteHipercze">
    <w:name w:val="FollowedHyperlink"/>
    <w:basedOn w:val="Domylnaczcionkaakapitu"/>
    <w:semiHidden/>
    <w:rsid w:val="00256BF9"/>
    <w:rPr>
      <w:color w:val="800080"/>
      <w:u w:val="single"/>
    </w:rPr>
  </w:style>
  <w:style w:type="character" w:styleId="Hipercze">
    <w:name w:val="Hyperlink"/>
    <w:basedOn w:val="Domylnaczcionkaakapitu"/>
    <w:uiPriority w:val="99"/>
    <w:unhideWhenUsed/>
    <w:rsid w:val="00256BF9"/>
    <w:rPr>
      <w:color w:val="0000FF"/>
      <w:u w:val="single"/>
    </w:rPr>
  </w:style>
  <w:style w:type="paragraph" w:customStyle="1" w:styleId="Numerowanie1">
    <w:name w:val="Numerowanie 1"/>
    <w:basedOn w:val="Normalny"/>
    <w:next w:val="Normalny"/>
    <w:qFormat/>
    <w:rsid w:val="00256BF9"/>
    <w:pPr>
      <w:numPr>
        <w:numId w:val="4"/>
      </w:numPr>
    </w:pPr>
  </w:style>
  <w:style w:type="paragraph" w:customStyle="1" w:styleId="Numerowanie2">
    <w:name w:val="Numerowanie 2"/>
    <w:basedOn w:val="Normalny"/>
    <w:next w:val="Normalny"/>
    <w:qFormat/>
    <w:rsid w:val="00256BF9"/>
    <w:pPr>
      <w:numPr>
        <w:numId w:val="5"/>
      </w:numPr>
    </w:pPr>
  </w:style>
  <w:style w:type="character" w:customStyle="1" w:styleId="Numerowanie1Znak">
    <w:name w:val="Numerowanie 1 Znak"/>
    <w:basedOn w:val="Domylnaczcionkaakapitu"/>
    <w:rsid w:val="00256BF9"/>
  </w:style>
  <w:style w:type="paragraph" w:customStyle="1" w:styleId="Punktatory1">
    <w:name w:val="Punktatory 1"/>
    <w:basedOn w:val="Normalny"/>
    <w:next w:val="Normalny"/>
    <w:qFormat/>
    <w:rsid w:val="00EF084B"/>
    <w:pPr>
      <w:spacing w:before="240"/>
    </w:pPr>
    <w:rPr>
      <w:snapToGrid w:val="0"/>
    </w:rPr>
  </w:style>
  <w:style w:type="paragraph" w:customStyle="1" w:styleId="Punktatory2">
    <w:name w:val="Punktatory 2"/>
    <w:basedOn w:val="Normalny"/>
    <w:next w:val="Normalny"/>
    <w:qFormat/>
    <w:rsid w:val="00EF084B"/>
    <w:pPr>
      <w:spacing w:before="240"/>
    </w:pPr>
  </w:style>
  <w:style w:type="paragraph" w:styleId="Nagwekspisutreci">
    <w:name w:val="TOC Heading"/>
    <w:basedOn w:val="Nagwek1"/>
    <w:next w:val="Normalny"/>
    <w:uiPriority w:val="39"/>
    <w:qFormat/>
    <w:rsid w:val="00256BF9"/>
    <w:pPr>
      <w:keepLines/>
      <w:spacing w:before="480"/>
      <w:jc w:val="left"/>
      <w:outlineLvl w:val="9"/>
    </w:pPr>
    <w:rPr>
      <w:rFonts w:ascii="Cambria" w:hAnsi="Cambria"/>
      <w:color w:val="365F91"/>
      <w:sz w:val="28"/>
      <w:szCs w:val="28"/>
      <w:lang w:eastAsia="en-US"/>
    </w:rPr>
  </w:style>
  <w:style w:type="paragraph" w:styleId="Spistreci2">
    <w:name w:val="toc 2"/>
    <w:basedOn w:val="Normalny"/>
    <w:next w:val="Normalny"/>
    <w:autoRedefine/>
    <w:uiPriority w:val="39"/>
    <w:unhideWhenUsed/>
    <w:rsid w:val="00256BF9"/>
    <w:pPr>
      <w:ind w:left="240"/>
      <w:jc w:val="left"/>
    </w:pPr>
    <w:rPr>
      <w:smallCaps/>
      <w:sz w:val="20"/>
    </w:rPr>
  </w:style>
  <w:style w:type="paragraph" w:styleId="Spistreci3">
    <w:name w:val="toc 3"/>
    <w:basedOn w:val="Normalny"/>
    <w:next w:val="Normalny"/>
    <w:autoRedefine/>
    <w:uiPriority w:val="39"/>
    <w:unhideWhenUsed/>
    <w:rsid w:val="00256BF9"/>
    <w:pPr>
      <w:ind w:left="480"/>
      <w:jc w:val="left"/>
    </w:pPr>
    <w:rPr>
      <w:i/>
      <w:iCs/>
      <w:sz w:val="20"/>
    </w:rPr>
  </w:style>
  <w:style w:type="paragraph" w:styleId="Spistreci4">
    <w:name w:val="toc 4"/>
    <w:basedOn w:val="Normalny"/>
    <w:next w:val="Normalny"/>
    <w:autoRedefine/>
    <w:uiPriority w:val="39"/>
    <w:unhideWhenUsed/>
    <w:rsid w:val="00256BF9"/>
    <w:pPr>
      <w:ind w:left="720"/>
      <w:jc w:val="left"/>
    </w:pPr>
    <w:rPr>
      <w:sz w:val="18"/>
      <w:szCs w:val="18"/>
    </w:rPr>
  </w:style>
  <w:style w:type="paragraph" w:styleId="Spistreci5">
    <w:name w:val="toc 5"/>
    <w:basedOn w:val="Normalny"/>
    <w:next w:val="Normalny"/>
    <w:autoRedefine/>
    <w:uiPriority w:val="39"/>
    <w:unhideWhenUsed/>
    <w:rsid w:val="00256BF9"/>
    <w:pPr>
      <w:ind w:left="960"/>
      <w:jc w:val="left"/>
    </w:pPr>
    <w:rPr>
      <w:sz w:val="18"/>
      <w:szCs w:val="18"/>
    </w:rPr>
  </w:style>
  <w:style w:type="paragraph" w:styleId="Spistreci6">
    <w:name w:val="toc 6"/>
    <w:basedOn w:val="Normalny"/>
    <w:next w:val="Normalny"/>
    <w:autoRedefine/>
    <w:uiPriority w:val="39"/>
    <w:unhideWhenUsed/>
    <w:rsid w:val="00256BF9"/>
    <w:pPr>
      <w:ind w:left="1200"/>
      <w:jc w:val="left"/>
    </w:pPr>
    <w:rPr>
      <w:sz w:val="18"/>
      <w:szCs w:val="18"/>
    </w:rPr>
  </w:style>
  <w:style w:type="paragraph" w:styleId="Spistreci7">
    <w:name w:val="toc 7"/>
    <w:basedOn w:val="Normalny"/>
    <w:next w:val="Normalny"/>
    <w:autoRedefine/>
    <w:uiPriority w:val="39"/>
    <w:unhideWhenUsed/>
    <w:rsid w:val="00256BF9"/>
    <w:pPr>
      <w:ind w:left="1440"/>
      <w:jc w:val="left"/>
    </w:pPr>
    <w:rPr>
      <w:sz w:val="18"/>
      <w:szCs w:val="18"/>
    </w:rPr>
  </w:style>
  <w:style w:type="paragraph" w:styleId="Spistreci8">
    <w:name w:val="toc 8"/>
    <w:basedOn w:val="Normalny"/>
    <w:next w:val="Normalny"/>
    <w:autoRedefine/>
    <w:uiPriority w:val="39"/>
    <w:unhideWhenUsed/>
    <w:rsid w:val="00256BF9"/>
    <w:pPr>
      <w:ind w:left="1680"/>
      <w:jc w:val="left"/>
    </w:pPr>
    <w:rPr>
      <w:sz w:val="18"/>
      <w:szCs w:val="18"/>
    </w:rPr>
  </w:style>
  <w:style w:type="paragraph" w:styleId="Spistreci9">
    <w:name w:val="toc 9"/>
    <w:basedOn w:val="Normalny"/>
    <w:next w:val="Normalny"/>
    <w:autoRedefine/>
    <w:uiPriority w:val="39"/>
    <w:unhideWhenUsed/>
    <w:rsid w:val="00256BF9"/>
    <w:pPr>
      <w:ind w:left="1920"/>
      <w:jc w:val="left"/>
    </w:pPr>
    <w:rPr>
      <w:sz w:val="18"/>
      <w:szCs w:val="18"/>
    </w:rPr>
  </w:style>
  <w:style w:type="paragraph" w:customStyle="1" w:styleId="p3">
    <w:name w:val="p3"/>
    <w:basedOn w:val="Normalny"/>
    <w:rsid w:val="00256BF9"/>
    <w:pPr>
      <w:spacing w:before="100" w:beforeAutospacing="1" w:after="100" w:afterAutospacing="1" w:line="240" w:lineRule="auto"/>
      <w:jc w:val="left"/>
    </w:pPr>
  </w:style>
  <w:style w:type="table" w:styleId="Tabela-Siatka">
    <w:name w:val="Table Grid"/>
    <w:basedOn w:val="Standardowy"/>
    <w:rsid w:val="0072688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1">
    <w:name w:val="1.1.1.1"/>
    <w:basedOn w:val="Normalny"/>
    <w:qFormat/>
    <w:rsid w:val="00256BF9"/>
    <w:pPr>
      <w:spacing w:line="240" w:lineRule="auto"/>
    </w:pPr>
    <w:rPr>
      <w:sz w:val="28"/>
    </w:rPr>
  </w:style>
  <w:style w:type="paragraph" w:customStyle="1" w:styleId="Tekstpodstawowy22">
    <w:name w:val="Tekst podstawowy 22"/>
    <w:basedOn w:val="Normalny"/>
    <w:rsid w:val="00256BF9"/>
    <w:pPr>
      <w:spacing w:line="360" w:lineRule="auto"/>
      <w:ind w:firstLine="708"/>
    </w:pPr>
  </w:style>
  <w:style w:type="paragraph" w:customStyle="1" w:styleId="111">
    <w:name w:val="1.1.1"/>
    <w:basedOn w:val="Normalny"/>
    <w:qFormat/>
    <w:rsid w:val="00256BF9"/>
    <w:pPr>
      <w:spacing w:line="240" w:lineRule="auto"/>
      <w:jc w:val="left"/>
    </w:pPr>
    <w:rPr>
      <w:b/>
      <w:bCs/>
      <w:sz w:val="28"/>
    </w:rPr>
  </w:style>
  <w:style w:type="character" w:customStyle="1" w:styleId="tresc">
    <w:name w:val="tresc"/>
    <w:basedOn w:val="Domylnaczcionkaakapitu"/>
    <w:rsid w:val="00256BF9"/>
  </w:style>
  <w:style w:type="paragraph" w:styleId="Tekstprzypisukocowego">
    <w:name w:val="endnote text"/>
    <w:basedOn w:val="Normalny"/>
    <w:uiPriority w:val="99"/>
    <w:semiHidden/>
    <w:unhideWhenUsed/>
    <w:rsid w:val="00256BF9"/>
    <w:pPr>
      <w:spacing w:line="240" w:lineRule="auto"/>
    </w:pPr>
    <w:rPr>
      <w:sz w:val="20"/>
    </w:rPr>
  </w:style>
  <w:style w:type="character" w:customStyle="1" w:styleId="TekstprzypisukocowegoZnak">
    <w:name w:val="Tekst przypisu końcowego Znak"/>
    <w:basedOn w:val="Domylnaczcionkaakapitu"/>
    <w:uiPriority w:val="99"/>
    <w:semiHidden/>
    <w:rsid w:val="00256BF9"/>
  </w:style>
  <w:style w:type="character" w:styleId="Odwoanieprzypisukocowego">
    <w:name w:val="endnote reference"/>
    <w:basedOn w:val="Domylnaczcionkaakapitu"/>
    <w:uiPriority w:val="99"/>
    <w:semiHidden/>
    <w:unhideWhenUsed/>
    <w:rsid w:val="00256BF9"/>
    <w:rPr>
      <w:vertAlign w:val="superscript"/>
    </w:rPr>
  </w:style>
  <w:style w:type="paragraph" w:styleId="Listapunktowana2">
    <w:name w:val="List Bullet 2"/>
    <w:basedOn w:val="Normalny"/>
    <w:uiPriority w:val="99"/>
    <w:semiHidden/>
    <w:unhideWhenUsed/>
    <w:rsid w:val="00256BF9"/>
    <w:pPr>
      <w:spacing w:before="100" w:beforeAutospacing="1" w:after="100" w:afterAutospacing="1" w:line="240" w:lineRule="auto"/>
      <w:jc w:val="left"/>
    </w:pPr>
  </w:style>
  <w:style w:type="character" w:customStyle="1" w:styleId="wirniki1">
    <w:name w:val="wirniki1"/>
    <w:basedOn w:val="Domylnaczcionkaakapitu"/>
    <w:rsid w:val="00256BF9"/>
    <w:rPr>
      <w:rFonts w:ascii="Tahoma" w:hAnsi="Tahoma" w:cs="Tahoma" w:hint="default"/>
      <w:i w:val="0"/>
      <w:iCs w:val="0"/>
      <w:color w:val="375366"/>
      <w:sz w:val="17"/>
      <w:szCs w:val="17"/>
    </w:rPr>
  </w:style>
  <w:style w:type="paragraph" w:customStyle="1" w:styleId="wirniki">
    <w:name w:val="wirniki"/>
    <w:basedOn w:val="Normalny"/>
    <w:rsid w:val="00256BF9"/>
    <w:pPr>
      <w:spacing w:before="100" w:beforeAutospacing="1" w:after="100" w:afterAutospacing="1" w:line="240" w:lineRule="auto"/>
      <w:jc w:val="left"/>
    </w:pPr>
    <w:rPr>
      <w:rFonts w:ascii="Tahoma" w:hAnsi="Tahoma" w:cs="Tahoma"/>
      <w:color w:val="375366"/>
      <w:sz w:val="17"/>
      <w:szCs w:val="17"/>
    </w:rPr>
  </w:style>
  <w:style w:type="character" w:styleId="Odwoaniedokomentarza">
    <w:name w:val="annotation reference"/>
    <w:basedOn w:val="Domylnaczcionkaakapitu"/>
    <w:uiPriority w:val="99"/>
    <w:semiHidden/>
    <w:unhideWhenUsed/>
    <w:rsid w:val="00256BF9"/>
    <w:rPr>
      <w:sz w:val="16"/>
      <w:szCs w:val="16"/>
    </w:rPr>
  </w:style>
  <w:style w:type="paragraph" w:styleId="Tematkomentarza">
    <w:name w:val="annotation subject"/>
    <w:basedOn w:val="Tekstkomentarza"/>
    <w:next w:val="Tekstkomentarza"/>
    <w:uiPriority w:val="99"/>
    <w:semiHidden/>
    <w:unhideWhenUsed/>
    <w:rsid w:val="00256BF9"/>
    <w:pPr>
      <w:widowControl/>
      <w:snapToGrid/>
      <w:spacing w:line="240" w:lineRule="auto"/>
    </w:pPr>
    <w:rPr>
      <w:rFonts w:ascii="Times New Roman" w:hAnsi="Times New Roman"/>
      <w:b/>
      <w:bCs/>
    </w:rPr>
  </w:style>
  <w:style w:type="character" w:customStyle="1" w:styleId="TematkomentarzaZnak">
    <w:name w:val="Temat komentarza Znak"/>
    <w:basedOn w:val="TekstkomentarzaZnak"/>
    <w:uiPriority w:val="99"/>
    <w:semiHidden/>
    <w:rsid w:val="00256BF9"/>
    <w:rPr>
      <w:rFonts w:ascii="Arial" w:hAnsi="Arial"/>
      <w:b/>
      <w:bCs/>
      <w:sz w:val="20"/>
    </w:rPr>
  </w:style>
  <w:style w:type="paragraph" w:styleId="Lista">
    <w:name w:val="List"/>
    <w:basedOn w:val="Normalny"/>
    <w:semiHidden/>
    <w:rsid w:val="00256BF9"/>
    <w:pPr>
      <w:spacing w:line="240" w:lineRule="auto"/>
      <w:ind w:left="360" w:hanging="360"/>
    </w:pPr>
  </w:style>
  <w:style w:type="paragraph" w:customStyle="1" w:styleId="Standard0">
    <w:name w:val="Standard"/>
    <w:rsid w:val="00256BF9"/>
    <w:pPr>
      <w:widowControl w:val="0"/>
    </w:pPr>
    <w:rPr>
      <w:snapToGrid w:val="0"/>
      <w:sz w:val="24"/>
      <w:szCs w:val="24"/>
    </w:rPr>
  </w:style>
  <w:style w:type="paragraph" w:customStyle="1" w:styleId="Obszartekstu">
    <w:name w:val="Obszar tekstu"/>
    <w:basedOn w:val="Standard0"/>
    <w:rsid w:val="00256BF9"/>
  </w:style>
  <w:style w:type="character" w:styleId="Uwydatnienie">
    <w:name w:val="Emphasis"/>
    <w:basedOn w:val="Domylnaczcionkaakapitu"/>
    <w:uiPriority w:val="20"/>
    <w:qFormat/>
    <w:rsid w:val="00256BF9"/>
    <w:rPr>
      <w:i/>
      <w:iCs/>
    </w:rPr>
  </w:style>
  <w:style w:type="paragraph" w:customStyle="1" w:styleId="AWYPUNKTOWANIE">
    <w:name w:val="A WYPUNKTOWANIE"/>
    <w:basedOn w:val="ATEKSTPODSTAWOWY"/>
    <w:rsid w:val="00256BF9"/>
    <w:pPr>
      <w:numPr>
        <w:ilvl w:val="1"/>
        <w:numId w:val="8"/>
      </w:numPr>
    </w:pPr>
  </w:style>
  <w:style w:type="paragraph" w:customStyle="1" w:styleId="ATEKSTPODSTAWOWY">
    <w:name w:val="A TEKST PODSTAWOWY"/>
    <w:basedOn w:val="Normalny"/>
    <w:rsid w:val="00256BF9"/>
    <w:pPr>
      <w:keepNext/>
      <w:spacing w:line="240" w:lineRule="auto"/>
      <w:ind w:left="284"/>
    </w:pPr>
    <w:rPr>
      <w:color w:val="000000"/>
      <w:sz w:val="20"/>
      <w:szCs w:val="17"/>
      <w:lang w:eastAsia="en-US"/>
    </w:rPr>
  </w:style>
  <w:style w:type="paragraph" w:customStyle="1" w:styleId="AKROPKOWANIE">
    <w:name w:val="A KROPKOWANIE"/>
    <w:basedOn w:val="ATEKSTPODSTAWOWY"/>
    <w:rsid w:val="00256BF9"/>
    <w:pPr>
      <w:numPr>
        <w:numId w:val="9"/>
      </w:numPr>
    </w:pPr>
    <w:rPr>
      <w:bCs/>
    </w:rPr>
  </w:style>
  <w:style w:type="paragraph" w:customStyle="1" w:styleId="pauza0">
    <w:name w:val="pauza 0"/>
    <w:aliases w:val="7"/>
    <w:basedOn w:val="Normalny"/>
    <w:rsid w:val="00256BF9"/>
    <w:pPr>
      <w:keepNext/>
      <w:numPr>
        <w:ilvl w:val="1"/>
        <w:numId w:val="4"/>
      </w:numPr>
      <w:spacing w:line="240" w:lineRule="auto"/>
      <w:ind w:left="754" w:hanging="357"/>
    </w:pPr>
    <w:rPr>
      <w:color w:val="000000"/>
      <w:sz w:val="20"/>
      <w:szCs w:val="17"/>
      <w:lang w:eastAsia="en-US"/>
    </w:rPr>
  </w:style>
  <w:style w:type="numbering" w:customStyle="1" w:styleId="Bezlisty1">
    <w:name w:val="Bez listy1"/>
    <w:next w:val="Bezlisty"/>
    <w:uiPriority w:val="99"/>
    <w:semiHidden/>
    <w:unhideWhenUsed/>
    <w:rsid w:val="00083A81"/>
  </w:style>
  <w:style w:type="paragraph" w:customStyle="1" w:styleId="ATEKSTPODSTAWOWYZWCIECIEM">
    <w:name w:val="A TEKST PODSTAWOWY Z WCIECIEM"/>
    <w:basedOn w:val="Normalny"/>
    <w:rsid w:val="00256BF9"/>
    <w:pPr>
      <w:keepNext/>
      <w:spacing w:line="240" w:lineRule="auto"/>
      <w:ind w:firstLine="539"/>
    </w:pPr>
    <w:rPr>
      <w:rFonts w:cs="Arial"/>
      <w:sz w:val="20"/>
      <w:lang w:eastAsia="en-US"/>
    </w:rPr>
  </w:style>
  <w:style w:type="paragraph" w:customStyle="1" w:styleId="Bullet1">
    <w:name w:val="Bullet 1"/>
    <w:rsid w:val="00152E90"/>
    <w:pPr>
      <w:numPr>
        <w:ilvl w:val="1"/>
        <w:numId w:val="11"/>
      </w:numPr>
    </w:pPr>
    <w:rPr>
      <w:rFonts w:ascii="TimesNewRomanPS" w:hAnsi="TimesNewRomanPS"/>
      <w:color w:val="000000"/>
      <w:sz w:val="24"/>
    </w:rPr>
  </w:style>
  <w:style w:type="paragraph" w:customStyle="1" w:styleId="bullet2">
    <w:name w:val="bullet2"/>
    <w:basedOn w:val="Normalny"/>
    <w:rsid w:val="00152E90"/>
    <w:pPr>
      <w:numPr>
        <w:numId w:val="11"/>
      </w:numPr>
      <w:spacing w:line="240" w:lineRule="auto"/>
    </w:pPr>
    <w:rPr>
      <w:color w:val="FF0000"/>
    </w:rPr>
  </w:style>
  <w:style w:type="paragraph" w:styleId="Poprawka">
    <w:name w:val="Revision"/>
    <w:hidden/>
    <w:uiPriority w:val="99"/>
    <w:semiHidden/>
    <w:rsid w:val="000D456F"/>
    <w:rPr>
      <w:sz w:val="24"/>
      <w:szCs w:val="24"/>
    </w:rPr>
  </w:style>
  <w:style w:type="paragraph" w:customStyle="1" w:styleId="Punktory">
    <w:name w:val="Punktory"/>
    <w:basedOn w:val="Akapitzlist"/>
    <w:link w:val="PunktoryZnak"/>
    <w:qFormat/>
    <w:rsid w:val="008B31D5"/>
    <w:pPr>
      <w:numPr>
        <w:numId w:val="18"/>
      </w:numPr>
      <w:spacing w:before="60" w:after="60" w:line="240" w:lineRule="auto"/>
      <w:ind w:left="1071" w:hanging="357"/>
    </w:pPr>
    <w:rPr>
      <w:rFonts w:eastAsia="Times New Roman"/>
      <w:lang w:val="en-US"/>
    </w:rPr>
  </w:style>
  <w:style w:type="character" w:customStyle="1" w:styleId="PunktoryZnak">
    <w:name w:val="Punktory Znak"/>
    <w:basedOn w:val="Domylnaczcionkaakapitu"/>
    <w:link w:val="Punktory"/>
    <w:rsid w:val="008B31D5"/>
    <w:rPr>
      <w:rFonts w:ascii="Calibri" w:hAnsi="Calibri"/>
      <w:sz w:val="24"/>
      <w:szCs w:val="24"/>
      <w:lang w:val="en-US"/>
    </w:rPr>
  </w:style>
  <w:style w:type="paragraph" w:customStyle="1" w:styleId="Podpistytu">
    <w:name w:val="Podpis /tytuł"/>
    <w:basedOn w:val="Normalny"/>
    <w:link w:val="PodpistytuZnak"/>
    <w:qFormat/>
    <w:rsid w:val="00E22A66"/>
    <w:pPr>
      <w:spacing w:line="320" w:lineRule="exact"/>
    </w:pPr>
    <w:rPr>
      <w:b/>
    </w:rPr>
  </w:style>
  <w:style w:type="character" w:customStyle="1" w:styleId="PodpistytuZnak">
    <w:name w:val="Podpis /tytuł Znak"/>
    <w:basedOn w:val="Domylnaczcionkaakapitu"/>
    <w:link w:val="Podpistytu"/>
    <w:rsid w:val="00E22A66"/>
    <w:rPr>
      <w:rFonts w:ascii="Calibri" w:hAnsi="Calibri"/>
      <w:b/>
      <w:sz w:val="24"/>
      <w:szCs w:val="24"/>
    </w:rPr>
  </w:style>
  <w:style w:type="character" w:customStyle="1" w:styleId="txt">
    <w:name w:val="txt"/>
    <w:basedOn w:val="Domylnaczcionkaakapitu"/>
    <w:rsid w:val="00983543"/>
  </w:style>
  <w:style w:type="character" w:customStyle="1" w:styleId="styl23">
    <w:name w:val="styl23"/>
    <w:basedOn w:val="Domylnaczcionkaakapitu"/>
    <w:rsid w:val="008328B3"/>
  </w:style>
  <w:style w:type="paragraph" w:customStyle="1" w:styleId="dotabel">
    <w:name w:val="do tabel"/>
    <w:basedOn w:val="Normalny"/>
    <w:link w:val="dotabelZnak"/>
    <w:qFormat/>
    <w:rsid w:val="00C42DC5"/>
    <w:pPr>
      <w:spacing w:before="0" w:after="0" w:line="240" w:lineRule="auto"/>
      <w:jc w:val="center"/>
    </w:pPr>
    <w:rPr>
      <w:sz w:val="20"/>
      <w:szCs w:val="20"/>
    </w:rPr>
  </w:style>
  <w:style w:type="character" w:customStyle="1" w:styleId="dotabelZnak">
    <w:name w:val="do tabel Znak"/>
    <w:basedOn w:val="Domylnaczcionkaakapitu"/>
    <w:link w:val="dotabel"/>
    <w:rsid w:val="00C42DC5"/>
    <w:rPr>
      <w:rFonts w:ascii="Calibri" w:hAnsi="Calibri"/>
    </w:rPr>
  </w:style>
  <w:style w:type="paragraph" w:customStyle="1" w:styleId="PNECTahoma">
    <w:name w:val="PNEC_Tahoma"/>
    <w:basedOn w:val="Normalny"/>
    <w:link w:val="PNECTahomaZnak"/>
    <w:qFormat/>
    <w:rsid w:val="0057626D"/>
    <w:pPr>
      <w:tabs>
        <w:tab w:val="left" w:pos="1995"/>
      </w:tabs>
      <w:spacing w:before="240" w:after="200"/>
    </w:pPr>
    <w:rPr>
      <w:rFonts w:ascii="Tahoma" w:eastAsiaTheme="minorEastAsia" w:hAnsi="Tahoma" w:cs="Tahoma"/>
      <w:sz w:val="22"/>
      <w:szCs w:val="22"/>
      <w:lang w:eastAsia="en-US" w:bidi="en-US"/>
    </w:rPr>
  </w:style>
  <w:style w:type="character" w:customStyle="1" w:styleId="PNECTahomaZnak">
    <w:name w:val="PNEC_Tahoma Znak"/>
    <w:basedOn w:val="Domylnaczcionkaakapitu"/>
    <w:link w:val="PNECTahoma"/>
    <w:rsid w:val="0057626D"/>
    <w:rPr>
      <w:rFonts w:ascii="Tahoma" w:eastAsiaTheme="minorEastAsia" w:hAnsi="Tahoma" w:cs="Tahoma"/>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64339">
      <w:bodyDiv w:val="1"/>
      <w:marLeft w:val="0"/>
      <w:marRight w:val="0"/>
      <w:marTop w:val="0"/>
      <w:marBottom w:val="0"/>
      <w:divBdr>
        <w:top w:val="none" w:sz="0" w:space="0" w:color="auto"/>
        <w:left w:val="none" w:sz="0" w:space="0" w:color="auto"/>
        <w:bottom w:val="none" w:sz="0" w:space="0" w:color="auto"/>
        <w:right w:val="none" w:sz="0" w:space="0" w:color="auto"/>
      </w:divBdr>
    </w:div>
    <w:div w:id="144855800">
      <w:bodyDiv w:val="1"/>
      <w:marLeft w:val="0"/>
      <w:marRight w:val="0"/>
      <w:marTop w:val="0"/>
      <w:marBottom w:val="0"/>
      <w:divBdr>
        <w:top w:val="none" w:sz="0" w:space="0" w:color="auto"/>
        <w:left w:val="none" w:sz="0" w:space="0" w:color="auto"/>
        <w:bottom w:val="none" w:sz="0" w:space="0" w:color="auto"/>
        <w:right w:val="none" w:sz="0" w:space="0" w:color="auto"/>
      </w:divBdr>
      <w:divsChild>
        <w:div w:id="1981421695">
          <w:marLeft w:val="0"/>
          <w:marRight w:val="0"/>
          <w:marTop w:val="0"/>
          <w:marBottom w:val="0"/>
          <w:divBdr>
            <w:top w:val="none" w:sz="0" w:space="0" w:color="auto"/>
            <w:left w:val="none" w:sz="0" w:space="0" w:color="auto"/>
            <w:bottom w:val="none" w:sz="0" w:space="0" w:color="auto"/>
            <w:right w:val="none" w:sz="0" w:space="0" w:color="auto"/>
          </w:divBdr>
        </w:div>
        <w:div w:id="1214390991">
          <w:marLeft w:val="0"/>
          <w:marRight w:val="0"/>
          <w:marTop w:val="0"/>
          <w:marBottom w:val="0"/>
          <w:divBdr>
            <w:top w:val="none" w:sz="0" w:space="0" w:color="auto"/>
            <w:left w:val="none" w:sz="0" w:space="0" w:color="auto"/>
            <w:bottom w:val="none" w:sz="0" w:space="0" w:color="auto"/>
            <w:right w:val="none" w:sz="0" w:space="0" w:color="auto"/>
          </w:divBdr>
        </w:div>
        <w:div w:id="1978686117">
          <w:marLeft w:val="0"/>
          <w:marRight w:val="0"/>
          <w:marTop w:val="0"/>
          <w:marBottom w:val="0"/>
          <w:divBdr>
            <w:top w:val="none" w:sz="0" w:space="0" w:color="auto"/>
            <w:left w:val="none" w:sz="0" w:space="0" w:color="auto"/>
            <w:bottom w:val="none" w:sz="0" w:space="0" w:color="auto"/>
            <w:right w:val="none" w:sz="0" w:space="0" w:color="auto"/>
          </w:divBdr>
        </w:div>
        <w:div w:id="213204623">
          <w:marLeft w:val="0"/>
          <w:marRight w:val="0"/>
          <w:marTop w:val="0"/>
          <w:marBottom w:val="0"/>
          <w:divBdr>
            <w:top w:val="none" w:sz="0" w:space="0" w:color="auto"/>
            <w:left w:val="none" w:sz="0" w:space="0" w:color="auto"/>
            <w:bottom w:val="none" w:sz="0" w:space="0" w:color="auto"/>
            <w:right w:val="none" w:sz="0" w:space="0" w:color="auto"/>
          </w:divBdr>
        </w:div>
        <w:div w:id="54203775">
          <w:marLeft w:val="0"/>
          <w:marRight w:val="0"/>
          <w:marTop w:val="0"/>
          <w:marBottom w:val="0"/>
          <w:divBdr>
            <w:top w:val="none" w:sz="0" w:space="0" w:color="auto"/>
            <w:left w:val="none" w:sz="0" w:space="0" w:color="auto"/>
            <w:bottom w:val="none" w:sz="0" w:space="0" w:color="auto"/>
            <w:right w:val="none" w:sz="0" w:space="0" w:color="auto"/>
          </w:divBdr>
        </w:div>
        <w:div w:id="658967184">
          <w:marLeft w:val="0"/>
          <w:marRight w:val="0"/>
          <w:marTop w:val="0"/>
          <w:marBottom w:val="0"/>
          <w:divBdr>
            <w:top w:val="none" w:sz="0" w:space="0" w:color="auto"/>
            <w:left w:val="none" w:sz="0" w:space="0" w:color="auto"/>
            <w:bottom w:val="none" w:sz="0" w:space="0" w:color="auto"/>
            <w:right w:val="none" w:sz="0" w:space="0" w:color="auto"/>
          </w:divBdr>
        </w:div>
        <w:div w:id="1250500851">
          <w:marLeft w:val="0"/>
          <w:marRight w:val="0"/>
          <w:marTop w:val="0"/>
          <w:marBottom w:val="0"/>
          <w:divBdr>
            <w:top w:val="none" w:sz="0" w:space="0" w:color="auto"/>
            <w:left w:val="none" w:sz="0" w:space="0" w:color="auto"/>
            <w:bottom w:val="none" w:sz="0" w:space="0" w:color="auto"/>
            <w:right w:val="none" w:sz="0" w:space="0" w:color="auto"/>
          </w:divBdr>
        </w:div>
        <w:div w:id="473180711">
          <w:marLeft w:val="0"/>
          <w:marRight w:val="0"/>
          <w:marTop w:val="0"/>
          <w:marBottom w:val="0"/>
          <w:divBdr>
            <w:top w:val="none" w:sz="0" w:space="0" w:color="auto"/>
            <w:left w:val="none" w:sz="0" w:space="0" w:color="auto"/>
            <w:bottom w:val="none" w:sz="0" w:space="0" w:color="auto"/>
            <w:right w:val="none" w:sz="0" w:space="0" w:color="auto"/>
          </w:divBdr>
        </w:div>
        <w:div w:id="618491668">
          <w:marLeft w:val="0"/>
          <w:marRight w:val="0"/>
          <w:marTop w:val="0"/>
          <w:marBottom w:val="0"/>
          <w:divBdr>
            <w:top w:val="none" w:sz="0" w:space="0" w:color="auto"/>
            <w:left w:val="none" w:sz="0" w:space="0" w:color="auto"/>
            <w:bottom w:val="none" w:sz="0" w:space="0" w:color="auto"/>
            <w:right w:val="none" w:sz="0" w:space="0" w:color="auto"/>
          </w:divBdr>
        </w:div>
      </w:divsChild>
    </w:div>
    <w:div w:id="268239068">
      <w:bodyDiv w:val="1"/>
      <w:marLeft w:val="0"/>
      <w:marRight w:val="0"/>
      <w:marTop w:val="0"/>
      <w:marBottom w:val="0"/>
      <w:divBdr>
        <w:top w:val="none" w:sz="0" w:space="0" w:color="auto"/>
        <w:left w:val="none" w:sz="0" w:space="0" w:color="auto"/>
        <w:bottom w:val="none" w:sz="0" w:space="0" w:color="auto"/>
        <w:right w:val="none" w:sz="0" w:space="0" w:color="auto"/>
      </w:divBdr>
      <w:divsChild>
        <w:div w:id="1899171351">
          <w:marLeft w:val="0"/>
          <w:marRight w:val="0"/>
          <w:marTop w:val="0"/>
          <w:marBottom w:val="0"/>
          <w:divBdr>
            <w:top w:val="none" w:sz="0" w:space="0" w:color="auto"/>
            <w:left w:val="none" w:sz="0" w:space="0" w:color="auto"/>
            <w:bottom w:val="none" w:sz="0" w:space="0" w:color="auto"/>
            <w:right w:val="none" w:sz="0" w:space="0" w:color="auto"/>
          </w:divBdr>
        </w:div>
        <w:div w:id="50034730">
          <w:marLeft w:val="0"/>
          <w:marRight w:val="0"/>
          <w:marTop w:val="0"/>
          <w:marBottom w:val="0"/>
          <w:divBdr>
            <w:top w:val="none" w:sz="0" w:space="0" w:color="auto"/>
            <w:left w:val="none" w:sz="0" w:space="0" w:color="auto"/>
            <w:bottom w:val="none" w:sz="0" w:space="0" w:color="auto"/>
            <w:right w:val="none" w:sz="0" w:space="0" w:color="auto"/>
          </w:divBdr>
        </w:div>
        <w:div w:id="25178476">
          <w:marLeft w:val="0"/>
          <w:marRight w:val="0"/>
          <w:marTop w:val="0"/>
          <w:marBottom w:val="0"/>
          <w:divBdr>
            <w:top w:val="none" w:sz="0" w:space="0" w:color="auto"/>
            <w:left w:val="none" w:sz="0" w:space="0" w:color="auto"/>
            <w:bottom w:val="none" w:sz="0" w:space="0" w:color="auto"/>
            <w:right w:val="none" w:sz="0" w:space="0" w:color="auto"/>
          </w:divBdr>
        </w:div>
        <w:div w:id="439254220">
          <w:marLeft w:val="0"/>
          <w:marRight w:val="0"/>
          <w:marTop w:val="0"/>
          <w:marBottom w:val="0"/>
          <w:divBdr>
            <w:top w:val="none" w:sz="0" w:space="0" w:color="auto"/>
            <w:left w:val="none" w:sz="0" w:space="0" w:color="auto"/>
            <w:bottom w:val="none" w:sz="0" w:space="0" w:color="auto"/>
            <w:right w:val="none" w:sz="0" w:space="0" w:color="auto"/>
          </w:divBdr>
        </w:div>
        <w:div w:id="1006441729">
          <w:marLeft w:val="0"/>
          <w:marRight w:val="0"/>
          <w:marTop w:val="0"/>
          <w:marBottom w:val="0"/>
          <w:divBdr>
            <w:top w:val="none" w:sz="0" w:space="0" w:color="auto"/>
            <w:left w:val="none" w:sz="0" w:space="0" w:color="auto"/>
            <w:bottom w:val="none" w:sz="0" w:space="0" w:color="auto"/>
            <w:right w:val="none" w:sz="0" w:space="0" w:color="auto"/>
          </w:divBdr>
        </w:div>
        <w:div w:id="1131941055">
          <w:marLeft w:val="0"/>
          <w:marRight w:val="0"/>
          <w:marTop w:val="0"/>
          <w:marBottom w:val="0"/>
          <w:divBdr>
            <w:top w:val="none" w:sz="0" w:space="0" w:color="auto"/>
            <w:left w:val="none" w:sz="0" w:space="0" w:color="auto"/>
            <w:bottom w:val="none" w:sz="0" w:space="0" w:color="auto"/>
            <w:right w:val="none" w:sz="0" w:space="0" w:color="auto"/>
          </w:divBdr>
        </w:div>
        <w:div w:id="1991980352">
          <w:marLeft w:val="0"/>
          <w:marRight w:val="0"/>
          <w:marTop w:val="0"/>
          <w:marBottom w:val="0"/>
          <w:divBdr>
            <w:top w:val="none" w:sz="0" w:space="0" w:color="auto"/>
            <w:left w:val="none" w:sz="0" w:space="0" w:color="auto"/>
            <w:bottom w:val="none" w:sz="0" w:space="0" w:color="auto"/>
            <w:right w:val="none" w:sz="0" w:space="0" w:color="auto"/>
          </w:divBdr>
        </w:div>
        <w:div w:id="1580677608">
          <w:marLeft w:val="0"/>
          <w:marRight w:val="0"/>
          <w:marTop w:val="0"/>
          <w:marBottom w:val="0"/>
          <w:divBdr>
            <w:top w:val="none" w:sz="0" w:space="0" w:color="auto"/>
            <w:left w:val="none" w:sz="0" w:space="0" w:color="auto"/>
            <w:bottom w:val="none" w:sz="0" w:space="0" w:color="auto"/>
            <w:right w:val="none" w:sz="0" w:space="0" w:color="auto"/>
          </w:divBdr>
        </w:div>
      </w:divsChild>
    </w:div>
    <w:div w:id="312831300">
      <w:bodyDiv w:val="1"/>
      <w:marLeft w:val="0"/>
      <w:marRight w:val="0"/>
      <w:marTop w:val="0"/>
      <w:marBottom w:val="0"/>
      <w:divBdr>
        <w:top w:val="none" w:sz="0" w:space="0" w:color="auto"/>
        <w:left w:val="none" w:sz="0" w:space="0" w:color="auto"/>
        <w:bottom w:val="none" w:sz="0" w:space="0" w:color="auto"/>
        <w:right w:val="none" w:sz="0" w:space="0" w:color="auto"/>
      </w:divBdr>
      <w:divsChild>
        <w:div w:id="262615392">
          <w:marLeft w:val="0"/>
          <w:marRight w:val="0"/>
          <w:marTop w:val="0"/>
          <w:marBottom w:val="0"/>
          <w:divBdr>
            <w:top w:val="none" w:sz="0" w:space="0" w:color="auto"/>
            <w:left w:val="none" w:sz="0" w:space="0" w:color="auto"/>
            <w:bottom w:val="none" w:sz="0" w:space="0" w:color="auto"/>
            <w:right w:val="none" w:sz="0" w:space="0" w:color="auto"/>
          </w:divBdr>
        </w:div>
        <w:div w:id="1282882785">
          <w:marLeft w:val="0"/>
          <w:marRight w:val="0"/>
          <w:marTop w:val="0"/>
          <w:marBottom w:val="0"/>
          <w:divBdr>
            <w:top w:val="none" w:sz="0" w:space="0" w:color="auto"/>
            <w:left w:val="none" w:sz="0" w:space="0" w:color="auto"/>
            <w:bottom w:val="none" w:sz="0" w:space="0" w:color="auto"/>
            <w:right w:val="none" w:sz="0" w:space="0" w:color="auto"/>
          </w:divBdr>
        </w:div>
        <w:div w:id="602956317">
          <w:marLeft w:val="0"/>
          <w:marRight w:val="0"/>
          <w:marTop w:val="0"/>
          <w:marBottom w:val="0"/>
          <w:divBdr>
            <w:top w:val="none" w:sz="0" w:space="0" w:color="auto"/>
            <w:left w:val="none" w:sz="0" w:space="0" w:color="auto"/>
            <w:bottom w:val="none" w:sz="0" w:space="0" w:color="auto"/>
            <w:right w:val="none" w:sz="0" w:space="0" w:color="auto"/>
          </w:divBdr>
        </w:div>
      </w:divsChild>
    </w:div>
    <w:div w:id="337394995">
      <w:bodyDiv w:val="1"/>
      <w:marLeft w:val="0"/>
      <w:marRight w:val="0"/>
      <w:marTop w:val="0"/>
      <w:marBottom w:val="0"/>
      <w:divBdr>
        <w:top w:val="none" w:sz="0" w:space="0" w:color="auto"/>
        <w:left w:val="none" w:sz="0" w:space="0" w:color="auto"/>
        <w:bottom w:val="none" w:sz="0" w:space="0" w:color="auto"/>
        <w:right w:val="none" w:sz="0" w:space="0" w:color="auto"/>
      </w:divBdr>
      <w:divsChild>
        <w:div w:id="357051239">
          <w:marLeft w:val="0"/>
          <w:marRight w:val="0"/>
          <w:marTop w:val="0"/>
          <w:marBottom w:val="0"/>
          <w:divBdr>
            <w:top w:val="none" w:sz="0" w:space="0" w:color="auto"/>
            <w:left w:val="none" w:sz="0" w:space="0" w:color="auto"/>
            <w:bottom w:val="none" w:sz="0" w:space="0" w:color="auto"/>
            <w:right w:val="none" w:sz="0" w:space="0" w:color="auto"/>
          </w:divBdr>
        </w:div>
      </w:divsChild>
    </w:div>
    <w:div w:id="408045813">
      <w:bodyDiv w:val="1"/>
      <w:marLeft w:val="0"/>
      <w:marRight w:val="0"/>
      <w:marTop w:val="0"/>
      <w:marBottom w:val="0"/>
      <w:divBdr>
        <w:top w:val="none" w:sz="0" w:space="0" w:color="auto"/>
        <w:left w:val="none" w:sz="0" w:space="0" w:color="auto"/>
        <w:bottom w:val="none" w:sz="0" w:space="0" w:color="auto"/>
        <w:right w:val="none" w:sz="0" w:space="0" w:color="auto"/>
      </w:divBdr>
      <w:divsChild>
        <w:div w:id="1890603196">
          <w:marLeft w:val="0"/>
          <w:marRight w:val="0"/>
          <w:marTop w:val="0"/>
          <w:marBottom w:val="0"/>
          <w:divBdr>
            <w:top w:val="none" w:sz="0" w:space="0" w:color="auto"/>
            <w:left w:val="none" w:sz="0" w:space="0" w:color="auto"/>
            <w:bottom w:val="none" w:sz="0" w:space="0" w:color="auto"/>
            <w:right w:val="none" w:sz="0" w:space="0" w:color="auto"/>
          </w:divBdr>
        </w:div>
        <w:div w:id="1819613424">
          <w:marLeft w:val="0"/>
          <w:marRight w:val="0"/>
          <w:marTop w:val="0"/>
          <w:marBottom w:val="0"/>
          <w:divBdr>
            <w:top w:val="none" w:sz="0" w:space="0" w:color="auto"/>
            <w:left w:val="none" w:sz="0" w:space="0" w:color="auto"/>
            <w:bottom w:val="none" w:sz="0" w:space="0" w:color="auto"/>
            <w:right w:val="none" w:sz="0" w:space="0" w:color="auto"/>
          </w:divBdr>
        </w:div>
        <w:div w:id="1086222988">
          <w:marLeft w:val="0"/>
          <w:marRight w:val="0"/>
          <w:marTop w:val="0"/>
          <w:marBottom w:val="0"/>
          <w:divBdr>
            <w:top w:val="none" w:sz="0" w:space="0" w:color="auto"/>
            <w:left w:val="none" w:sz="0" w:space="0" w:color="auto"/>
            <w:bottom w:val="none" w:sz="0" w:space="0" w:color="auto"/>
            <w:right w:val="none" w:sz="0" w:space="0" w:color="auto"/>
          </w:divBdr>
        </w:div>
      </w:divsChild>
    </w:div>
    <w:div w:id="413823792">
      <w:bodyDiv w:val="1"/>
      <w:marLeft w:val="0"/>
      <w:marRight w:val="0"/>
      <w:marTop w:val="0"/>
      <w:marBottom w:val="0"/>
      <w:divBdr>
        <w:top w:val="none" w:sz="0" w:space="0" w:color="auto"/>
        <w:left w:val="none" w:sz="0" w:space="0" w:color="auto"/>
        <w:bottom w:val="none" w:sz="0" w:space="0" w:color="auto"/>
        <w:right w:val="none" w:sz="0" w:space="0" w:color="auto"/>
      </w:divBdr>
      <w:divsChild>
        <w:div w:id="740099542">
          <w:marLeft w:val="0"/>
          <w:marRight w:val="0"/>
          <w:marTop w:val="0"/>
          <w:marBottom w:val="0"/>
          <w:divBdr>
            <w:top w:val="none" w:sz="0" w:space="0" w:color="auto"/>
            <w:left w:val="none" w:sz="0" w:space="0" w:color="auto"/>
            <w:bottom w:val="none" w:sz="0" w:space="0" w:color="auto"/>
            <w:right w:val="none" w:sz="0" w:space="0" w:color="auto"/>
          </w:divBdr>
        </w:div>
        <w:div w:id="827867922">
          <w:marLeft w:val="0"/>
          <w:marRight w:val="0"/>
          <w:marTop w:val="0"/>
          <w:marBottom w:val="0"/>
          <w:divBdr>
            <w:top w:val="none" w:sz="0" w:space="0" w:color="auto"/>
            <w:left w:val="none" w:sz="0" w:space="0" w:color="auto"/>
            <w:bottom w:val="none" w:sz="0" w:space="0" w:color="auto"/>
            <w:right w:val="none" w:sz="0" w:space="0" w:color="auto"/>
          </w:divBdr>
        </w:div>
        <w:div w:id="1274097695">
          <w:marLeft w:val="0"/>
          <w:marRight w:val="0"/>
          <w:marTop w:val="0"/>
          <w:marBottom w:val="0"/>
          <w:divBdr>
            <w:top w:val="none" w:sz="0" w:space="0" w:color="auto"/>
            <w:left w:val="none" w:sz="0" w:space="0" w:color="auto"/>
            <w:bottom w:val="none" w:sz="0" w:space="0" w:color="auto"/>
            <w:right w:val="none" w:sz="0" w:space="0" w:color="auto"/>
          </w:divBdr>
        </w:div>
        <w:div w:id="1769233423">
          <w:marLeft w:val="0"/>
          <w:marRight w:val="0"/>
          <w:marTop w:val="0"/>
          <w:marBottom w:val="0"/>
          <w:divBdr>
            <w:top w:val="none" w:sz="0" w:space="0" w:color="auto"/>
            <w:left w:val="none" w:sz="0" w:space="0" w:color="auto"/>
            <w:bottom w:val="none" w:sz="0" w:space="0" w:color="auto"/>
            <w:right w:val="none" w:sz="0" w:space="0" w:color="auto"/>
          </w:divBdr>
        </w:div>
      </w:divsChild>
    </w:div>
    <w:div w:id="422993503">
      <w:bodyDiv w:val="1"/>
      <w:marLeft w:val="0"/>
      <w:marRight w:val="0"/>
      <w:marTop w:val="0"/>
      <w:marBottom w:val="0"/>
      <w:divBdr>
        <w:top w:val="none" w:sz="0" w:space="0" w:color="auto"/>
        <w:left w:val="none" w:sz="0" w:space="0" w:color="auto"/>
        <w:bottom w:val="none" w:sz="0" w:space="0" w:color="auto"/>
        <w:right w:val="none" w:sz="0" w:space="0" w:color="auto"/>
      </w:divBdr>
    </w:div>
    <w:div w:id="423109073">
      <w:bodyDiv w:val="1"/>
      <w:marLeft w:val="0"/>
      <w:marRight w:val="0"/>
      <w:marTop w:val="0"/>
      <w:marBottom w:val="0"/>
      <w:divBdr>
        <w:top w:val="none" w:sz="0" w:space="0" w:color="auto"/>
        <w:left w:val="none" w:sz="0" w:space="0" w:color="auto"/>
        <w:bottom w:val="none" w:sz="0" w:space="0" w:color="auto"/>
        <w:right w:val="none" w:sz="0" w:space="0" w:color="auto"/>
      </w:divBdr>
    </w:div>
    <w:div w:id="437912844">
      <w:bodyDiv w:val="1"/>
      <w:marLeft w:val="0"/>
      <w:marRight w:val="0"/>
      <w:marTop w:val="0"/>
      <w:marBottom w:val="0"/>
      <w:divBdr>
        <w:top w:val="none" w:sz="0" w:space="0" w:color="auto"/>
        <w:left w:val="none" w:sz="0" w:space="0" w:color="auto"/>
        <w:bottom w:val="none" w:sz="0" w:space="0" w:color="auto"/>
        <w:right w:val="none" w:sz="0" w:space="0" w:color="auto"/>
      </w:divBdr>
    </w:div>
    <w:div w:id="475686124">
      <w:bodyDiv w:val="1"/>
      <w:marLeft w:val="0"/>
      <w:marRight w:val="0"/>
      <w:marTop w:val="0"/>
      <w:marBottom w:val="0"/>
      <w:divBdr>
        <w:top w:val="none" w:sz="0" w:space="0" w:color="auto"/>
        <w:left w:val="none" w:sz="0" w:space="0" w:color="auto"/>
        <w:bottom w:val="none" w:sz="0" w:space="0" w:color="auto"/>
        <w:right w:val="none" w:sz="0" w:space="0" w:color="auto"/>
      </w:divBdr>
    </w:div>
    <w:div w:id="666135690">
      <w:bodyDiv w:val="1"/>
      <w:marLeft w:val="0"/>
      <w:marRight w:val="0"/>
      <w:marTop w:val="0"/>
      <w:marBottom w:val="0"/>
      <w:divBdr>
        <w:top w:val="none" w:sz="0" w:space="0" w:color="auto"/>
        <w:left w:val="none" w:sz="0" w:space="0" w:color="auto"/>
        <w:bottom w:val="none" w:sz="0" w:space="0" w:color="auto"/>
        <w:right w:val="none" w:sz="0" w:space="0" w:color="auto"/>
      </w:divBdr>
      <w:divsChild>
        <w:div w:id="1196390188">
          <w:marLeft w:val="0"/>
          <w:marRight w:val="0"/>
          <w:marTop w:val="0"/>
          <w:marBottom w:val="0"/>
          <w:divBdr>
            <w:top w:val="none" w:sz="0" w:space="0" w:color="auto"/>
            <w:left w:val="none" w:sz="0" w:space="0" w:color="auto"/>
            <w:bottom w:val="none" w:sz="0" w:space="0" w:color="auto"/>
            <w:right w:val="none" w:sz="0" w:space="0" w:color="auto"/>
          </w:divBdr>
        </w:div>
        <w:div w:id="2132895979">
          <w:marLeft w:val="0"/>
          <w:marRight w:val="0"/>
          <w:marTop w:val="0"/>
          <w:marBottom w:val="0"/>
          <w:divBdr>
            <w:top w:val="none" w:sz="0" w:space="0" w:color="auto"/>
            <w:left w:val="none" w:sz="0" w:space="0" w:color="auto"/>
            <w:bottom w:val="none" w:sz="0" w:space="0" w:color="auto"/>
            <w:right w:val="none" w:sz="0" w:space="0" w:color="auto"/>
          </w:divBdr>
        </w:div>
        <w:div w:id="345835742">
          <w:marLeft w:val="0"/>
          <w:marRight w:val="0"/>
          <w:marTop w:val="0"/>
          <w:marBottom w:val="0"/>
          <w:divBdr>
            <w:top w:val="none" w:sz="0" w:space="0" w:color="auto"/>
            <w:left w:val="none" w:sz="0" w:space="0" w:color="auto"/>
            <w:bottom w:val="none" w:sz="0" w:space="0" w:color="auto"/>
            <w:right w:val="none" w:sz="0" w:space="0" w:color="auto"/>
          </w:divBdr>
        </w:div>
        <w:div w:id="786583412">
          <w:marLeft w:val="0"/>
          <w:marRight w:val="0"/>
          <w:marTop w:val="0"/>
          <w:marBottom w:val="0"/>
          <w:divBdr>
            <w:top w:val="none" w:sz="0" w:space="0" w:color="auto"/>
            <w:left w:val="none" w:sz="0" w:space="0" w:color="auto"/>
            <w:bottom w:val="none" w:sz="0" w:space="0" w:color="auto"/>
            <w:right w:val="none" w:sz="0" w:space="0" w:color="auto"/>
          </w:divBdr>
        </w:div>
        <w:div w:id="749231282">
          <w:marLeft w:val="0"/>
          <w:marRight w:val="0"/>
          <w:marTop w:val="0"/>
          <w:marBottom w:val="0"/>
          <w:divBdr>
            <w:top w:val="none" w:sz="0" w:space="0" w:color="auto"/>
            <w:left w:val="none" w:sz="0" w:space="0" w:color="auto"/>
            <w:bottom w:val="none" w:sz="0" w:space="0" w:color="auto"/>
            <w:right w:val="none" w:sz="0" w:space="0" w:color="auto"/>
          </w:divBdr>
        </w:div>
        <w:div w:id="726874202">
          <w:marLeft w:val="0"/>
          <w:marRight w:val="0"/>
          <w:marTop w:val="0"/>
          <w:marBottom w:val="0"/>
          <w:divBdr>
            <w:top w:val="none" w:sz="0" w:space="0" w:color="auto"/>
            <w:left w:val="none" w:sz="0" w:space="0" w:color="auto"/>
            <w:bottom w:val="none" w:sz="0" w:space="0" w:color="auto"/>
            <w:right w:val="none" w:sz="0" w:space="0" w:color="auto"/>
          </w:divBdr>
        </w:div>
        <w:div w:id="2141268489">
          <w:marLeft w:val="0"/>
          <w:marRight w:val="0"/>
          <w:marTop w:val="0"/>
          <w:marBottom w:val="0"/>
          <w:divBdr>
            <w:top w:val="none" w:sz="0" w:space="0" w:color="auto"/>
            <w:left w:val="none" w:sz="0" w:space="0" w:color="auto"/>
            <w:bottom w:val="none" w:sz="0" w:space="0" w:color="auto"/>
            <w:right w:val="none" w:sz="0" w:space="0" w:color="auto"/>
          </w:divBdr>
        </w:div>
        <w:div w:id="955940667">
          <w:marLeft w:val="0"/>
          <w:marRight w:val="0"/>
          <w:marTop w:val="0"/>
          <w:marBottom w:val="0"/>
          <w:divBdr>
            <w:top w:val="none" w:sz="0" w:space="0" w:color="auto"/>
            <w:left w:val="none" w:sz="0" w:space="0" w:color="auto"/>
            <w:bottom w:val="none" w:sz="0" w:space="0" w:color="auto"/>
            <w:right w:val="none" w:sz="0" w:space="0" w:color="auto"/>
          </w:divBdr>
        </w:div>
      </w:divsChild>
    </w:div>
    <w:div w:id="772163053">
      <w:bodyDiv w:val="1"/>
      <w:marLeft w:val="0"/>
      <w:marRight w:val="0"/>
      <w:marTop w:val="0"/>
      <w:marBottom w:val="0"/>
      <w:divBdr>
        <w:top w:val="none" w:sz="0" w:space="0" w:color="auto"/>
        <w:left w:val="none" w:sz="0" w:space="0" w:color="auto"/>
        <w:bottom w:val="none" w:sz="0" w:space="0" w:color="auto"/>
        <w:right w:val="none" w:sz="0" w:space="0" w:color="auto"/>
      </w:divBdr>
    </w:div>
    <w:div w:id="787624847">
      <w:bodyDiv w:val="1"/>
      <w:marLeft w:val="0"/>
      <w:marRight w:val="0"/>
      <w:marTop w:val="0"/>
      <w:marBottom w:val="0"/>
      <w:divBdr>
        <w:top w:val="none" w:sz="0" w:space="0" w:color="auto"/>
        <w:left w:val="none" w:sz="0" w:space="0" w:color="auto"/>
        <w:bottom w:val="none" w:sz="0" w:space="0" w:color="auto"/>
        <w:right w:val="none" w:sz="0" w:space="0" w:color="auto"/>
      </w:divBdr>
      <w:divsChild>
        <w:div w:id="1464619919">
          <w:marLeft w:val="0"/>
          <w:marRight w:val="0"/>
          <w:marTop w:val="0"/>
          <w:marBottom w:val="0"/>
          <w:divBdr>
            <w:top w:val="none" w:sz="0" w:space="0" w:color="auto"/>
            <w:left w:val="none" w:sz="0" w:space="0" w:color="auto"/>
            <w:bottom w:val="none" w:sz="0" w:space="0" w:color="auto"/>
            <w:right w:val="none" w:sz="0" w:space="0" w:color="auto"/>
          </w:divBdr>
        </w:div>
      </w:divsChild>
    </w:div>
    <w:div w:id="812256400">
      <w:bodyDiv w:val="1"/>
      <w:marLeft w:val="0"/>
      <w:marRight w:val="0"/>
      <w:marTop w:val="0"/>
      <w:marBottom w:val="0"/>
      <w:divBdr>
        <w:top w:val="none" w:sz="0" w:space="0" w:color="auto"/>
        <w:left w:val="none" w:sz="0" w:space="0" w:color="auto"/>
        <w:bottom w:val="none" w:sz="0" w:space="0" w:color="auto"/>
        <w:right w:val="none" w:sz="0" w:space="0" w:color="auto"/>
      </w:divBdr>
    </w:div>
    <w:div w:id="836070961">
      <w:bodyDiv w:val="1"/>
      <w:marLeft w:val="0"/>
      <w:marRight w:val="0"/>
      <w:marTop w:val="0"/>
      <w:marBottom w:val="0"/>
      <w:divBdr>
        <w:top w:val="none" w:sz="0" w:space="0" w:color="auto"/>
        <w:left w:val="none" w:sz="0" w:space="0" w:color="auto"/>
        <w:bottom w:val="none" w:sz="0" w:space="0" w:color="auto"/>
        <w:right w:val="none" w:sz="0" w:space="0" w:color="auto"/>
      </w:divBdr>
      <w:divsChild>
        <w:div w:id="1623417072">
          <w:marLeft w:val="0"/>
          <w:marRight w:val="0"/>
          <w:marTop w:val="0"/>
          <w:marBottom w:val="0"/>
          <w:divBdr>
            <w:top w:val="none" w:sz="0" w:space="0" w:color="auto"/>
            <w:left w:val="none" w:sz="0" w:space="0" w:color="auto"/>
            <w:bottom w:val="none" w:sz="0" w:space="0" w:color="auto"/>
            <w:right w:val="none" w:sz="0" w:space="0" w:color="auto"/>
          </w:divBdr>
        </w:div>
        <w:div w:id="1885362635">
          <w:marLeft w:val="0"/>
          <w:marRight w:val="0"/>
          <w:marTop w:val="0"/>
          <w:marBottom w:val="0"/>
          <w:divBdr>
            <w:top w:val="none" w:sz="0" w:space="0" w:color="auto"/>
            <w:left w:val="none" w:sz="0" w:space="0" w:color="auto"/>
            <w:bottom w:val="none" w:sz="0" w:space="0" w:color="auto"/>
            <w:right w:val="none" w:sz="0" w:space="0" w:color="auto"/>
          </w:divBdr>
        </w:div>
        <w:div w:id="1983391024">
          <w:marLeft w:val="0"/>
          <w:marRight w:val="0"/>
          <w:marTop w:val="0"/>
          <w:marBottom w:val="0"/>
          <w:divBdr>
            <w:top w:val="none" w:sz="0" w:space="0" w:color="auto"/>
            <w:left w:val="none" w:sz="0" w:space="0" w:color="auto"/>
            <w:bottom w:val="none" w:sz="0" w:space="0" w:color="auto"/>
            <w:right w:val="none" w:sz="0" w:space="0" w:color="auto"/>
          </w:divBdr>
        </w:div>
        <w:div w:id="1192767045">
          <w:marLeft w:val="0"/>
          <w:marRight w:val="0"/>
          <w:marTop w:val="0"/>
          <w:marBottom w:val="0"/>
          <w:divBdr>
            <w:top w:val="none" w:sz="0" w:space="0" w:color="auto"/>
            <w:left w:val="none" w:sz="0" w:space="0" w:color="auto"/>
            <w:bottom w:val="none" w:sz="0" w:space="0" w:color="auto"/>
            <w:right w:val="none" w:sz="0" w:space="0" w:color="auto"/>
          </w:divBdr>
        </w:div>
      </w:divsChild>
    </w:div>
    <w:div w:id="841621508">
      <w:bodyDiv w:val="1"/>
      <w:marLeft w:val="0"/>
      <w:marRight w:val="0"/>
      <w:marTop w:val="0"/>
      <w:marBottom w:val="0"/>
      <w:divBdr>
        <w:top w:val="none" w:sz="0" w:space="0" w:color="auto"/>
        <w:left w:val="none" w:sz="0" w:space="0" w:color="auto"/>
        <w:bottom w:val="none" w:sz="0" w:space="0" w:color="auto"/>
        <w:right w:val="none" w:sz="0" w:space="0" w:color="auto"/>
      </w:divBdr>
      <w:divsChild>
        <w:div w:id="60032750">
          <w:marLeft w:val="0"/>
          <w:marRight w:val="0"/>
          <w:marTop w:val="0"/>
          <w:marBottom w:val="0"/>
          <w:divBdr>
            <w:top w:val="none" w:sz="0" w:space="0" w:color="auto"/>
            <w:left w:val="none" w:sz="0" w:space="0" w:color="auto"/>
            <w:bottom w:val="none" w:sz="0" w:space="0" w:color="auto"/>
            <w:right w:val="none" w:sz="0" w:space="0" w:color="auto"/>
          </w:divBdr>
        </w:div>
        <w:div w:id="1852640029">
          <w:marLeft w:val="0"/>
          <w:marRight w:val="0"/>
          <w:marTop w:val="0"/>
          <w:marBottom w:val="0"/>
          <w:divBdr>
            <w:top w:val="none" w:sz="0" w:space="0" w:color="auto"/>
            <w:left w:val="none" w:sz="0" w:space="0" w:color="auto"/>
            <w:bottom w:val="none" w:sz="0" w:space="0" w:color="auto"/>
            <w:right w:val="none" w:sz="0" w:space="0" w:color="auto"/>
          </w:divBdr>
        </w:div>
        <w:div w:id="1499728956">
          <w:marLeft w:val="0"/>
          <w:marRight w:val="0"/>
          <w:marTop w:val="0"/>
          <w:marBottom w:val="0"/>
          <w:divBdr>
            <w:top w:val="none" w:sz="0" w:space="0" w:color="auto"/>
            <w:left w:val="none" w:sz="0" w:space="0" w:color="auto"/>
            <w:bottom w:val="none" w:sz="0" w:space="0" w:color="auto"/>
            <w:right w:val="none" w:sz="0" w:space="0" w:color="auto"/>
          </w:divBdr>
        </w:div>
        <w:div w:id="1702586440">
          <w:marLeft w:val="0"/>
          <w:marRight w:val="0"/>
          <w:marTop w:val="0"/>
          <w:marBottom w:val="0"/>
          <w:divBdr>
            <w:top w:val="none" w:sz="0" w:space="0" w:color="auto"/>
            <w:left w:val="none" w:sz="0" w:space="0" w:color="auto"/>
            <w:bottom w:val="none" w:sz="0" w:space="0" w:color="auto"/>
            <w:right w:val="none" w:sz="0" w:space="0" w:color="auto"/>
          </w:divBdr>
        </w:div>
      </w:divsChild>
    </w:div>
    <w:div w:id="856117530">
      <w:bodyDiv w:val="1"/>
      <w:marLeft w:val="0"/>
      <w:marRight w:val="0"/>
      <w:marTop w:val="0"/>
      <w:marBottom w:val="0"/>
      <w:divBdr>
        <w:top w:val="none" w:sz="0" w:space="0" w:color="auto"/>
        <w:left w:val="none" w:sz="0" w:space="0" w:color="auto"/>
        <w:bottom w:val="none" w:sz="0" w:space="0" w:color="auto"/>
        <w:right w:val="none" w:sz="0" w:space="0" w:color="auto"/>
      </w:divBdr>
    </w:div>
    <w:div w:id="994066713">
      <w:bodyDiv w:val="1"/>
      <w:marLeft w:val="0"/>
      <w:marRight w:val="0"/>
      <w:marTop w:val="0"/>
      <w:marBottom w:val="0"/>
      <w:divBdr>
        <w:top w:val="none" w:sz="0" w:space="0" w:color="auto"/>
        <w:left w:val="none" w:sz="0" w:space="0" w:color="auto"/>
        <w:bottom w:val="none" w:sz="0" w:space="0" w:color="auto"/>
        <w:right w:val="none" w:sz="0" w:space="0" w:color="auto"/>
      </w:divBdr>
      <w:divsChild>
        <w:div w:id="91438349">
          <w:marLeft w:val="0"/>
          <w:marRight w:val="0"/>
          <w:marTop w:val="0"/>
          <w:marBottom w:val="0"/>
          <w:divBdr>
            <w:top w:val="none" w:sz="0" w:space="0" w:color="auto"/>
            <w:left w:val="none" w:sz="0" w:space="0" w:color="auto"/>
            <w:bottom w:val="none" w:sz="0" w:space="0" w:color="auto"/>
            <w:right w:val="none" w:sz="0" w:space="0" w:color="auto"/>
          </w:divBdr>
        </w:div>
        <w:div w:id="195042597">
          <w:marLeft w:val="0"/>
          <w:marRight w:val="0"/>
          <w:marTop w:val="0"/>
          <w:marBottom w:val="0"/>
          <w:divBdr>
            <w:top w:val="none" w:sz="0" w:space="0" w:color="auto"/>
            <w:left w:val="none" w:sz="0" w:space="0" w:color="auto"/>
            <w:bottom w:val="none" w:sz="0" w:space="0" w:color="auto"/>
            <w:right w:val="none" w:sz="0" w:space="0" w:color="auto"/>
          </w:divBdr>
        </w:div>
        <w:div w:id="435836091">
          <w:marLeft w:val="0"/>
          <w:marRight w:val="0"/>
          <w:marTop w:val="0"/>
          <w:marBottom w:val="0"/>
          <w:divBdr>
            <w:top w:val="none" w:sz="0" w:space="0" w:color="auto"/>
            <w:left w:val="none" w:sz="0" w:space="0" w:color="auto"/>
            <w:bottom w:val="none" w:sz="0" w:space="0" w:color="auto"/>
            <w:right w:val="none" w:sz="0" w:space="0" w:color="auto"/>
          </w:divBdr>
        </w:div>
        <w:div w:id="914436106">
          <w:marLeft w:val="0"/>
          <w:marRight w:val="0"/>
          <w:marTop w:val="0"/>
          <w:marBottom w:val="0"/>
          <w:divBdr>
            <w:top w:val="none" w:sz="0" w:space="0" w:color="auto"/>
            <w:left w:val="none" w:sz="0" w:space="0" w:color="auto"/>
            <w:bottom w:val="none" w:sz="0" w:space="0" w:color="auto"/>
            <w:right w:val="none" w:sz="0" w:space="0" w:color="auto"/>
          </w:divBdr>
        </w:div>
      </w:divsChild>
    </w:div>
    <w:div w:id="1005278839">
      <w:bodyDiv w:val="1"/>
      <w:marLeft w:val="0"/>
      <w:marRight w:val="0"/>
      <w:marTop w:val="0"/>
      <w:marBottom w:val="0"/>
      <w:divBdr>
        <w:top w:val="none" w:sz="0" w:space="0" w:color="auto"/>
        <w:left w:val="none" w:sz="0" w:space="0" w:color="auto"/>
        <w:bottom w:val="none" w:sz="0" w:space="0" w:color="auto"/>
        <w:right w:val="none" w:sz="0" w:space="0" w:color="auto"/>
      </w:divBdr>
    </w:div>
    <w:div w:id="1007288891">
      <w:bodyDiv w:val="1"/>
      <w:marLeft w:val="0"/>
      <w:marRight w:val="0"/>
      <w:marTop w:val="0"/>
      <w:marBottom w:val="0"/>
      <w:divBdr>
        <w:top w:val="none" w:sz="0" w:space="0" w:color="auto"/>
        <w:left w:val="none" w:sz="0" w:space="0" w:color="auto"/>
        <w:bottom w:val="none" w:sz="0" w:space="0" w:color="auto"/>
        <w:right w:val="none" w:sz="0" w:space="0" w:color="auto"/>
      </w:divBdr>
    </w:div>
    <w:div w:id="1014456467">
      <w:bodyDiv w:val="1"/>
      <w:marLeft w:val="0"/>
      <w:marRight w:val="0"/>
      <w:marTop w:val="0"/>
      <w:marBottom w:val="0"/>
      <w:divBdr>
        <w:top w:val="none" w:sz="0" w:space="0" w:color="auto"/>
        <w:left w:val="none" w:sz="0" w:space="0" w:color="auto"/>
        <w:bottom w:val="none" w:sz="0" w:space="0" w:color="auto"/>
        <w:right w:val="none" w:sz="0" w:space="0" w:color="auto"/>
      </w:divBdr>
    </w:div>
    <w:div w:id="1070033595">
      <w:bodyDiv w:val="1"/>
      <w:marLeft w:val="0"/>
      <w:marRight w:val="0"/>
      <w:marTop w:val="0"/>
      <w:marBottom w:val="0"/>
      <w:divBdr>
        <w:top w:val="none" w:sz="0" w:space="0" w:color="auto"/>
        <w:left w:val="none" w:sz="0" w:space="0" w:color="auto"/>
        <w:bottom w:val="none" w:sz="0" w:space="0" w:color="auto"/>
        <w:right w:val="none" w:sz="0" w:space="0" w:color="auto"/>
      </w:divBdr>
    </w:div>
    <w:div w:id="1078553774">
      <w:bodyDiv w:val="1"/>
      <w:marLeft w:val="0"/>
      <w:marRight w:val="0"/>
      <w:marTop w:val="0"/>
      <w:marBottom w:val="0"/>
      <w:divBdr>
        <w:top w:val="none" w:sz="0" w:space="0" w:color="auto"/>
        <w:left w:val="none" w:sz="0" w:space="0" w:color="auto"/>
        <w:bottom w:val="none" w:sz="0" w:space="0" w:color="auto"/>
        <w:right w:val="none" w:sz="0" w:space="0" w:color="auto"/>
      </w:divBdr>
    </w:div>
    <w:div w:id="1087192071">
      <w:bodyDiv w:val="1"/>
      <w:marLeft w:val="0"/>
      <w:marRight w:val="0"/>
      <w:marTop w:val="0"/>
      <w:marBottom w:val="0"/>
      <w:divBdr>
        <w:top w:val="none" w:sz="0" w:space="0" w:color="auto"/>
        <w:left w:val="none" w:sz="0" w:space="0" w:color="auto"/>
        <w:bottom w:val="none" w:sz="0" w:space="0" w:color="auto"/>
        <w:right w:val="none" w:sz="0" w:space="0" w:color="auto"/>
      </w:divBdr>
      <w:divsChild>
        <w:div w:id="1790472648">
          <w:marLeft w:val="0"/>
          <w:marRight w:val="0"/>
          <w:marTop w:val="0"/>
          <w:marBottom w:val="0"/>
          <w:divBdr>
            <w:top w:val="none" w:sz="0" w:space="0" w:color="auto"/>
            <w:left w:val="none" w:sz="0" w:space="0" w:color="auto"/>
            <w:bottom w:val="none" w:sz="0" w:space="0" w:color="auto"/>
            <w:right w:val="none" w:sz="0" w:space="0" w:color="auto"/>
          </w:divBdr>
        </w:div>
      </w:divsChild>
    </w:div>
    <w:div w:id="1197233323">
      <w:bodyDiv w:val="1"/>
      <w:marLeft w:val="0"/>
      <w:marRight w:val="0"/>
      <w:marTop w:val="0"/>
      <w:marBottom w:val="0"/>
      <w:divBdr>
        <w:top w:val="none" w:sz="0" w:space="0" w:color="auto"/>
        <w:left w:val="none" w:sz="0" w:space="0" w:color="auto"/>
        <w:bottom w:val="none" w:sz="0" w:space="0" w:color="auto"/>
        <w:right w:val="none" w:sz="0" w:space="0" w:color="auto"/>
      </w:divBdr>
      <w:divsChild>
        <w:div w:id="220871217">
          <w:marLeft w:val="0"/>
          <w:marRight w:val="0"/>
          <w:marTop w:val="0"/>
          <w:marBottom w:val="0"/>
          <w:divBdr>
            <w:top w:val="none" w:sz="0" w:space="0" w:color="auto"/>
            <w:left w:val="none" w:sz="0" w:space="0" w:color="auto"/>
            <w:bottom w:val="none" w:sz="0" w:space="0" w:color="auto"/>
            <w:right w:val="none" w:sz="0" w:space="0" w:color="auto"/>
          </w:divBdr>
        </w:div>
        <w:div w:id="1947733782">
          <w:marLeft w:val="0"/>
          <w:marRight w:val="0"/>
          <w:marTop w:val="0"/>
          <w:marBottom w:val="0"/>
          <w:divBdr>
            <w:top w:val="none" w:sz="0" w:space="0" w:color="auto"/>
            <w:left w:val="none" w:sz="0" w:space="0" w:color="auto"/>
            <w:bottom w:val="none" w:sz="0" w:space="0" w:color="auto"/>
            <w:right w:val="none" w:sz="0" w:space="0" w:color="auto"/>
          </w:divBdr>
        </w:div>
        <w:div w:id="959805146">
          <w:marLeft w:val="0"/>
          <w:marRight w:val="0"/>
          <w:marTop w:val="0"/>
          <w:marBottom w:val="0"/>
          <w:divBdr>
            <w:top w:val="none" w:sz="0" w:space="0" w:color="auto"/>
            <w:left w:val="none" w:sz="0" w:space="0" w:color="auto"/>
            <w:bottom w:val="none" w:sz="0" w:space="0" w:color="auto"/>
            <w:right w:val="none" w:sz="0" w:space="0" w:color="auto"/>
          </w:divBdr>
        </w:div>
        <w:div w:id="1200389116">
          <w:marLeft w:val="0"/>
          <w:marRight w:val="0"/>
          <w:marTop w:val="0"/>
          <w:marBottom w:val="0"/>
          <w:divBdr>
            <w:top w:val="none" w:sz="0" w:space="0" w:color="auto"/>
            <w:left w:val="none" w:sz="0" w:space="0" w:color="auto"/>
            <w:bottom w:val="none" w:sz="0" w:space="0" w:color="auto"/>
            <w:right w:val="none" w:sz="0" w:space="0" w:color="auto"/>
          </w:divBdr>
        </w:div>
        <w:div w:id="437525690">
          <w:marLeft w:val="0"/>
          <w:marRight w:val="0"/>
          <w:marTop w:val="0"/>
          <w:marBottom w:val="0"/>
          <w:divBdr>
            <w:top w:val="none" w:sz="0" w:space="0" w:color="auto"/>
            <w:left w:val="none" w:sz="0" w:space="0" w:color="auto"/>
            <w:bottom w:val="none" w:sz="0" w:space="0" w:color="auto"/>
            <w:right w:val="none" w:sz="0" w:space="0" w:color="auto"/>
          </w:divBdr>
        </w:div>
        <w:div w:id="773129448">
          <w:marLeft w:val="0"/>
          <w:marRight w:val="0"/>
          <w:marTop w:val="0"/>
          <w:marBottom w:val="0"/>
          <w:divBdr>
            <w:top w:val="none" w:sz="0" w:space="0" w:color="auto"/>
            <w:left w:val="none" w:sz="0" w:space="0" w:color="auto"/>
            <w:bottom w:val="none" w:sz="0" w:space="0" w:color="auto"/>
            <w:right w:val="none" w:sz="0" w:space="0" w:color="auto"/>
          </w:divBdr>
        </w:div>
        <w:div w:id="1363750273">
          <w:marLeft w:val="0"/>
          <w:marRight w:val="0"/>
          <w:marTop w:val="0"/>
          <w:marBottom w:val="0"/>
          <w:divBdr>
            <w:top w:val="none" w:sz="0" w:space="0" w:color="auto"/>
            <w:left w:val="none" w:sz="0" w:space="0" w:color="auto"/>
            <w:bottom w:val="none" w:sz="0" w:space="0" w:color="auto"/>
            <w:right w:val="none" w:sz="0" w:space="0" w:color="auto"/>
          </w:divBdr>
        </w:div>
        <w:div w:id="1241212804">
          <w:marLeft w:val="0"/>
          <w:marRight w:val="0"/>
          <w:marTop w:val="0"/>
          <w:marBottom w:val="0"/>
          <w:divBdr>
            <w:top w:val="none" w:sz="0" w:space="0" w:color="auto"/>
            <w:left w:val="none" w:sz="0" w:space="0" w:color="auto"/>
            <w:bottom w:val="none" w:sz="0" w:space="0" w:color="auto"/>
            <w:right w:val="none" w:sz="0" w:space="0" w:color="auto"/>
          </w:divBdr>
        </w:div>
        <w:div w:id="1719745228">
          <w:marLeft w:val="0"/>
          <w:marRight w:val="0"/>
          <w:marTop w:val="0"/>
          <w:marBottom w:val="0"/>
          <w:divBdr>
            <w:top w:val="none" w:sz="0" w:space="0" w:color="auto"/>
            <w:left w:val="none" w:sz="0" w:space="0" w:color="auto"/>
            <w:bottom w:val="none" w:sz="0" w:space="0" w:color="auto"/>
            <w:right w:val="none" w:sz="0" w:space="0" w:color="auto"/>
          </w:divBdr>
        </w:div>
        <w:div w:id="1256591435">
          <w:marLeft w:val="0"/>
          <w:marRight w:val="0"/>
          <w:marTop w:val="0"/>
          <w:marBottom w:val="0"/>
          <w:divBdr>
            <w:top w:val="none" w:sz="0" w:space="0" w:color="auto"/>
            <w:left w:val="none" w:sz="0" w:space="0" w:color="auto"/>
            <w:bottom w:val="none" w:sz="0" w:space="0" w:color="auto"/>
            <w:right w:val="none" w:sz="0" w:space="0" w:color="auto"/>
          </w:divBdr>
        </w:div>
        <w:div w:id="274677244">
          <w:marLeft w:val="0"/>
          <w:marRight w:val="0"/>
          <w:marTop w:val="0"/>
          <w:marBottom w:val="0"/>
          <w:divBdr>
            <w:top w:val="none" w:sz="0" w:space="0" w:color="auto"/>
            <w:left w:val="none" w:sz="0" w:space="0" w:color="auto"/>
            <w:bottom w:val="none" w:sz="0" w:space="0" w:color="auto"/>
            <w:right w:val="none" w:sz="0" w:space="0" w:color="auto"/>
          </w:divBdr>
        </w:div>
        <w:div w:id="2082095833">
          <w:marLeft w:val="0"/>
          <w:marRight w:val="0"/>
          <w:marTop w:val="0"/>
          <w:marBottom w:val="0"/>
          <w:divBdr>
            <w:top w:val="none" w:sz="0" w:space="0" w:color="auto"/>
            <w:left w:val="none" w:sz="0" w:space="0" w:color="auto"/>
            <w:bottom w:val="none" w:sz="0" w:space="0" w:color="auto"/>
            <w:right w:val="none" w:sz="0" w:space="0" w:color="auto"/>
          </w:divBdr>
        </w:div>
        <w:div w:id="367799961">
          <w:marLeft w:val="0"/>
          <w:marRight w:val="0"/>
          <w:marTop w:val="0"/>
          <w:marBottom w:val="0"/>
          <w:divBdr>
            <w:top w:val="none" w:sz="0" w:space="0" w:color="auto"/>
            <w:left w:val="none" w:sz="0" w:space="0" w:color="auto"/>
            <w:bottom w:val="none" w:sz="0" w:space="0" w:color="auto"/>
            <w:right w:val="none" w:sz="0" w:space="0" w:color="auto"/>
          </w:divBdr>
        </w:div>
        <w:div w:id="784228628">
          <w:marLeft w:val="0"/>
          <w:marRight w:val="0"/>
          <w:marTop w:val="0"/>
          <w:marBottom w:val="0"/>
          <w:divBdr>
            <w:top w:val="none" w:sz="0" w:space="0" w:color="auto"/>
            <w:left w:val="none" w:sz="0" w:space="0" w:color="auto"/>
            <w:bottom w:val="none" w:sz="0" w:space="0" w:color="auto"/>
            <w:right w:val="none" w:sz="0" w:space="0" w:color="auto"/>
          </w:divBdr>
        </w:div>
        <w:div w:id="1739554195">
          <w:marLeft w:val="0"/>
          <w:marRight w:val="0"/>
          <w:marTop w:val="0"/>
          <w:marBottom w:val="0"/>
          <w:divBdr>
            <w:top w:val="none" w:sz="0" w:space="0" w:color="auto"/>
            <w:left w:val="none" w:sz="0" w:space="0" w:color="auto"/>
            <w:bottom w:val="none" w:sz="0" w:space="0" w:color="auto"/>
            <w:right w:val="none" w:sz="0" w:space="0" w:color="auto"/>
          </w:divBdr>
        </w:div>
        <w:div w:id="292101509">
          <w:marLeft w:val="0"/>
          <w:marRight w:val="0"/>
          <w:marTop w:val="0"/>
          <w:marBottom w:val="0"/>
          <w:divBdr>
            <w:top w:val="none" w:sz="0" w:space="0" w:color="auto"/>
            <w:left w:val="none" w:sz="0" w:space="0" w:color="auto"/>
            <w:bottom w:val="none" w:sz="0" w:space="0" w:color="auto"/>
            <w:right w:val="none" w:sz="0" w:space="0" w:color="auto"/>
          </w:divBdr>
        </w:div>
        <w:div w:id="2025014524">
          <w:marLeft w:val="0"/>
          <w:marRight w:val="0"/>
          <w:marTop w:val="0"/>
          <w:marBottom w:val="0"/>
          <w:divBdr>
            <w:top w:val="none" w:sz="0" w:space="0" w:color="auto"/>
            <w:left w:val="none" w:sz="0" w:space="0" w:color="auto"/>
            <w:bottom w:val="none" w:sz="0" w:space="0" w:color="auto"/>
            <w:right w:val="none" w:sz="0" w:space="0" w:color="auto"/>
          </w:divBdr>
        </w:div>
        <w:div w:id="584147460">
          <w:marLeft w:val="0"/>
          <w:marRight w:val="0"/>
          <w:marTop w:val="0"/>
          <w:marBottom w:val="0"/>
          <w:divBdr>
            <w:top w:val="none" w:sz="0" w:space="0" w:color="auto"/>
            <w:left w:val="none" w:sz="0" w:space="0" w:color="auto"/>
            <w:bottom w:val="none" w:sz="0" w:space="0" w:color="auto"/>
            <w:right w:val="none" w:sz="0" w:space="0" w:color="auto"/>
          </w:divBdr>
        </w:div>
      </w:divsChild>
    </w:div>
    <w:div w:id="1199589638">
      <w:bodyDiv w:val="1"/>
      <w:marLeft w:val="0"/>
      <w:marRight w:val="0"/>
      <w:marTop w:val="0"/>
      <w:marBottom w:val="0"/>
      <w:divBdr>
        <w:top w:val="none" w:sz="0" w:space="0" w:color="auto"/>
        <w:left w:val="none" w:sz="0" w:space="0" w:color="auto"/>
        <w:bottom w:val="none" w:sz="0" w:space="0" w:color="auto"/>
        <w:right w:val="none" w:sz="0" w:space="0" w:color="auto"/>
      </w:divBdr>
    </w:div>
    <w:div w:id="1235776197">
      <w:bodyDiv w:val="1"/>
      <w:marLeft w:val="0"/>
      <w:marRight w:val="0"/>
      <w:marTop w:val="0"/>
      <w:marBottom w:val="0"/>
      <w:divBdr>
        <w:top w:val="none" w:sz="0" w:space="0" w:color="auto"/>
        <w:left w:val="none" w:sz="0" w:space="0" w:color="auto"/>
        <w:bottom w:val="none" w:sz="0" w:space="0" w:color="auto"/>
        <w:right w:val="none" w:sz="0" w:space="0" w:color="auto"/>
      </w:divBdr>
      <w:divsChild>
        <w:div w:id="321616283">
          <w:marLeft w:val="0"/>
          <w:marRight w:val="0"/>
          <w:marTop w:val="0"/>
          <w:marBottom w:val="0"/>
          <w:divBdr>
            <w:top w:val="none" w:sz="0" w:space="0" w:color="auto"/>
            <w:left w:val="none" w:sz="0" w:space="0" w:color="auto"/>
            <w:bottom w:val="none" w:sz="0" w:space="0" w:color="auto"/>
            <w:right w:val="none" w:sz="0" w:space="0" w:color="auto"/>
          </w:divBdr>
        </w:div>
      </w:divsChild>
    </w:div>
    <w:div w:id="1268780948">
      <w:bodyDiv w:val="1"/>
      <w:marLeft w:val="0"/>
      <w:marRight w:val="0"/>
      <w:marTop w:val="0"/>
      <w:marBottom w:val="0"/>
      <w:divBdr>
        <w:top w:val="none" w:sz="0" w:space="0" w:color="auto"/>
        <w:left w:val="none" w:sz="0" w:space="0" w:color="auto"/>
        <w:bottom w:val="none" w:sz="0" w:space="0" w:color="auto"/>
        <w:right w:val="none" w:sz="0" w:space="0" w:color="auto"/>
      </w:divBdr>
      <w:divsChild>
        <w:div w:id="1583641715">
          <w:marLeft w:val="0"/>
          <w:marRight w:val="0"/>
          <w:marTop w:val="0"/>
          <w:marBottom w:val="0"/>
          <w:divBdr>
            <w:top w:val="none" w:sz="0" w:space="0" w:color="auto"/>
            <w:left w:val="none" w:sz="0" w:space="0" w:color="auto"/>
            <w:bottom w:val="none" w:sz="0" w:space="0" w:color="auto"/>
            <w:right w:val="none" w:sz="0" w:space="0" w:color="auto"/>
          </w:divBdr>
        </w:div>
        <w:div w:id="58093561">
          <w:marLeft w:val="0"/>
          <w:marRight w:val="0"/>
          <w:marTop w:val="0"/>
          <w:marBottom w:val="0"/>
          <w:divBdr>
            <w:top w:val="none" w:sz="0" w:space="0" w:color="auto"/>
            <w:left w:val="none" w:sz="0" w:space="0" w:color="auto"/>
            <w:bottom w:val="none" w:sz="0" w:space="0" w:color="auto"/>
            <w:right w:val="none" w:sz="0" w:space="0" w:color="auto"/>
          </w:divBdr>
        </w:div>
        <w:div w:id="1280914407">
          <w:marLeft w:val="0"/>
          <w:marRight w:val="0"/>
          <w:marTop w:val="0"/>
          <w:marBottom w:val="0"/>
          <w:divBdr>
            <w:top w:val="none" w:sz="0" w:space="0" w:color="auto"/>
            <w:left w:val="none" w:sz="0" w:space="0" w:color="auto"/>
            <w:bottom w:val="none" w:sz="0" w:space="0" w:color="auto"/>
            <w:right w:val="none" w:sz="0" w:space="0" w:color="auto"/>
          </w:divBdr>
        </w:div>
      </w:divsChild>
    </w:div>
    <w:div w:id="1324700759">
      <w:bodyDiv w:val="1"/>
      <w:marLeft w:val="0"/>
      <w:marRight w:val="0"/>
      <w:marTop w:val="0"/>
      <w:marBottom w:val="0"/>
      <w:divBdr>
        <w:top w:val="none" w:sz="0" w:space="0" w:color="auto"/>
        <w:left w:val="none" w:sz="0" w:space="0" w:color="auto"/>
        <w:bottom w:val="none" w:sz="0" w:space="0" w:color="auto"/>
        <w:right w:val="none" w:sz="0" w:space="0" w:color="auto"/>
      </w:divBdr>
      <w:divsChild>
        <w:div w:id="1092898800">
          <w:marLeft w:val="0"/>
          <w:marRight w:val="0"/>
          <w:marTop w:val="0"/>
          <w:marBottom w:val="0"/>
          <w:divBdr>
            <w:top w:val="none" w:sz="0" w:space="0" w:color="auto"/>
            <w:left w:val="none" w:sz="0" w:space="0" w:color="auto"/>
            <w:bottom w:val="none" w:sz="0" w:space="0" w:color="auto"/>
            <w:right w:val="none" w:sz="0" w:space="0" w:color="auto"/>
          </w:divBdr>
        </w:div>
      </w:divsChild>
    </w:div>
    <w:div w:id="1390806505">
      <w:bodyDiv w:val="1"/>
      <w:marLeft w:val="0"/>
      <w:marRight w:val="0"/>
      <w:marTop w:val="0"/>
      <w:marBottom w:val="0"/>
      <w:divBdr>
        <w:top w:val="none" w:sz="0" w:space="0" w:color="auto"/>
        <w:left w:val="none" w:sz="0" w:space="0" w:color="auto"/>
        <w:bottom w:val="none" w:sz="0" w:space="0" w:color="auto"/>
        <w:right w:val="none" w:sz="0" w:space="0" w:color="auto"/>
      </w:divBdr>
      <w:divsChild>
        <w:div w:id="126775279">
          <w:marLeft w:val="0"/>
          <w:marRight w:val="0"/>
          <w:marTop w:val="0"/>
          <w:marBottom w:val="0"/>
          <w:divBdr>
            <w:top w:val="none" w:sz="0" w:space="0" w:color="auto"/>
            <w:left w:val="none" w:sz="0" w:space="0" w:color="auto"/>
            <w:bottom w:val="none" w:sz="0" w:space="0" w:color="auto"/>
            <w:right w:val="none" w:sz="0" w:space="0" w:color="auto"/>
          </w:divBdr>
        </w:div>
      </w:divsChild>
    </w:div>
    <w:div w:id="1481843662">
      <w:bodyDiv w:val="1"/>
      <w:marLeft w:val="0"/>
      <w:marRight w:val="0"/>
      <w:marTop w:val="0"/>
      <w:marBottom w:val="0"/>
      <w:divBdr>
        <w:top w:val="none" w:sz="0" w:space="0" w:color="auto"/>
        <w:left w:val="none" w:sz="0" w:space="0" w:color="auto"/>
        <w:bottom w:val="none" w:sz="0" w:space="0" w:color="auto"/>
        <w:right w:val="none" w:sz="0" w:space="0" w:color="auto"/>
      </w:divBdr>
      <w:divsChild>
        <w:div w:id="392579499">
          <w:marLeft w:val="0"/>
          <w:marRight w:val="0"/>
          <w:marTop w:val="0"/>
          <w:marBottom w:val="0"/>
          <w:divBdr>
            <w:top w:val="none" w:sz="0" w:space="0" w:color="auto"/>
            <w:left w:val="none" w:sz="0" w:space="0" w:color="auto"/>
            <w:bottom w:val="none" w:sz="0" w:space="0" w:color="auto"/>
            <w:right w:val="none" w:sz="0" w:space="0" w:color="auto"/>
          </w:divBdr>
        </w:div>
        <w:div w:id="1023164239">
          <w:marLeft w:val="0"/>
          <w:marRight w:val="0"/>
          <w:marTop w:val="0"/>
          <w:marBottom w:val="0"/>
          <w:divBdr>
            <w:top w:val="none" w:sz="0" w:space="0" w:color="auto"/>
            <w:left w:val="none" w:sz="0" w:space="0" w:color="auto"/>
            <w:bottom w:val="none" w:sz="0" w:space="0" w:color="auto"/>
            <w:right w:val="none" w:sz="0" w:space="0" w:color="auto"/>
          </w:divBdr>
        </w:div>
      </w:divsChild>
    </w:div>
    <w:div w:id="1497113318">
      <w:bodyDiv w:val="1"/>
      <w:marLeft w:val="0"/>
      <w:marRight w:val="0"/>
      <w:marTop w:val="0"/>
      <w:marBottom w:val="0"/>
      <w:divBdr>
        <w:top w:val="none" w:sz="0" w:space="0" w:color="auto"/>
        <w:left w:val="none" w:sz="0" w:space="0" w:color="auto"/>
        <w:bottom w:val="none" w:sz="0" w:space="0" w:color="auto"/>
        <w:right w:val="none" w:sz="0" w:space="0" w:color="auto"/>
      </w:divBdr>
    </w:div>
    <w:div w:id="1507746272">
      <w:bodyDiv w:val="1"/>
      <w:marLeft w:val="0"/>
      <w:marRight w:val="0"/>
      <w:marTop w:val="0"/>
      <w:marBottom w:val="0"/>
      <w:divBdr>
        <w:top w:val="none" w:sz="0" w:space="0" w:color="auto"/>
        <w:left w:val="none" w:sz="0" w:space="0" w:color="auto"/>
        <w:bottom w:val="none" w:sz="0" w:space="0" w:color="auto"/>
        <w:right w:val="none" w:sz="0" w:space="0" w:color="auto"/>
      </w:divBdr>
    </w:div>
    <w:div w:id="1582064430">
      <w:bodyDiv w:val="1"/>
      <w:marLeft w:val="0"/>
      <w:marRight w:val="0"/>
      <w:marTop w:val="0"/>
      <w:marBottom w:val="0"/>
      <w:divBdr>
        <w:top w:val="none" w:sz="0" w:space="0" w:color="auto"/>
        <w:left w:val="none" w:sz="0" w:space="0" w:color="auto"/>
        <w:bottom w:val="none" w:sz="0" w:space="0" w:color="auto"/>
        <w:right w:val="none" w:sz="0" w:space="0" w:color="auto"/>
      </w:divBdr>
    </w:div>
    <w:div w:id="1602101731">
      <w:bodyDiv w:val="1"/>
      <w:marLeft w:val="0"/>
      <w:marRight w:val="0"/>
      <w:marTop w:val="0"/>
      <w:marBottom w:val="0"/>
      <w:divBdr>
        <w:top w:val="none" w:sz="0" w:space="0" w:color="auto"/>
        <w:left w:val="none" w:sz="0" w:space="0" w:color="auto"/>
        <w:bottom w:val="none" w:sz="0" w:space="0" w:color="auto"/>
        <w:right w:val="none" w:sz="0" w:space="0" w:color="auto"/>
      </w:divBdr>
      <w:divsChild>
        <w:div w:id="360593251">
          <w:marLeft w:val="0"/>
          <w:marRight w:val="0"/>
          <w:marTop w:val="0"/>
          <w:marBottom w:val="0"/>
          <w:divBdr>
            <w:top w:val="none" w:sz="0" w:space="0" w:color="auto"/>
            <w:left w:val="none" w:sz="0" w:space="0" w:color="auto"/>
            <w:bottom w:val="none" w:sz="0" w:space="0" w:color="auto"/>
            <w:right w:val="none" w:sz="0" w:space="0" w:color="auto"/>
          </w:divBdr>
        </w:div>
      </w:divsChild>
    </w:div>
    <w:div w:id="1678967297">
      <w:bodyDiv w:val="1"/>
      <w:marLeft w:val="0"/>
      <w:marRight w:val="0"/>
      <w:marTop w:val="0"/>
      <w:marBottom w:val="0"/>
      <w:divBdr>
        <w:top w:val="none" w:sz="0" w:space="0" w:color="auto"/>
        <w:left w:val="none" w:sz="0" w:space="0" w:color="auto"/>
        <w:bottom w:val="none" w:sz="0" w:space="0" w:color="auto"/>
        <w:right w:val="none" w:sz="0" w:space="0" w:color="auto"/>
      </w:divBdr>
    </w:div>
    <w:div w:id="1828402254">
      <w:bodyDiv w:val="1"/>
      <w:marLeft w:val="0"/>
      <w:marRight w:val="0"/>
      <w:marTop w:val="0"/>
      <w:marBottom w:val="0"/>
      <w:divBdr>
        <w:top w:val="none" w:sz="0" w:space="0" w:color="auto"/>
        <w:left w:val="none" w:sz="0" w:space="0" w:color="auto"/>
        <w:bottom w:val="none" w:sz="0" w:space="0" w:color="auto"/>
        <w:right w:val="none" w:sz="0" w:space="0" w:color="auto"/>
      </w:divBdr>
      <w:divsChild>
        <w:div w:id="171839208">
          <w:marLeft w:val="0"/>
          <w:marRight w:val="0"/>
          <w:marTop w:val="0"/>
          <w:marBottom w:val="0"/>
          <w:divBdr>
            <w:top w:val="none" w:sz="0" w:space="0" w:color="auto"/>
            <w:left w:val="none" w:sz="0" w:space="0" w:color="auto"/>
            <w:bottom w:val="none" w:sz="0" w:space="0" w:color="auto"/>
            <w:right w:val="none" w:sz="0" w:space="0" w:color="auto"/>
          </w:divBdr>
        </w:div>
      </w:divsChild>
    </w:div>
    <w:div w:id="1894921416">
      <w:bodyDiv w:val="1"/>
      <w:marLeft w:val="0"/>
      <w:marRight w:val="0"/>
      <w:marTop w:val="0"/>
      <w:marBottom w:val="0"/>
      <w:divBdr>
        <w:top w:val="none" w:sz="0" w:space="0" w:color="auto"/>
        <w:left w:val="none" w:sz="0" w:space="0" w:color="auto"/>
        <w:bottom w:val="none" w:sz="0" w:space="0" w:color="auto"/>
        <w:right w:val="none" w:sz="0" w:space="0" w:color="auto"/>
      </w:divBdr>
    </w:div>
    <w:div w:id="1974939693">
      <w:bodyDiv w:val="1"/>
      <w:marLeft w:val="0"/>
      <w:marRight w:val="0"/>
      <w:marTop w:val="0"/>
      <w:marBottom w:val="0"/>
      <w:divBdr>
        <w:top w:val="none" w:sz="0" w:space="0" w:color="auto"/>
        <w:left w:val="none" w:sz="0" w:space="0" w:color="auto"/>
        <w:bottom w:val="none" w:sz="0" w:space="0" w:color="auto"/>
        <w:right w:val="none" w:sz="0" w:space="0" w:color="auto"/>
      </w:divBdr>
      <w:divsChild>
        <w:div w:id="1572890564">
          <w:marLeft w:val="0"/>
          <w:marRight w:val="0"/>
          <w:marTop w:val="0"/>
          <w:marBottom w:val="0"/>
          <w:divBdr>
            <w:top w:val="none" w:sz="0" w:space="0" w:color="auto"/>
            <w:left w:val="none" w:sz="0" w:space="0" w:color="auto"/>
            <w:bottom w:val="none" w:sz="0" w:space="0" w:color="auto"/>
            <w:right w:val="none" w:sz="0" w:space="0" w:color="auto"/>
          </w:divBdr>
        </w:div>
      </w:divsChild>
    </w:div>
    <w:div w:id="1992126548">
      <w:bodyDiv w:val="1"/>
      <w:marLeft w:val="0"/>
      <w:marRight w:val="0"/>
      <w:marTop w:val="0"/>
      <w:marBottom w:val="0"/>
      <w:divBdr>
        <w:top w:val="none" w:sz="0" w:space="0" w:color="auto"/>
        <w:left w:val="none" w:sz="0" w:space="0" w:color="auto"/>
        <w:bottom w:val="none" w:sz="0" w:space="0" w:color="auto"/>
        <w:right w:val="none" w:sz="0" w:space="0" w:color="auto"/>
      </w:divBdr>
      <w:divsChild>
        <w:div w:id="797455342">
          <w:marLeft w:val="0"/>
          <w:marRight w:val="0"/>
          <w:marTop w:val="0"/>
          <w:marBottom w:val="0"/>
          <w:divBdr>
            <w:top w:val="none" w:sz="0" w:space="0" w:color="auto"/>
            <w:left w:val="none" w:sz="0" w:space="0" w:color="auto"/>
            <w:bottom w:val="none" w:sz="0" w:space="0" w:color="auto"/>
            <w:right w:val="none" w:sz="0" w:space="0" w:color="auto"/>
          </w:divBdr>
        </w:div>
        <w:div w:id="1210727414">
          <w:marLeft w:val="0"/>
          <w:marRight w:val="0"/>
          <w:marTop w:val="0"/>
          <w:marBottom w:val="0"/>
          <w:divBdr>
            <w:top w:val="none" w:sz="0" w:space="0" w:color="auto"/>
            <w:left w:val="none" w:sz="0" w:space="0" w:color="auto"/>
            <w:bottom w:val="none" w:sz="0" w:space="0" w:color="auto"/>
            <w:right w:val="none" w:sz="0" w:space="0" w:color="auto"/>
          </w:divBdr>
        </w:div>
        <w:div w:id="1874493129">
          <w:marLeft w:val="0"/>
          <w:marRight w:val="0"/>
          <w:marTop w:val="0"/>
          <w:marBottom w:val="0"/>
          <w:divBdr>
            <w:top w:val="none" w:sz="0" w:space="0" w:color="auto"/>
            <w:left w:val="none" w:sz="0" w:space="0" w:color="auto"/>
            <w:bottom w:val="none" w:sz="0" w:space="0" w:color="auto"/>
            <w:right w:val="none" w:sz="0" w:space="0" w:color="auto"/>
          </w:divBdr>
        </w:div>
        <w:div w:id="376900155">
          <w:marLeft w:val="0"/>
          <w:marRight w:val="0"/>
          <w:marTop w:val="0"/>
          <w:marBottom w:val="0"/>
          <w:divBdr>
            <w:top w:val="none" w:sz="0" w:space="0" w:color="auto"/>
            <w:left w:val="none" w:sz="0" w:space="0" w:color="auto"/>
            <w:bottom w:val="none" w:sz="0" w:space="0" w:color="auto"/>
            <w:right w:val="none" w:sz="0" w:space="0" w:color="auto"/>
          </w:divBdr>
        </w:div>
      </w:divsChild>
    </w:div>
    <w:div w:id="2127692849">
      <w:bodyDiv w:val="1"/>
      <w:marLeft w:val="0"/>
      <w:marRight w:val="0"/>
      <w:marTop w:val="0"/>
      <w:marBottom w:val="0"/>
      <w:divBdr>
        <w:top w:val="none" w:sz="0" w:space="0" w:color="auto"/>
        <w:left w:val="none" w:sz="0" w:space="0" w:color="auto"/>
        <w:bottom w:val="none" w:sz="0" w:space="0" w:color="auto"/>
        <w:right w:val="none" w:sz="0" w:space="0" w:color="auto"/>
      </w:divBdr>
      <w:divsChild>
        <w:div w:id="1510175456">
          <w:marLeft w:val="0"/>
          <w:marRight w:val="0"/>
          <w:marTop w:val="0"/>
          <w:marBottom w:val="0"/>
          <w:divBdr>
            <w:top w:val="none" w:sz="0" w:space="0" w:color="auto"/>
            <w:left w:val="none" w:sz="0" w:space="0" w:color="auto"/>
            <w:bottom w:val="none" w:sz="0" w:space="0" w:color="auto"/>
            <w:right w:val="none" w:sz="0" w:space="0" w:color="auto"/>
          </w:divBdr>
        </w:div>
        <w:div w:id="533930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image" Target="media/image2.gif"/><Relationship Id="rId26" Type="http://schemas.openxmlformats.org/officeDocument/2006/relationships/hyperlink" Target="http://www.stat.gov.pl" TargetMode="External"/><Relationship Id="rId3" Type="http://schemas.openxmlformats.org/officeDocument/2006/relationships/styles" Target="styles.xml"/><Relationship Id="rId21" Type="http://schemas.openxmlformats.org/officeDocument/2006/relationships/hyperlink" Target="http://www.stat.gov.p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www.gminy.pl" TargetMode="External"/><Relationship Id="rId25" Type="http://schemas.openxmlformats.org/officeDocument/2006/relationships/hyperlink" Target="http://www.stat.gov.pl" TargetMode="External"/><Relationship Id="rId33" Type="http://schemas.openxmlformats.org/officeDocument/2006/relationships/image" Target="media/image3.png"/><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chart" Target="charts/chart1.xml"/><Relationship Id="rId29" Type="http://schemas.openxmlformats.org/officeDocument/2006/relationships/hyperlink" Target="http://www.stat.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4.xml"/><Relationship Id="rId32" Type="http://schemas.openxmlformats.org/officeDocument/2006/relationships/chart" Target="charts/chart8.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chart" Target="charts/chart3.xml"/><Relationship Id="rId28" Type="http://schemas.openxmlformats.org/officeDocument/2006/relationships/chart" Target="charts/chart6.xml"/><Relationship Id="rId10" Type="http://schemas.openxmlformats.org/officeDocument/2006/relationships/footer" Target="footer1.xml"/><Relationship Id="rId19" Type="http://schemas.openxmlformats.org/officeDocument/2006/relationships/hyperlink" Target="http://www.gus.pl" TargetMode="External"/><Relationship Id="rId31"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 Id="rId22" Type="http://schemas.openxmlformats.org/officeDocument/2006/relationships/chart" Target="charts/chart2.xml"/><Relationship Id="rId27" Type="http://schemas.openxmlformats.org/officeDocument/2006/relationships/chart" Target="charts/chart5.xml"/><Relationship Id="rId30" Type="http://schemas.openxmlformats.org/officeDocument/2006/relationships/hyperlink" Target="http://www.stat.gov.pl"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309784193642501E-2"/>
          <c:y val="2.480699058959146E-2"/>
          <c:w val="0.87933836395450571"/>
          <c:h val="0.76096394200724859"/>
        </c:manualLayout>
      </c:layout>
      <c:lineChart>
        <c:grouping val="standard"/>
        <c:varyColors val="0"/>
        <c:ser>
          <c:idx val="0"/>
          <c:order val="0"/>
          <c:tx>
            <c:strRef>
              <c:f>Arkusz1!$B$1</c:f>
              <c:strCache>
                <c:ptCount val="1"/>
                <c:pt idx="0">
                  <c:v>Liczba mieszkańców</c:v>
                </c:pt>
              </c:strCache>
            </c:strRef>
          </c:tx>
          <c:marker>
            <c:symbol val="diamond"/>
            <c:size val="13"/>
            <c:spPr>
              <a:solidFill>
                <a:srgbClr val="FF0000"/>
              </a:solidFill>
            </c:spPr>
          </c:marker>
          <c:dLbls>
            <c:dLbl>
              <c:idx val="0"/>
              <c:layout>
                <c:manualLayout>
                  <c:x val="-4.780092592592735E-2"/>
                  <c:y val="5.69105691056911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A34-4D85-98B9-4FFE2655E925}"/>
                </c:ext>
              </c:extLst>
            </c:dLbl>
            <c:dLbl>
              <c:idx val="1"/>
              <c:layout>
                <c:manualLayout>
                  <c:x val="-3.8541666666666696E-2"/>
                  <c:y val="5.69105691056911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A34-4D85-98B9-4FFE2655E925}"/>
                </c:ext>
              </c:extLst>
            </c:dLbl>
            <c:dLbl>
              <c:idx val="2"/>
              <c:layout>
                <c:manualLayout>
                  <c:x val="-4.3171296296296374E-2"/>
                  <c:y val="7.3170731707317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A34-4D85-98B9-4FFE2655E925}"/>
                </c:ext>
              </c:extLst>
            </c:dLbl>
            <c:dLbl>
              <c:idx val="3"/>
              <c:layout>
                <c:manualLayout>
                  <c:x val="-4.5486111111112219E-2"/>
                  <c:y val="7.3170731707317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A34-4D85-98B9-4FFE2655E925}"/>
                </c:ext>
              </c:extLst>
            </c:dLbl>
            <c:dLbl>
              <c:idx val="4"/>
              <c:layout>
                <c:manualLayout>
                  <c:x val="-4.780092592592744E-2"/>
                  <c:y val="5.28455284552845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A34-4D85-98B9-4FFE2655E925}"/>
                </c:ext>
              </c:extLst>
            </c:dLbl>
            <c:dLbl>
              <c:idx val="5"/>
              <c:layout>
                <c:manualLayout>
                  <c:x val="-4.5486111111112219E-2"/>
                  <c:y val="6.50406504065040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A34-4D85-98B9-4FFE2655E925}"/>
                </c:ext>
              </c:extLst>
            </c:dLbl>
            <c:dLbl>
              <c:idx val="6"/>
              <c:layout>
                <c:manualLayout>
                  <c:x val="-4.780092592592735E-2"/>
                  <c:y val="7.3170731707317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A34-4D85-98B9-4FFE2655E925}"/>
                </c:ext>
              </c:extLst>
            </c:dLbl>
            <c:spPr>
              <a:noFill/>
              <a:ln>
                <a:noFill/>
              </a:ln>
              <a:effectLst/>
            </c:spPr>
            <c:txPr>
              <a:bodyPr rot="0" vert="horz"/>
              <a:lstStyle/>
              <a:p>
                <a:pPr>
                  <a:defRPr sz="1100"/>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Arkusz1!$A$2:$A$8</c:f>
              <c:numCache>
                <c:formatCode>General</c:formatCode>
                <c:ptCount val="7"/>
                <c:pt idx="0">
                  <c:v>2011</c:v>
                </c:pt>
                <c:pt idx="1">
                  <c:v>2012</c:v>
                </c:pt>
                <c:pt idx="2">
                  <c:v>2013</c:v>
                </c:pt>
                <c:pt idx="3">
                  <c:v>2014</c:v>
                </c:pt>
                <c:pt idx="4">
                  <c:v>2015</c:v>
                </c:pt>
                <c:pt idx="5">
                  <c:v>2016</c:v>
                </c:pt>
                <c:pt idx="6">
                  <c:v>2017</c:v>
                </c:pt>
              </c:numCache>
            </c:numRef>
          </c:cat>
          <c:val>
            <c:numRef>
              <c:f>Arkusz1!$B$2:$B$8</c:f>
              <c:numCache>
                <c:formatCode>General</c:formatCode>
                <c:ptCount val="7"/>
                <c:pt idx="0">
                  <c:v>4403</c:v>
                </c:pt>
                <c:pt idx="1">
                  <c:v>4431</c:v>
                </c:pt>
                <c:pt idx="2">
                  <c:v>4482</c:v>
                </c:pt>
                <c:pt idx="3">
                  <c:v>4505</c:v>
                </c:pt>
                <c:pt idx="4">
                  <c:v>4488</c:v>
                </c:pt>
                <c:pt idx="5">
                  <c:v>4498</c:v>
                </c:pt>
                <c:pt idx="6">
                  <c:v>4504</c:v>
                </c:pt>
              </c:numCache>
            </c:numRef>
          </c:val>
          <c:smooth val="0"/>
          <c:extLst>
            <c:ext xmlns:c16="http://schemas.microsoft.com/office/drawing/2014/chart" uri="{C3380CC4-5D6E-409C-BE32-E72D297353CC}">
              <c16:uniqueId val="{00000007-8A34-4D85-98B9-4FFE2655E925}"/>
            </c:ext>
          </c:extLst>
        </c:ser>
        <c:dLbls>
          <c:showLegendKey val="0"/>
          <c:showVal val="0"/>
          <c:showCatName val="0"/>
          <c:showSerName val="0"/>
          <c:showPercent val="0"/>
          <c:showBubbleSize val="0"/>
        </c:dLbls>
        <c:marker val="1"/>
        <c:smooth val="0"/>
        <c:axId val="197196416"/>
        <c:axId val="197397120"/>
      </c:lineChart>
      <c:catAx>
        <c:axId val="197196416"/>
        <c:scaling>
          <c:orientation val="minMax"/>
        </c:scaling>
        <c:delete val="0"/>
        <c:axPos val="b"/>
        <c:numFmt formatCode="General" sourceLinked="1"/>
        <c:majorTickMark val="out"/>
        <c:minorTickMark val="none"/>
        <c:tickLblPos val="nextTo"/>
        <c:crossAx val="197397120"/>
        <c:crosses val="autoZero"/>
        <c:auto val="1"/>
        <c:lblAlgn val="ctr"/>
        <c:lblOffset val="100"/>
        <c:noMultiLvlLbl val="0"/>
      </c:catAx>
      <c:valAx>
        <c:axId val="197397120"/>
        <c:scaling>
          <c:orientation val="minMax"/>
          <c:min val="4300"/>
        </c:scaling>
        <c:delete val="0"/>
        <c:axPos val="l"/>
        <c:majorGridlines/>
        <c:numFmt formatCode="General" sourceLinked="1"/>
        <c:majorTickMark val="out"/>
        <c:minorTickMark val="none"/>
        <c:tickLblPos val="nextTo"/>
        <c:crossAx val="197196416"/>
        <c:crosses val="autoZero"/>
        <c:crossBetween val="between"/>
        <c:minorUnit val="50"/>
      </c:valAx>
    </c:plotArea>
    <c:legend>
      <c:legendPos val="b"/>
      <c:overlay val="0"/>
    </c:legend>
    <c:plotVisOnly val="1"/>
    <c:dispBlanksAs val="gap"/>
    <c:showDLblsOverMax val="0"/>
  </c:chart>
  <c:spPr>
    <a:ln>
      <a:noFill/>
    </a:ln>
  </c:spPr>
  <c:txPr>
    <a:bodyPr/>
    <a:lstStyle/>
    <a:p>
      <a:pPr>
        <a:defRPr b="1"/>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726450860309127E-2"/>
          <c:y val="3.6252884496820445E-2"/>
          <c:w val="0.90281058617672749"/>
          <c:h val="0.71672708696648713"/>
        </c:manualLayout>
      </c:layout>
      <c:barChart>
        <c:barDir val="col"/>
        <c:grouping val="clustered"/>
        <c:varyColors val="0"/>
        <c:ser>
          <c:idx val="0"/>
          <c:order val="0"/>
          <c:tx>
            <c:strRef>
              <c:f>Arkusz1!$B$1</c:f>
              <c:strCache>
                <c:ptCount val="1"/>
                <c:pt idx="0">
                  <c:v>liczba budynków mieszkalnych</c:v>
                </c:pt>
              </c:strCache>
            </c:strRef>
          </c:tx>
          <c:spPr>
            <a:solidFill>
              <a:srgbClr val="92D050"/>
            </a:solidFill>
          </c:spPr>
          <c:invertIfNegative val="0"/>
          <c:dLbls>
            <c:spPr>
              <a:noFill/>
              <a:ln>
                <a:noFill/>
              </a:ln>
              <a:effectLst/>
            </c:spPr>
            <c:txPr>
              <a:bodyPr/>
              <a:lstStyle/>
              <a:p>
                <a:pPr>
                  <a:defRPr sz="1050" b="1"/>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Arkusz1!$A$2:$A$8</c:f>
              <c:strCache>
                <c:ptCount val="7"/>
                <c:pt idx="0">
                  <c:v>przed 1918</c:v>
                </c:pt>
                <c:pt idx="1">
                  <c:v>1918-1944</c:v>
                </c:pt>
                <c:pt idx="2">
                  <c:v>1945-1970</c:v>
                </c:pt>
                <c:pt idx="3">
                  <c:v>1971-1978</c:v>
                </c:pt>
                <c:pt idx="4">
                  <c:v>1979-1988</c:v>
                </c:pt>
                <c:pt idx="5">
                  <c:v>1989-2002</c:v>
                </c:pt>
                <c:pt idx="6">
                  <c:v>2003-2016</c:v>
                </c:pt>
              </c:strCache>
            </c:strRef>
          </c:cat>
          <c:val>
            <c:numRef>
              <c:f>Arkusz1!$B$2:$B$8</c:f>
              <c:numCache>
                <c:formatCode>General</c:formatCode>
                <c:ptCount val="7"/>
                <c:pt idx="0">
                  <c:v>35</c:v>
                </c:pt>
                <c:pt idx="1">
                  <c:v>122</c:v>
                </c:pt>
                <c:pt idx="2">
                  <c:v>297</c:v>
                </c:pt>
                <c:pt idx="3">
                  <c:v>192</c:v>
                </c:pt>
                <c:pt idx="4">
                  <c:v>200</c:v>
                </c:pt>
                <c:pt idx="5">
                  <c:v>143</c:v>
                </c:pt>
                <c:pt idx="6">
                  <c:v>171</c:v>
                </c:pt>
              </c:numCache>
            </c:numRef>
          </c:val>
          <c:extLst>
            <c:ext xmlns:c16="http://schemas.microsoft.com/office/drawing/2014/chart" uri="{C3380CC4-5D6E-409C-BE32-E72D297353CC}">
              <c16:uniqueId val="{00000000-2A8D-4A95-81A1-60286A1DA5A4}"/>
            </c:ext>
          </c:extLst>
        </c:ser>
        <c:dLbls>
          <c:showLegendKey val="0"/>
          <c:showVal val="1"/>
          <c:showCatName val="0"/>
          <c:showSerName val="0"/>
          <c:showPercent val="0"/>
          <c:showBubbleSize val="0"/>
        </c:dLbls>
        <c:gapWidth val="150"/>
        <c:axId val="197899392"/>
        <c:axId val="197900928"/>
      </c:barChart>
      <c:catAx>
        <c:axId val="197899392"/>
        <c:scaling>
          <c:orientation val="minMax"/>
        </c:scaling>
        <c:delete val="0"/>
        <c:axPos val="b"/>
        <c:numFmt formatCode="General" sourceLinked="0"/>
        <c:majorTickMark val="out"/>
        <c:minorTickMark val="none"/>
        <c:tickLblPos val="nextTo"/>
        <c:txPr>
          <a:bodyPr/>
          <a:lstStyle/>
          <a:p>
            <a:pPr>
              <a:defRPr sz="1100"/>
            </a:pPr>
            <a:endParaRPr lang="pl-PL"/>
          </a:p>
        </c:txPr>
        <c:crossAx val="197900928"/>
        <c:crosses val="autoZero"/>
        <c:auto val="1"/>
        <c:lblAlgn val="ctr"/>
        <c:lblOffset val="100"/>
        <c:noMultiLvlLbl val="0"/>
      </c:catAx>
      <c:valAx>
        <c:axId val="197900928"/>
        <c:scaling>
          <c:orientation val="minMax"/>
        </c:scaling>
        <c:delete val="0"/>
        <c:axPos val="l"/>
        <c:majorGridlines/>
        <c:numFmt formatCode="General" sourceLinked="1"/>
        <c:majorTickMark val="out"/>
        <c:minorTickMark val="none"/>
        <c:tickLblPos val="nextTo"/>
        <c:crossAx val="197899392"/>
        <c:crosses val="autoZero"/>
        <c:crossBetween val="between"/>
      </c:valAx>
    </c:plotArea>
    <c:legend>
      <c:legendPos val="b"/>
      <c:layout>
        <c:manualLayout>
          <c:xMode val="edge"/>
          <c:yMode val="edge"/>
          <c:x val="0.29398330417031232"/>
          <c:y val="0.87491530519037564"/>
          <c:w val="0.41203339165937591"/>
          <c:h val="0.12508469480962456"/>
        </c:manualLayout>
      </c:layout>
      <c:overlay val="0"/>
      <c:txPr>
        <a:bodyPr/>
        <a:lstStyle/>
        <a:p>
          <a:pPr>
            <a:defRPr sz="1100"/>
          </a:pPr>
          <a:endParaRPr lang="pl-PL"/>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średnia powierzchnia użytkowa mieszkania [m2]</c:v>
                </c:pt>
              </c:strCache>
            </c:strRef>
          </c:tx>
          <c:spPr>
            <a:solidFill>
              <a:schemeClr val="accent5">
                <a:lumMod val="60000"/>
                <a:lumOff val="40000"/>
              </a:schemeClr>
            </a:solidFill>
          </c:spPr>
          <c:invertIfNegative val="0"/>
          <c:dLbls>
            <c:spPr>
              <a:noFill/>
              <a:ln>
                <a:noFill/>
              </a:ln>
              <a:effectLst/>
            </c:spPr>
            <c:txPr>
              <a:bodyPr/>
              <a:lstStyle/>
              <a:p>
                <a:pPr>
                  <a:defRPr b="1"/>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Arkusz1!$A$2:$A$8</c:f>
              <c:strCache>
                <c:ptCount val="7"/>
                <c:pt idx="0">
                  <c:v>przed 1918</c:v>
                </c:pt>
                <c:pt idx="1">
                  <c:v>1918-1944</c:v>
                </c:pt>
                <c:pt idx="2">
                  <c:v>1945-1970</c:v>
                </c:pt>
                <c:pt idx="3">
                  <c:v>1971-1978</c:v>
                </c:pt>
                <c:pt idx="4">
                  <c:v>1979-1988</c:v>
                </c:pt>
                <c:pt idx="5">
                  <c:v>1989-2002</c:v>
                </c:pt>
                <c:pt idx="6">
                  <c:v>2003-2016</c:v>
                </c:pt>
              </c:strCache>
            </c:strRef>
          </c:cat>
          <c:val>
            <c:numRef>
              <c:f>Arkusz1!$B$2:$B$8</c:f>
              <c:numCache>
                <c:formatCode>General</c:formatCode>
                <c:ptCount val="7"/>
                <c:pt idx="0">
                  <c:v>49.3</c:v>
                </c:pt>
                <c:pt idx="1">
                  <c:v>51.1</c:v>
                </c:pt>
                <c:pt idx="2">
                  <c:v>76.8</c:v>
                </c:pt>
                <c:pt idx="3">
                  <c:v>84.3</c:v>
                </c:pt>
                <c:pt idx="4">
                  <c:v>98.7</c:v>
                </c:pt>
                <c:pt idx="5">
                  <c:v>99.6</c:v>
                </c:pt>
                <c:pt idx="6">
                  <c:v>136.19999999999999</c:v>
                </c:pt>
              </c:numCache>
            </c:numRef>
          </c:val>
          <c:extLst>
            <c:ext xmlns:c16="http://schemas.microsoft.com/office/drawing/2014/chart" uri="{C3380CC4-5D6E-409C-BE32-E72D297353CC}">
              <c16:uniqueId val="{00000000-335F-4C09-8B5E-071C608115D8}"/>
            </c:ext>
          </c:extLst>
        </c:ser>
        <c:dLbls>
          <c:showLegendKey val="0"/>
          <c:showVal val="1"/>
          <c:showCatName val="0"/>
          <c:showSerName val="0"/>
          <c:showPercent val="0"/>
          <c:showBubbleSize val="0"/>
        </c:dLbls>
        <c:gapWidth val="150"/>
        <c:axId val="39380864"/>
        <c:axId val="40198144"/>
      </c:barChart>
      <c:catAx>
        <c:axId val="39380864"/>
        <c:scaling>
          <c:orientation val="minMax"/>
        </c:scaling>
        <c:delete val="0"/>
        <c:axPos val="b"/>
        <c:title>
          <c:tx>
            <c:rich>
              <a:bodyPr/>
              <a:lstStyle/>
              <a:p>
                <a:pPr>
                  <a:defRPr/>
                </a:pPr>
                <a:r>
                  <a:rPr lang="pl-PL"/>
                  <a:t>okres budowy</a:t>
                </a:r>
              </a:p>
            </c:rich>
          </c:tx>
          <c:overlay val="0"/>
        </c:title>
        <c:numFmt formatCode="General" sourceLinked="0"/>
        <c:majorTickMark val="out"/>
        <c:minorTickMark val="none"/>
        <c:tickLblPos val="nextTo"/>
        <c:crossAx val="40198144"/>
        <c:crosses val="autoZero"/>
        <c:auto val="1"/>
        <c:lblAlgn val="ctr"/>
        <c:lblOffset val="100"/>
        <c:noMultiLvlLbl val="0"/>
      </c:catAx>
      <c:valAx>
        <c:axId val="40198144"/>
        <c:scaling>
          <c:orientation val="minMax"/>
        </c:scaling>
        <c:delete val="0"/>
        <c:axPos val="l"/>
        <c:majorGridlines/>
        <c:title>
          <c:tx>
            <c:rich>
              <a:bodyPr rot="-5400000" vert="horz"/>
              <a:lstStyle/>
              <a:p>
                <a:pPr>
                  <a:defRPr/>
                </a:pPr>
                <a:r>
                  <a:rPr lang="pl-PL"/>
                  <a:t>[m</a:t>
                </a:r>
                <a:r>
                  <a:rPr lang="pl-PL" baseline="30000"/>
                  <a:t>2</a:t>
                </a:r>
                <a:r>
                  <a:rPr lang="pl-PL"/>
                  <a:t>]</a:t>
                </a:r>
              </a:p>
            </c:rich>
          </c:tx>
          <c:overlay val="0"/>
        </c:title>
        <c:numFmt formatCode="General" sourceLinked="1"/>
        <c:majorTickMark val="out"/>
        <c:minorTickMark val="none"/>
        <c:tickLblPos val="nextTo"/>
        <c:crossAx val="39380864"/>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w kWh/m2 rok</c:v>
                </c:pt>
              </c:strCache>
            </c:strRef>
          </c:tx>
          <c:spPr>
            <a:solidFill>
              <a:schemeClr val="accent3">
                <a:lumMod val="40000"/>
                <a:lumOff val="60000"/>
              </a:schemeClr>
            </a:solidFill>
          </c:spPr>
          <c:invertIfNegative val="0"/>
          <c:dLbls>
            <c:spPr>
              <a:noFill/>
              <a:ln>
                <a:noFill/>
              </a:ln>
              <a:effectLst/>
            </c:spPr>
            <c:txPr>
              <a:bodyPr/>
              <a:lstStyle/>
              <a:p>
                <a:pPr>
                  <a:defRPr b="1">
                    <a:latin typeface="+mn-lt"/>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Arkusz1!$A$2:$A$9</c:f>
              <c:strCache>
                <c:ptCount val="8"/>
                <c:pt idx="0">
                  <c:v>do 1966</c:v>
                </c:pt>
                <c:pt idx="1">
                  <c:v>1967-1985</c:v>
                </c:pt>
                <c:pt idx="2">
                  <c:v>1986-1992</c:v>
                </c:pt>
                <c:pt idx="3">
                  <c:v>1993-1997</c:v>
                </c:pt>
                <c:pt idx="4">
                  <c:v>1998-2007</c:v>
                </c:pt>
                <c:pt idx="5">
                  <c:v>Budynek energooszczędny</c:v>
                </c:pt>
                <c:pt idx="6">
                  <c:v>Budynek niskoenergetyczny</c:v>
                </c:pt>
                <c:pt idx="7">
                  <c:v>Budynek pasywny </c:v>
                </c:pt>
              </c:strCache>
            </c:strRef>
          </c:cat>
          <c:val>
            <c:numRef>
              <c:f>Arkusz1!$B$2:$B$9</c:f>
              <c:numCache>
                <c:formatCode>General</c:formatCode>
                <c:ptCount val="8"/>
                <c:pt idx="0">
                  <c:v>350</c:v>
                </c:pt>
                <c:pt idx="1">
                  <c:v>260</c:v>
                </c:pt>
                <c:pt idx="2">
                  <c:v>200</c:v>
                </c:pt>
                <c:pt idx="3">
                  <c:v>160</c:v>
                </c:pt>
                <c:pt idx="4">
                  <c:v>120</c:v>
                </c:pt>
                <c:pt idx="5">
                  <c:v>80</c:v>
                </c:pt>
                <c:pt idx="6">
                  <c:v>45</c:v>
                </c:pt>
                <c:pt idx="7">
                  <c:v>15</c:v>
                </c:pt>
              </c:numCache>
            </c:numRef>
          </c:val>
          <c:extLst>
            <c:ext xmlns:c16="http://schemas.microsoft.com/office/drawing/2014/chart" uri="{C3380CC4-5D6E-409C-BE32-E72D297353CC}">
              <c16:uniqueId val="{00000000-D235-424D-BB74-418529357E7C}"/>
            </c:ext>
          </c:extLst>
        </c:ser>
        <c:dLbls>
          <c:showLegendKey val="0"/>
          <c:showVal val="1"/>
          <c:showCatName val="0"/>
          <c:showSerName val="0"/>
          <c:showPercent val="0"/>
          <c:showBubbleSize val="0"/>
        </c:dLbls>
        <c:gapWidth val="150"/>
        <c:axId val="125865984"/>
        <c:axId val="125867520"/>
      </c:barChart>
      <c:catAx>
        <c:axId val="125865984"/>
        <c:scaling>
          <c:orientation val="minMax"/>
        </c:scaling>
        <c:delete val="0"/>
        <c:axPos val="b"/>
        <c:numFmt formatCode="General" sourceLinked="0"/>
        <c:majorTickMark val="out"/>
        <c:minorTickMark val="none"/>
        <c:tickLblPos val="nextTo"/>
        <c:txPr>
          <a:bodyPr rot="-5400000" vert="horz"/>
          <a:lstStyle/>
          <a:p>
            <a:pPr>
              <a:defRPr b="1">
                <a:latin typeface="+mn-lt"/>
              </a:defRPr>
            </a:pPr>
            <a:endParaRPr lang="pl-PL"/>
          </a:p>
        </c:txPr>
        <c:crossAx val="125867520"/>
        <c:crosses val="autoZero"/>
        <c:auto val="1"/>
        <c:lblAlgn val="ctr"/>
        <c:lblOffset val="100"/>
        <c:noMultiLvlLbl val="0"/>
      </c:catAx>
      <c:valAx>
        <c:axId val="125867520"/>
        <c:scaling>
          <c:orientation val="minMax"/>
        </c:scaling>
        <c:delete val="0"/>
        <c:axPos val="l"/>
        <c:majorGridlines/>
        <c:numFmt formatCode="General" sourceLinked="1"/>
        <c:majorTickMark val="out"/>
        <c:minorTickMark val="none"/>
        <c:tickLblPos val="nextTo"/>
        <c:txPr>
          <a:bodyPr/>
          <a:lstStyle/>
          <a:p>
            <a:pPr>
              <a:defRPr b="1">
                <a:latin typeface="+mn-lt"/>
              </a:defRPr>
            </a:pPr>
            <a:endParaRPr lang="pl-PL"/>
          </a:p>
        </c:txPr>
        <c:crossAx val="125865984"/>
        <c:crosses val="autoZero"/>
        <c:crossBetween val="between"/>
      </c:valAx>
    </c:plotArea>
    <c:legend>
      <c:legendPos val="b"/>
      <c:overlay val="0"/>
      <c:txPr>
        <a:bodyPr/>
        <a:lstStyle/>
        <a:p>
          <a:pPr>
            <a:defRPr>
              <a:latin typeface="+mn-lt"/>
            </a:defRPr>
          </a:pPr>
          <a:endParaRPr lang="pl-PL"/>
        </a:p>
      </c:txPr>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Arkusz1!$B$1</c:f>
              <c:strCache>
                <c:ptCount val="1"/>
                <c:pt idx="0">
                  <c:v>przemysł i budownictwo</c:v>
                </c:pt>
              </c:strCache>
            </c:strRef>
          </c:tx>
          <c:invertIfNegative val="0"/>
          <c:cat>
            <c:numRef>
              <c:f>Arkusz1!$A$2:$A$5</c:f>
              <c:numCache>
                <c:formatCode>General</c:formatCode>
                <c:ptCount val="4"/>
                <c:pt idx="0">
                  <c:v>2015</c:v>
                </c:pt>
                <c:pt idx="1">
                  <c:v>2020</c:v>
                </c:pt>
                <c:pt idx="2">
                  <c:v>2025</c:v>
                </c:pt>
                <c:pt idx="3">
                  <c:v>2030</c:v>
                </c:pt>
              </c:numCache>
            </c:numRef>
          </c:cat>
          <c:val>
            <c:numRef>
              <c:f>Arkusz1!$B$2:$B$5</c:f>
              <c:numCache>
                <c:formatCode>General</c:formatCode>
                <c:ptCount val="4"/>
                <c:pt idx="0">
                  <c:v>43.8</c:v>
                </c:pt>
                <c:pt idx="1">
                  <c:v>46.5</c:v>
                </c:pt>
                <c:pt idx="2">
                  <c:v>49.3</c:v>
                </c:pt>
                <c:pt idx="3">
                  <c:v>53.5</c:v>
                </c:pt>
              </c:numCache>
            </c:numRef>
          </c:val>
          <c:extLst>
            <c:ext xmlns:c16="http://schemas.microsoft.com/office/drawing/2014/chart" uri="{C3380CC4-5D6E-409C-BE32-E72D297353CC}">
              <c16:uniqueId val="{00000000-4356-40FA-9681-C1394B8C53FB}"/>
            </c:ext>
          </c:extLst>
        </c:ser>
        <c:ser>
          <c:idx val="1"/>
          <c:order val="1"/>
          <c:tx>
            <c:strRef>
              <c:f>Arkusz1!$C$1</c:f>
              <c:strCache>
                <c:ptCount val="1"/>
                <c:pt idx="0">
                  <c:v>transport</c:v>
                </c:pt>
              </c:strCache>
            </c:strRef>
          </c:tx>
          <c:invertIfNegative val="0"/>
          <c:cat>
            <c:numRef>
              <c:f>Arkusz1!$A$2:$A$5</c:f>
              <c:numCache>
                <c:formatCode>General</c:formatCode>
                <c:ptCount val="4"/>
                <c:pt idx="0">
                  <c:v>2015</c:v>
                </c:pt>
                <c:pt idx="1">
                  <c:v>2020</c:v>
                </c:pt>
                <c:pt idx="2">
                  <c:v>2025</c:v>
                </c:pt>
                <c:pt idx="3">
                  <c:v>2030</c:v>
                </c:pt>
              </c:numCache>
            </c:numRef>
          </c:cat>
          <c:val>
            <c:numRef>
              <c:f>Arkusz1!$C$2:$C$5</c:f>
              <c:numCache>
                <c:formatCode>General</c:formatCode>
                <c:ptCount val="4"/>
                <c:pt idx="0">
                  <c:v>3.4</c:v>
                </c:pt>
                <c:pt idx="1">
                  <c:v>3.6</c:v>
                </c:pt>
                <c:pt idx="2">
                  <c:v>3.8</c:v>
                </c:pt>
                <c:pt idx="3">
                  <c:v>4.0999999999999996</c:v>
                </c:pt>
              </c:numCache>
            </c:numRef>
          </c:val>
          <c:extLst>
            <c:ext xmlns:c16="http://schemas.microsoft.com/office/drawing/2014/chart" uri="{C3380CC4-5D6E-409C-BE32-E72D297353CC}">
              <c16:uniqueId val="{00000001-4356-40FA-9681-C1394B8C53FB}"/>
            </c:ext>
          </c:extLst>
        </c:ser>
        <c:ser>
          <c:idx val="2"/>
          <c:order val="2"/>
          <c:tx>
            <c:strRef>
              <c:f>Arkusz1!$D$1</c:f>
              <c:strCache>
                <c:ptCount val="1"/>
                <c:pt idx="0">
                  <c:v>rolnictwo</c:v>
                </c:pt>
              </c:strCache>
            </c:strRef>
          </c:tx>
          <c:invertIfNegative val="0"/>
          <c:cat>
            <c:numRef>
              <c:f>Arkusz1!$A$2:$A$5</c:f>
              <c:numCache>
                <c:formatCode>General</c:formatCode>
                <c:ptCount val="4"/>
                <c:pt idx="0">
                  <c:v>2015</c:v>
                </c:pt>
                <c:pt idx="1">
                  <c:v>2020</c:v>
                </c:pt>
                <c:pt idx="2">
                  <c:v>2025</c:v>
                </c:pt>
                <c:pt idx="3">
                  <c:v>2030</c:v>
                </c:pt>
              </c:numCache>
            </c:numRef>
          </c:cat>
          <c:val>
            <c:numRef>
              <c:f>Arkusz1!$D$2:$D$5</c:f>
              <c:numCache>
                <c:formatCode>General</c:formatCode>
                <c:ptCount val="4"/>
                <c:pt idx="0">
                  <c:v>1.6</c:v>
                </c:pt>
                <c:pt idx="1">
                  <c:v>1.7</c:v>
                </c:pt>
                <c:pt idx="2">
                  <c:v>1.8</c:v>
                </c:pt>
                <c:pt idx="3">
                  <c:v>1.9000000000000001</c:v>
                </c:pt>
              </c:numCache>
            </c:numRef>
          </c:val>
          <c:extLst>
            <c:ext xmlns:c16="http://schemas.microsoft.com/office/drawing/2014/chart" uri="{C3380CC4-5D6E-409C-BE32-E72D297353CC}">
              <c16:uniqueId val="{00000002-4356-40FA-9681-C1394B8C53FB}"/>
            </c:ext>
          </c:extLst>
        </c:ser>
        <c:ser>
          <c:idx val="3"/>
          <c:order val="3"/>
          <c:tx>
            <c:strRef>
              <c:f>Arkusz1!$E$1</c:f>
              <c:strCache>
                <c:ptCount val="1"/>
                <c:pt idx="0">
                  <c:v>handel i usługi</c:v>
                </c:pt>
              </c:strCache>
            </c:strRef>
          </c:tx>
          <c:invertIfNegative val="0"/>
          <c:cat>
            <c:numRef>
              <c:f>Arkusz1!$A$2:$A$5</c:f>
              <c:numCache>
                <c:formatCode>General</c:formatCode>
                <c:ptCount val="4"/>
                <c:pt idx="0">
                  <c:v>2015</c:v>
                </c:pt>
                <c:pt idx="1">
                  <c:v>2020</c:v>
                </c:pt>
                <c:pt idx="2">
                  <c:v>2025</c:v>
                </c:pt>
                <c:pt idx="3">
                  <c:v>2030</c:v>
                </c:pt>
              </c:numCache>
            </c:numRef>
          </c:cat>
          <c:val>
            <c:numRef>
              <c:f>Arkusz1!$E$2:$E$5</c:f>
              <c:numCache>
                <c:formatCode>General</c:formatCode>
                <c:ptCount val="4"/>
                <c:pt idx="0">
                  <c:v>46.2</c:v>
                </c:pt>
                <c:pt idx="1">
                  <c:v>52.5</c:v>
                </c:pt>
                <c:pt idx="2">
                  <c:v>57.9</c:v>
                </c:pt>
                <c:pt idx="3">
                  <c:v>63.8</c:v>
                </c:pt>
              </c:numCache>
            </c:numRef>
          </c:val>
          <c:extLst>
            <c:ext xmlns:c16="http://schemas.microsoft.com/office/drawing/2014/chart" uri="{C3380CC4-5D6E-409C-BE32-E72D297353CC}">
              <c16:uniqueId val="{00000003-4356-40FA-9681-C1394B8C53FB}"/>
            </c:ext>
          </c:extLst>
        </c:ser>
        <c:ser>
          <c:idx val="4"/>
          <c:order val="4"/>
          <c:tx>
            <c:strRef>
              <c:f>Arkusz1!$F$1</c:f>
              <c:strCache>
                <c:ptCount val="1"/>
                <c:pt idx="0">
                  <c:v>gospodarstwa domowe</c:v>
                </c:pt>
              </c:strCache>
            </c:strRef>
          </c:tx>
          <c:invertIfNegative val="0"/>
          <c:cat>
            <c:numRef>
              <c:f>Arkusz1!$A$2:$A$5</c:f>
              <c:numCache>
                <c:formatCode>General</c:formatCode>
                <c:ptCount val="4"/>
                <c:pt idx="0">
                  <c:v>2015</c:v>
                </c:pt>
                <c:pt idx="1">
                  <c:v>2020</c:v>
                </c:pt>
                <c:pt idx="2">
                  <c:v>2025</c:v>
                </c:pt>
                <c:pt idx="3">
                  <c:v>2030</c:v>
                </c:pt>
              </c:numCache>
            </c:numRef>
          </c:cat>
          <c:val>
            <c:numRef>
              <c:f>Arkusz1!$F$2:$F$5</c:f>
              <c:numCache>
                <c:formatCode>General</c:formatCode>
                <c:ptCount val="4"/>
                <c:pt idx="0">
                  <c:v>29.4</c:v>
                </c:pt>
                <c:pt idx="1">
                  <c:v>32.300000000000004</c:v>
                </c:pt>
                <c:pt idx="2">
                  <c:v>35.1</c:v>
                </c:pt>
                <c:pt idx="3">
                  <c:v>38.200000000000003</c:v>
                </c:pt>
              </c:numCache>
            </c:numRef>
          </c:val>
          <c:extLst>
            <c:ext xmlns:c16="http://schemas.microsoft.com/office/drawing/2014/chart" uri="{C3380CC4-5D6E-409C-BE32-E72D297353CC}">
              <c16:uniqueId val="{00000004-4356-40FA-9681-C1394B8C53FB}"/>
            </c:ext>
          </c:extLst>
        </c:ser>
        <c:dLbls>
          <c:showLegendKey val="0"/>
          <c:showVal val="0"/>
          <c:showCatName val="0"/>
          <c:showSerName val="0"/>
          <c:showPercent val="0"/>
          <c:showBubbleSize val="0"/>
        </c:dLbls>
        <c:gapWidth val="150"/>
        <c:axId val="40213120"/>
        <c:axId val="40595840"/>
      </c:barChart>
      <c:catAx>
        <c:axId val="40213120"/>
        <c:scaling>
          <c:orientation val="minMax"/>
        </c:scaling>
        <c:delete val="0"/>
        <c:axPos val="b"/>
        <c:numFmt formatCode="General" sourceLinked="1"/>
        <c:majorTickMark val="out"/>
        <c:minorTickMark val="none"/>
        <c:tickLblPos val="nextTo"/>
        <c:crossAx val="40595840"/>
        <c:crosses val="autoZero"/>
        <c:auto val="1"/>
        <c:lblAlgn val="ctr"/>
        <c:lblOffset val="100"/>
        <c:noMultiLvlLbl val="0"/>
      </c:catAx>
      <c:valAx>
        <c:axId val="40595840"/>
        <c:scaling>
          <c:orientation val="minMax"/>
        </c:scaling>
        <c:delete val="0"/>
        <c:axPos val="l"/>
        <c:majorGridlines/>
        <c:title>
          <c:tx>
            <c:rich>
              <a:bodyPr rot="-5400000" vert="horz"/>
              <a:lstStyle/>
              <a:p>
                <a:pPr>
                  <a:defRPr/>
                </a:pPr>
                <a:r>
                  <a:rPr lang="pl-PL"/>
                  <a:t>Energia elektryczna [TWh]</a:t>
                </a:r>
              </a:p>
            </c:rich>
          </c:tx>
          <c:overlay val="0"/>
        </c:title>
        <c:numFmt formatCode="General" sourceLinked="1"/>
        <c:majorTickMark val="out"/>
        <c:minorTickMark val="none"/>
        <c:tickLblPos val="nextTo"/>
        <c:crossAx val="40213120"/>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843941382327769"/>
          <c:y val="2.8350846388103992E-2"/>
          <c:w val="0.74467519685041206"/>
          <c:h val="0.73792151747905299"/>
        </c:manualLayout>
      </c:layout>
      <c:barChart>
        <c:barDir val="col"/>
        <c:grouping val="clustered"/>
        <c:varyColors val="0"/>
        <c:ser>
          <c:idx val="0"/>
          <c:order val="0"/>
          <c:tx>
            <c:strRef>
              <c:f>Arkusz1!$B$1</c:f>
              <c:strCache>
                <c:ptCount val="1"/>
                <c:pt idx="0">
                  <c:v>Wariant I</c:v>
                </c:pt>
              </c:strCache>
            </c:strRef>
          </c:tx>
          <c:spPr>
            <a:solidFill>
              <a:schemeClr val="bg2">
                <a:lumMod val="50000"/>
              </a:schemeClr>
            </a:solidFill>
          </c:spPr>
          <c:invertIfNegative val="0"/>
          <c:dLbls>
            <c:dLbl>
              <c:idx val="0"/>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4A6-4FDE-BFBE-84F2C08954ED}"/>
                </c:ext>
              </c:extLst>
            </c:dLbl>
            <c:dLbl>
              <c:idx val="1"/>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4A6-4FDE-BFBE-84F2C08954ED}"/>
                </c:ext>
              </c:extLst>
            </c:dLbl>
            <c:dLbl>
              <c:idx val="2"/>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4A6-4FDE-BFBE-84F2C08954ED}"/>
                </c:ext>
              </c:extLst>
            </c:dLbl>
            <c:dLbl>
              <c:idx val="3"/>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4A6-4FDE-BFBE-84F2C08954ED}"/>
                </c:ext>
              </c:extLst>
            </c:dLbl>
            <c:spPr>
              <a:noFill/>
              <a:ln>
                <a:noFill/>
              </a:ln>
              <a:effectLst/>
            </c:spPr>
            <c:txPr>
              <a:bodyPr rot="-5400000" vert="horz"/>
              <a:lstStyle/>
              <a:p>
                <a:pPr>
                  <a:defRPr b="1"/>
                </a:pPr>
                <a:endParaRPr lang="pl-PL"/>
              </a:p>
            </c:txPr>
            <c:dLblPos val="inEnd"/>
            <c:showLegendKey val="0"/>
            <c:showVal val="0"/>
            <c:showCatName val="0"/>
            <c:showSerName val="0"/>
            <c:showPercent val="0"/>
            <c:showBubbleSize val="0"/>
            <c:extLst>
              <c:ext xmlns:c15="http://schemas.microsoft.com/office/drawing/2012/chart" uri="{CE6537A1-D6FC-4f65-9D91-7224C49458BB}">
                <c15:showLeaderLines val="0"/>
              </c:ext>
            </c:extLst>
          </c:dLbls>
          <c:cat>
            <c:numRef>
              <c:f>Arkusz1!$A$2:$A$5</c:f>
              <c:numCache>
                <c:formatCode>General</c:formatCode>
                <c:ptCount val="4"/>
                <c:pt idx="0">
                  <c:v>2020</c:v>
                </c:pt>
                <c:pt idx="1">
                  <c:v>2025</c:v>
                </c:pt>
                <c:pt idx="2">
                  <c:v>2030</c:v>
                </c:pt>
                <c:pt idx="3">
                  <c:v>2034</c:v>
                </c:pt>
              </c:numCache>
            </c:numRef>
          </c:cat>
          <c:val>
            <c:numRef>
              <c:f>Arkusz1!$B$2:$B$5</c:f>
              <c:numCache>
                <c:formatCode>General</c:formatCode>
                <c:ptCount val="4"/>
                <c:pt idx="0">
                  <c:v>5546.2</c:v>
                </c:pt>
                <c:pt idx="1">
                  <c:v>6026</c:v>
                </c:pt>
                <c:pt idx="2">
                  <c:v>6586.5</c:v>
                </c:pt>
                <c:pt idx="3">
                  <c:v>6757.3</c:v>
                </c:pt>
              </c:numCache>
            </c:numRef>
          </c:val>
          <c:extLst>
            <c:ext xmlns:c16="http://schemas.microsoft.com/office/drawing/2014/chart" uri="{C3380CC4-5D6E-409C-BE32-E72D297353CC}">
              <c16:uniqueId val="{00000004-64A6-4FDE-BFBE-84F2C08954ED}"/>
            </c:ext>
          </c:extLst>
        </c:ser>
        <c:ser>
          <c:idx val="1"/>
          <c:order val="1"/>
          <c:tx>
            <c:strRef>
              <c:f>Arkusz1!$C$1</c:f>
              <c:strCache>
                <c:ptCount val="1"/>
                <c:pt idx="0">
                  <c:v>Wariant II</c:v>
                </c:pt>
              </c:strCache>
            </c:strRef>
          </c:tx>
          <c:spPr>
            <a:solidFill>
              <a:srgbClr val="00B050"/>
            </a:solidFill>
          </c:spPr>
          <c:invertIfNegative val="0"/>
          <c:dLbls>
            <c:spPr>
              <a:noFill/>
              <a:ln>
                <a:noFill/>
              </a:ln>
              <a:effectLst/>
            </c:spPr>
            <c:txPr>
              <a:bodyPr rot="-5400000" vert="horz"/>
              <a:lstStyle/>
              <a:p>
                <a:pPr>
                  <a:defRPr b="1"/>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Arkusz1!$A$2:$A$5</c:f>
              <c:numCache>
                <c:formatCode>General</c:formatCode>
                <c:ptCount val="4"/>
                <c:pt idx="0">
                  <c:v>2020</c:v>
                </c:pt>
                <c:pt idx="1">
                  <c:v>2025</c:v>
                </c:pt>
                <c:pt idx="2">
                  <c:v>2030</c:v>
                </c:pt>
                <c:pt idx="3">
                  <c:v>2034</c:v>
                </c:pt>
              </c:numCache>
            </c:numRef>
          </c:cat>
          <c:val>
            <c:numRef>
              <c:f>Arkusz1!$C$2:$C$5</c:f>
              <c:numCache>
                <c:formatCode>General</c:formatCode>
                <c:ptCount val="4"/>
                <c:pt idx="0">
                  <c:v>5375</c:v>
                </c:pt>
                <c:pt idx="1">
                  <c:v>5788.2</c:v>
                </c:pt>
                <c:pt idx="2">
                  <c:v>6213.3</c:v>
                </c:pt>
                <c:pt idx="3">
                  <c:v>6590.1</c:v>
                </c:pt>
              </c:numCache>
            </c:numRef>
          </c:val>
          <c:extLst>
            <c:ext xmlns:c16="http://schemas.microsoft.com/office/drawing/2014/chart" uri="{C3380CC4-5D6E-409C-BE32-E72D297353CC}">
              <c16:uniqueId val="{00000005-64A6-4FDE-BFBE-84F2C08954ED}"/>
            </c:ext>
          </c:extLst>
        </c:ser>
        <c:dLbls>
          <c:showLegendKey val="0"/>
          <c:showVal val="0"/>
          <c:showCatName val="0"/>
          <c:showSerName val="0"/>
          <c:showPercent val="0"/>
          <c:showBubbleSize val="0"/>
        </c:dLbls>
        <c:gapWidth val="150"/>
        <c:axId val="150616704"/>
        <c:axId val="150638976"/>
      </c:barChart>
      <c:catAx>
        <c:axId val="150616704"/>
        <c:scaling>
          <c:orientation val="minMax"/>
        </c:scaling>
        <c:delete val="0"/>
        <c:axPos val="b"/>
        <c:numFmt formatCode="General" sourceLinked="1"/>
        <c:majorTickMark val="out"/>
        <c:minorTickMark val="none"/>
        <c:tickLblPos val="nextTo"/>
        <c:txPr>
          <a:bodyPr/>
          <a:lstStyle/>
          <a:p>
            <a:pPr>
              <a:defRPr b="1"/>
            </a:pPr>
            <a:endParaRPr lang="pl-PL"/>
          </a:p>
        </c:txPr>
        <c:crossAx val="150638976"/>
        <c:crosses val="autoZero"/>
        <c:auto val="1"/>
        <c:lblAlgn val="ctr"/>
        <c:lblOffset val="100"/>
        <c:noMultiLvlLbl val="0"/>
      </c:catAx>
      <c:valAx>
        <c:axId val="150638976"/>
        <c:scaling>
          <c:orientation val="minMax"/>
          <c:min val="0"/>
        </c:scaling>
        <c:delete val="0"/>
        <c:axPos val="l"/>
        <c:majorGridlines/>
        <c:title>
          <c:tx>
            <c:rich>
              <a:bodyPr rot="-5400000" vert="horz"/>
              <a:lstStyle/>
              <a:p>
                <a:pPr>
                  <a:defRPr sz="1100"/>
                </a:pPr>
                <a:r>
                  <a:rPr lang="pl-PL" sz="1100"/>
                  <a:t>Energia elektryczna [MWh]</a:t>
                </a:r>
              </a:p>
            </c:rich>
          </c:tx>
          <c:layout>
            <c:manualLayout>
              <c:xMode val="edge"/>
              <c:yMode val="edge"/>
              <c:x val="0"/>
              <c:y val="6.1414788668657766E-2"/>
            </c:manualLayout>
          </c:layout>
          <c:overlay val="0"/>
        </c:title>
        <c:numFmt formatCode="General" sourceLinked="1"/>
        <c:majorTickMark val="out"/>
        <c:minorTickMark val="none"/>
        <c:tickLblPos val="nextTo"/>
        <c:crossAx val="150616704"/>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23678824867503"/>
          <c:y val="3.6928835600095446E-2"/>
          <c:w val="0.44057701400818727"/>
          <c:h val="0.89972001014078473"/>
        </c:manualLayout>
      </c:layout>
      <c:pieChart>
        <c:varyColors val="1"/>
        <c:ser>
          <c:idx val="0"/>
          <c:order val="0"/>
          <c:tx>
            <c:strRef>
              <c:f>Arkusz1!$B$1</c:f>
              <c:strCache>
                <c:ptCount val="1"/>
                <c:pt idx="0">
                  <c:v>zuzycie gazu ziemnego</c:v>
                </c:pt>
              </c:strCache>
            </c:strRef>
          </c:tx>
          <c:explosion val="25"/>
          <c:dPt>
            <c:idx val="0"/>
            <c:bubble3D val="0"/>
            <c:spPr>
              <a:solidFill>
                <a:srgbClr val="92D050"/>
              </a:solidFill>
            </c:spPr>
            <c:extLst>
              <c:ext xmlns:c16="http://schemas.microsoft.com/office/drawing/2014/chart" uri="{C3380CC4-5D6E-409C-BE32-E72D297353CC}">
                <c16:uniqueId val="{00000000-86A6-4C5E-B28A-D07DAD45687F}"/>
              </c:ext>
            </c:extLst>
          </c:dPt>
          <c:dPt>
            <c:idx val="1"/>
            <c:bubble3D val="0"/>
            <c:spPr>
              <a:solidFill>
                <a:schemeClr val="accent6">
                  <a:lumMod val="60000"/>
                  <a:lumOff val="40000"/>
                </a:schemeClr>
              </a:solidFill>
            </c:spPr>
            <c:extLst>
              <c:ext xmlns:c16="http://schemas.microsoft.com/office/drawing/2014/chart" uri="{C3380CC4-5D6E-409C-BE32-E72D297353CC}">
                <c16:uniqueId val="{00000001-86A6-4C5E-B28A-D07DAD45687F}"/>
              </c:ext>
            </c:extLst>
          </c:dPt>
          <c:dPt>
            <c:idx val="2"/>
            <c:bubble3D val="0"/>
            <c:spPr>
              <a:solidFill>
                <a:srgbClr val="00B0F0"/>
              </a:solidFill>
            </c:spPr>
            <c:extLst>
              <c:ext xmlns:c16="http://schemas.microsoft.com/office/drawing/2014/chart" uri="{C3380CC4-5D6E-409C-BE32-E72D297353CC}">
                <c16:uniqueId val="{00000002-86A6-4C5E-B28A-D07DAD45687F}"/>
              </c:ext>
            </c:extLst>
          </c:dPt>
          <c:dLbls>
            <c:numFmt formatCode="0.0%" sourceLinked="0"/>
            <c:spPr>
              <a:noFill/>
              <a:ln>
                <a:noFill/>
              </a:ln>
              <a:effectLst/>
            </c:spPr>
            <c:txPr>
              <a:bodyPr/>
              <a:lstStyle/>
              <a:p>
                <a:pPr>
                  <a:defRPr sz="1100" b="1"/>
                </a:pPr>
                <a:endParaRPr lang="pl-PL"/>
              </a:p>
            </c:txPr>
            <c:showLegendKey val="0"/>
            <c:showVal val="0"/>
            <c:showCatName val="0"/>
            <c:showSerName val="0"/>
            <c:showPercent val="1"/>
            <c:showBubbleSize val="0"/>
            <c:showLeaderLines val="1"/>
            <c:extLst>
              <c:ext xmlns:c15="http://schemas.microsoft.com/office/drawing/2012/chart" uri="{CE6537A1-D6FC-4f65-9D91-7224C49458BB}"/>
            </c:extLst>
          </c:dLbls>
          <c:cat>
            <c:strRef>
              <c:f>Arkusz1!$A$2:$A$5</c:f>
              <c:strCache>
                <c:ptCount val="4"/>
                <c:pt idx="0">
                  <c:v>gospodarstwa domowe</c:v>
                </c:pt>
                <c:pt idx="1">
                  <c:v>przemysł i budownictwo</c:v>
                </c:pt>
                <c:pt idx="2">
                  <c:v>usługi i handel</c:v>
                </c:pt>
                <c:pt idx="3">
                  <c:v>pozostali</c:v>
                </c:pt>
              </c:strCache>
            </c:strRef>
          </c:cat>
          <c:val>
            <c:numRef>
              <c:f>Arkusz1!$B$2:$B$5</c:f>
              <c:numCache>
                <c:formatCode>General</c:formatCode>
                <c:ptCount val="4"/>
                <c:pt idx="0">
                  <c:v>448</c:v>
                </c:pt>
                <c:pt idx="1">
                  <c:v>64.099999999999994</c:v>
                </c:pt>
                <c:pt idx="2">
                  <c:v>164</c:v>
                </c:pt>
                <c:pt idx="3">
                  <c:v>4.4000000000000004</c:v>
                </c:pt>
              </c:numCache>
            </c:numRef>
          </c:val>
          <c:extLst>
            <c:ext xmlns:c16="http://schemas.microsoft.com/office/drawing/2014/chart" uri="{C3380CC4-5D6E-409C-BE32-E72D297353CC}">
              <c16:uniqueId val="{00000003-86A6-4C5E-B28A-D07DAD45687F}"/>
            </c:ext>
          </c:extLst>
        </c:ser>
        <c:dLbls>
          <c:showLegendKey val="0"/>
          <c:showVal val="1"/>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Arkusz1!$B$1</c:f>
              <c:strCache>
                <c:ptCount val="1"/>
                <c:pt idx="0">
                  <c:v>Wariant I</c:v>
                </c:pt>
              </c:strCache>
            </c:strRef>
          </c:tx>
          <c:spPr>
            <a:solidFill>
              <a:schemeClr val="bg2">
                <a:lumMod val="50000"/>
              </a:schemeClr>
            </a:solidFill>
          </c:spPr>
          <c:invertIfNegative val="0"/>
          <c:cat>
            <c:numRef>
              <c:f>Arkusz1!$A$2:$A$4</c:f>
              <c:numCache>
                <c:formatCode>General</c:formatCode>
                <c:ptCount val="3"/>
                <c:pt idx="0">
                  <c:v>2025</c:v>
                </c:pt>
                <c:pt idx="1">
                  <c:v>2030</c:v>
                </c:pt>
                <c:pt idx="2">
                  <c:v>2034</c:v>
                </c:pt>
              </c:numCache>
            </c:numRef>
          </c:cat>
          <c:val>
            <c:numRef>
              <c:f>Arkusz1!$B$2:$B$4</c:f>
              <c:numCache>
                <c:formatCode>General</c:formatCode>
                <c:ptCount val="3"/>
                <c:pt idx="0">
                  <c:v>827.8</c:v>
                </c:pt>
                <c:pt idx="1">
                  <c:v>935.3</c:v>
                </c:pt>
                <c:pt idx="2">
                  <c:v>1023.9</c:v>
                </c:pt>
              </c:numCache>
            </c:numRef>
          </c:val>
          <c:extLst>
            <c:ext xmlns:c16="http://schemas.microsoft.com/office/drawing/2014/chart" uri="{C3380CC4-5D6E-409C-BE32-E72D297353CC}">
              <c16:uniqueId val="{00000000-4F9A-4663-B913-35553D382E25}"/>
            </c:ext>
          </c:extLst>
        </c:ser>
        <c:ser>
          <c:idx val="1"/>
          <c:order val="1"/>
          <c:tx>
            <c:strRef>
              <c:f>Arkusz1!$C$1</c:f>
              <c:strCache>
                <c:ptCount val="1"/>
                <c:pt idx="0">
                  <c:v>Wariant II</c:v>
                </c:pt>
              </c:strCache>
            </c:strRef>
          </c:tx>
          <c:spPr>
            <a:solidFill>
              <a:schemeClr val="accent1">
                <a:lumMod val="60000"/>
                <a:lumOff val="40000"/>
              </a:schemeClr>
            </a:solidFill>
          </c:spPr>
          <c:invertIfNegative val="0"/>
          <c:dPt>
            <c:idx val="0"/>
            <c:invertIfNegative val="0"/>
            <c:bubble3D val="0"/>
            <c:spPr>
              <a:solidFill>
                <a:schemeClr val="tx2">
                  <a:lumMod val="40000"/>
                  <a:lumOff val="60000"/>
                </a:schemeClr>
              </a:solidFill>
            </c:spPr>
            <c:extLst>
              <c:ext xmlns:c16="http://schemas.microsoft.com/office/drawing/2014/chart" uri="{C3380CC4-5D6E-409C-BE32-E72D297353CC}">
                <c16:uniqueId val="{00000001-4F9A-4663-B913-35553D382E25}"/>
              </c:ext>
            </c:extLst>
          </c:dPt>
          <c:dPt>
            <c:idx val="1"/>
            <c:invertIfNegative val="0"/>
            <c:bubble3D val="0"/>
            <c:spPr>
              <a:solidFill>
                <a:schemeClr val="tx2">
                  <a:lumMod val="40000"/>
                  <a:lumOff val="60000"/>
                </a:schemeClr>
              </a:solidFill>
            </c:spPr>
            <c:extLst>
              <c:ext xmlns:c16="http://schemas.microsoft.com/office/drawing/2014/chart" uri="{C3380CC4-5D6E-409C-BE32-E72D297353CC}">
                <c16:uniqueId val="{00000002-4F9A-4663-B913-35553D382E25}"/>
              </c:ext>
            </c:extLst>
          </c:dPt>
          <c:cat>
            <c:numRef>
              <c:f>Arkusz1!$A$2:$A$4</c:f>
              <c:numCache>
                <c:formatCode>General</c:formatCode>
                <c:ptCount val="3"/>
                <c:pt idx="0">
                  <c:v>2025</c:v>
                </c:pt>
                <c:pt idx="1">
                  <c:v>2030</c:v>
                </c:pt>
                <c:pt idx="2">
                  <c:v>2034</c:v>
                </c:pt>
              </c:numCache>
            </c:numRef>
          </c:cat>
          <c:val>
            <c:numRef>
              <c:f>Arkusz1!$C$2:$C$4</c:f>
              <c:numCache>
                <c:formatCode>General</c:formatCode>
                <c:ptCount val="3"/>
                <c:pt idx="0">
                  <c:v>1027</c:v>
                </c:pt>
                <c:pt idx="1">
                  <c:v>1247</c:v>
                </c:pt>
                <c:pt idx="2">
                  <c:v>1467.1</c:v>
                </c:pt>
              </c:numCache>
            </c:numRef>
          </c:val>
          <c:extLst>
            <c:ext xmlns:c16="http://schemas.microsoft.com/office/drawing/2014/chart" uri="{C3380CC4-5D6E-409C-BE32-E72D297353CC}">
              <c16:uniqueId val="{00000003-4F9A-4663-B913-35553D382E25}"/>
            </c:ext>
          </c:extLst>
        </c:ser>
        <c:dLbls>
          <c:showLegendKey val="0"/>
          <c:showVal val="0"/>
          <c:showCatName val="0"/>
          <c:showSerName val="0"/>
          <c:showPercent val="0"/>
          <c:showBubbleSize val="0"/>
        </c:dLbls>
        <c:gapWidth val="150"/>
        <c:axId val="125128704"/>
        <c:axId val="125130240"/>
      </c:barChart>
      <c:catAx>
        <c:axId val="125128704"/>
        <c:scaling>
          <c:orientation val="minMax"/>
        </c:scaling>
        <c:delete val="0"/>
        <c:axPos val="b"/>
        <c:numFmt formatCode="General" sourceLinked="1"/>
        <c:majorTickMark val="out"/>
        <c:minorTickMark val="none"/>
        <c:tickLblPos val="nextTo"/>
        <c:txPr>
          <a:bodyPr/>
          <a:lstStyle/>
          <a:p>
            <a:pPr>
              <a:defRPr b="1"/>
            </a:pPr>
            <a:endParaRPr lang="pl-PL"/>
          </a:p>
        </c:txPr>
        <c:crossAx val="125130240"/>
        <c:crosses val="autoZero"/>
        <c:auto val="1"/>
        <c:lblAlgn val="ctr"/>
        <c:lblOffset val="100"/>
        <c:noMultiLvlLbl val="0"/>
      </c:catAx>
      <c:valAx>
        <c:axId val="125130240"/>
        <c:scaling>
          <c:orientation val="minMax"/>
        </c:scaling>
        <c:delete val="0"/>
        <c:axPos val="l"/>
        <c:majorGridlines/>
        <c:title>
          <c:tx>
            <c:rich>
              <a:bodyPr rot="-5400000" vert="horz"/>
              <a:lstStyle/>
              <a:p>
                <a:pPr>
                  <a:defRPr sz="1100"/>
                </a:pPr>
                <a:r>
                  <a:rPr lang="pl-PL" sz="1100"/>
                  <a:t>zapotrzebowanie na gaz ziemny</a:t>
                </a:r>
              </a:p>
            </c:rich>
          </c:tx>
          <c:overlay val="0"/>
        </c:title>
        <c:numFmt formatCode="General" sourceLinked="1"/>
        <c:majorTickMark val="out"/>
        <c:minorTickMark val="none"/>
        <c:tickLblPos val="nextTo"/>
        <c:crossAx val="125128704"/>
        <c:crosses val="autoZero"/>
        <c:crossBetween val="between"/>
        <c:majorUnit val="200"/>
      </c:valAx>
      <c:spPr>
        <a:ln>
          <a:noFill/>
        </a:ln>
      </c:spPr>
    </c:plotArea>
    <c:legend>
      <c:legendPos val="b"/>
      <c:overlay val="0"/>
    </c:legend>
    <c:plotVisOnly val="1"/>
    <c:dispBlanksAs val="gap"/>
    <c:showDLblsOverMax val="0"/>
  </c:chart>
  <c:spPr>
    <a:ln>
      <a:no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B9E897-C347-4307-A176-1B7A06FEC345}"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pl-PL"/>
        </a:p>
      </dgm:t>
    </dgm:pt>
    <dgm:pt modelId="{B740BFD8-F86D-41F3-BC64-651A2010C87F}">
      <dgm:prSet phldrT="[Tekst]" custT="1"/>
      <dgm:spPr>
        <a:solidFill>
          <a:schemeClr val="bg1">
            <a:lumMod val="75000"/>
          </a:schemeClr>
        </a:solidFill>
      </dgm:spPr>
      <dgm:t>
        <a:bodyPr/>
        <a:lstStyle/>
        <a:p>
          <a:pPr>
            <a:lnSpc>
              <a:spcPct val="100000"/>
            </a:lnSpc>
            <a:spcBef>
              <a:spcPts val="600"/>
            </a:spcBef>
            <a:spcAft>
              <a:spcPts val="600"/>
            </a:spcAft>
          </a:pPr>
          <a:r>
            <a:rPr lang="pl-PL" sz="1100">
              <a:solidFill>
                <a:sysClr val="windowText" lastClr="000000"/>
              </a:solidFill>
            </a:rPr>
            <a:t>Wystąpienie z wnioskiem do Regionalnej Dyrekcji Ochrony Środowiska (RDOŚ) i Państwowego Wojewódzkiego Inspektora Sanitarnego (PWIS) o stwierdzenie braku konieczności przeprowadzenia strategicznej oceny oddziaływania na środowisko dla przedmiotowego dokumentu (odstąpienie od przeprowadzenia strategicznej oceny oddziaływania na środowisko)</a:t>
          </a:r>
        </a:p>
      </dgm:t>
    </dgm:pt>
    <dgm:pt modelId="{5BB1C0AF-AEBE-46F1-83EF-FD918EF86EAA}" type="parTrans" cxnId="{E9BA4520-B866-4032-A681-5EB4F2966B8D}">
      <dgm:prSet/>
      <dgm:spPr/>
      <dgm:t>
        <a:bodyPr/>
        <a:lstStyle/>
        <a:p>
          <a:endParaRPr lang="pl-PL"/>
        </a:p>
      </dgm:t>
    </dgm:pt>
    <dgm:pt modelId="{1F3AE36C-0A6C-46B1-9A19-3D91445E5EEB}" type="sibTrans" cxnId="{E9BA4520-B866-4032-A681-5EB4F2966B8D}">
      <dgm:prSet/>
      <dgm:spPr/>
      <dgm:t>
        <a:bodyPr/>
        <a:lstStyle/>
        <a:p>
          <a:endParaRPr lang="pl-PL"/>
        </a:p>
      </dgm:t>
    </dgm:pt>
    <dgm:pt modelId="{6835FD2B-DB26-4485-9BAE-948C3D35C2FA}">
      <dgm:prSet phldrT="[Tekst]" custT="1"/>
      <dgm:spPr/>
      <dgm:t>
        <a:bodyPr/>
        <a:lstStyle/>
        <a:p>
          <a:pPr algn="just"/>
          <a:r>
            <a:rPr lang="pl-PL" sz="1100"/>
            <a:t>złożenie wniosku do RDOŚ i PWIS o ustalenie zakresu i stopnia szczegółowości informacji wymaganych w prognozie oddziaływania na środowisko,</a:t>
          </a:r>
        </a:p>
      </dgm:t>
    </dgm:pt>
    <dgm:pt modelId="{87392DB0-807E-4802-95CA-EA6DD979C396}" type="parTrans" cxnId="{1DA76D0B-0CBB-4B61-A02B-4B81FB7630CF}">
      <dgm:prSet/>
      <dgm:spPr/>
      <dgm:t>
        <a:bodyPr/>
        <a:lstStyle/>
        <a:p>
          <a:endParaRPr lang="pl-PL"/>
        </a:p>
      </dgm:t>
    </dgm:pt>
    <dgm:pt modelId="{E564A6F7-7DA7-42EB-B657-F4A31EAFE18A}" type="sibTrans" cxnId="{1DA76D0B-0CBB-4B61-A02B-4B81FB7630CF}">
      <dgm:prSet/>
      <dgm:spPr/>
      <dgm:t>
        <a:bodyPr/>
        <a:lstStyle/>
        <a:p>
          <a:endParaRPr lang="pl-PL"/>
        </a:p>
      </dgm:t>
    </dgm:pt>
    <dgm:pt modelId="{34146602-1EF5-46F3-94F7-F8A9B4C21A1D}">
      <dgm:prSet custT="1"/>
      <dgm:spPr>
        <a:solidFill>
          <a:schemeClr val="bg1">
            <a:lumMod val="75000"/>
          </a:schemeClr>
        </a:solidFill>
      </dgm:spPr>
      <dgm:t>
        <a:bodyPr/>
        <a:lstStyle/>
        <a:p>
          <a:pPr>
            <a:lnSpc>
              <a:spcPct val="100000"/>
            </a:lnSpc>
            <a:spcBef>
              <a:spcPts val="600"/>
            </a:spcBef>
            <a:spcAft>
              <a:spcPts val="600"/>
            </a:spcAft>
          </a:pPr>
          <a:r>
            <a:rPr lang="pl-PL" sz="1100">
              <a:solidFill>
                <a:sysClr val="windowText" lastClr="000000"/>
              </a:solidFill>
            </a:rPr>
            <a:t>Jeżeli w/w organy stwierdzą konieczność przeprowadzenia strategicznej oceny oddziaływania na środowisko, nastąpi:</a:t>
          </a:r>
        </a:p>
      </dgm:t>
    </dgm:pt>
    <dgm:pt modelId="{C9D38C8A-AFC7-40E6-94E4-50865B0DBCE9}" type="parTrans" cxnId="{1E7A4A0C-A9E6-4D20-AEB5-96B295937F98}">
      <dgm:prSet/>
      <dgm:spPr/>
      <dgm:t>
        <a:bodyPr/>
        <a:lstStyle/>
        <a:p>
          <a:endParaRPr lang="pl-PL"/>
        </a:p>
      </dgm:t>
    </dgm:pt>
    <dgm:pt modelId="{6DCAE4EB-7D22-40A9-924C-D29357807413}" type="sibTrans" cxnId="{1E7A4A0C-A9E6-4D20-AEB5-96B295937F98}">
      <dgm:prSet/>
      <dgm:spPr/>
      <dgm:t>
        <a:bodyPr/>
        <a:lstStyle/>
        <a:p>
          <a:endParaRPr lang="pl-PL"/>
        </a:p>
      </dgm:t>
    </dgm:pt>
    <dgm:pt modelId="{48442E98-DFF5-4035-A4B4-14F159E9E730}">
      <dgm:prSet custT="1"/>
      <dgm:spPr/>
      <dgm:t>
        <a:bodyPr/>
        <a:lstStyle/>
        <a:p>
          <a:pPr algn="just"/>
          <a:r>
            <a:rPr lang="pl-PL" sz="1100"/>
            <a:t>opracowanie prognozy oddziaływania na środowisko dla projektu dokumentu,</a:t>
          </a:r>
        </a:p>
      </dgm:t>
    </dgm:pt>
    <dgm:pt modelId="{C70D0551-8CAD-47EA-8F55-5BB607800E74}" type="parTrans" cxnId="{F11FCC22-9A0A-40BD-A83E-D06E99F5FDBD}">
      <dgm:prSet/>
      <dgm:spPr/>
      <dgm:t>
        <a:bodyPr/>
        <a:lstStyle/>
        <a:p>
          <a:endParaRPr lang="pl-PL"/>
        </a:p>
      </dgm:t>
    </dgm:pt>
    <dgm:pt modelId="{43B67DAB-C072-40A2-81E4-4C83365FB236}" type="sibTrans" cxnId="{F11FCC22-9A0A-40BD-A83E-D06E99F5FDBD}">
      <dgm:prSet/>
      <dgm:spPr/>
      <dgm:t>
        <a:bodyPr/>
        <a:lstStyle/>
        <a:p>
          <a:endParaRPr lang="pl-PL"/>
        </a:p>
      </dgm:t>
    </dgm:pt>
    <dgm:pt modelId="{7F5029B7-51BF-44E8-A063-394B9355C5E4}">
      <dgm:prSet custT="1"/>
      <dgm:spPr/>
      <dgm:t>
        <a:bodyPr/>
        <a:lstStyle/>
        <a:p>
          <a:pPr algn="just"/>
          <a:r>
            <a:rPr lang="pl-PL" sz="1100"/>
            <a:t>przygotowanie wniosku o zaopiniowanie Prognozy oddziaływania na środowisko,</a:t>
          </a:r>
        </a:p>
      </dgm:t>
    </dgm:pt>
    <dgm:pt modelId="{966733C8-69F7-4317-9D56-148D43D1B9E6}" type="parTrans" cxnId="{692F0D1F-791B-4ADD-8179-3965A3A717EE}">
      <dgm:prSet/>
      <dgm:spPr/>
      <dgm:t>
        <a:bodyPr/>
        <a:lstStyle/>
        <a:p>
          <a:endParaRPr lang="pl-PL"/>
        </a:p>
      </dgm:t>
    </dgm:pt>
    <dgm:pt modelId="{EE69A20E-1AB5-4241-8BA5-9BC39D5BE93C}" type="sibTrans" cxnId="{692F0D1F-791B-4ADD-8179-3965A3A717EE}">
      <dgm:prSet/>
      <dgm:spPr/>
      <dgm:t>
        <a:bodyPr/>
        <a:lstStyle/>
        <a:p>
          <a:endParaRPr lang="pl-PL"/>
        </a:p>
      </dgm:t>
    </dgm:pt>
    <dgm:pt modelId="{23E818AB-8D86-48D0-9E31-6FA9AD30EF05}">
      <dgm:prSet custT="1"/>
      <dgm:spPr/>
      <dgm:t>
        <a:bodyPr/>
        <a:lstStyle/>
        <a:p>
          <a:pPr algn="just"/>
          <a:r>
            <a:rPr lang="pl-PL" sz="1100"/>
            <a:t>przedłożenie projektu dokumentu wraz z Prognozą do zaopiniowania przez RDOŚ i PWIS</a:t>
          </a:r>
        </a:p>
      </dgm:t>
    </dgm:pt>
    <dgm:pt modelId="{CD51AC02-F47A-409C-A972-443279F68A66}" type="parTrans" cxnId="{40198AFF-AF24-44BA-9683-96D150321C52}">
      <dgm:prSet/>
      <dgm:spPr/>
      <dgm:t>
        <a:bodyPr/>
        <a:lstStyle/>
        <a:p>
          <a:endParaRPr lang="pl-PL"/>
        </a:p>
      </dgm:t>
    </dgm:pt>
    <dgm:pt modelId="{5745773E-EF6A-4538-B2D4-66E504A53915}" type="sibTrans" cxnId="{40198AFF-AF24-44BA-9683-96D150321C52}">
      <dgm:prSet/>
      <dgm:spPr/>
      <dgm:t>
        <a:bodyPr/>
        <a:lstStyle/>
        <a:p>
          <a:endParaRPr lang="pl-PL"/>
        </a:p>
      </dgm:t>
    </dgm:pt>
    <dgm:pt modelId="{2AA41865-4444-42F8-B60E-C5EE0F4CFDF9}">
      <dgm:prSet custT="1"/>
      <dgm:spPr/>
      <dgm:t>
        <a:bodyPr/>
        <a:lstStyle/>
        <a:p>
          <a:pPr algn="just"/>
          <a:r>
            <a:rPr lang="pl-PL" sz="1100"/>
            <a:t>zapewnienie udziału społeczeństwa – konsultacje społeczne,</a:t>
          </a:r>
        </a:p>
      </dgm:t>
    </dgm:pt>
    <dgm:pt modelId="{1008D3A5-394E-4601-A83A-29FF52926248}" type="parTrans" cxnId="{F9C7728A-C209-4F9C-ABFC-3DDB9623A624}">
      <dgm:prSet/>
      <dgm:spPr/>
      <dgm:t>
        <a:bodyPr/>
        <a:lstStyle/>
        <a:p>
          <a:endParaRPr lang="pl-PL"/>
        </a:p>
      </dgm:t>
    </dgm:pt>
    <dgm:pt modelId="{EA99AA13-CD9E-436F-AF10-EDAA7CF00BB6}" type="sibTrans" cxnId="{F9C7728A-C209-4F9C-ABFC-3DDB9623A624}">
      <dgm:prSet/>
      <dgm:spPr/>
      <dgm:t>
        <a:bodyPr/>
        <a:lstStyle/>
        <a:p>
          <a:endParaRPr lang="pl-PL"/>
        </a:p>
      </dgm:t>
    </dgm:pt>
    <dgm:pt modelId="{8A98A031-489A-45FF-A69B-E51D74DB59B6}">
      <dgm:prSet custT="1"/>
      <dgm:spPr/>
      <dgm:t>
        <a:bodyPr/>
        <a:lstStyle/>
        <a:p>
          <a:pPr algn="just"/>
          <a:r>
            <a:rPr lang="pl-PL" sz="1100"/>
            <a:t>sporządzenie podsumowania strategicznej oceny oddziaływania na środowisko,</a:t>
          </a:r>
        </a:p>
      </dgm:t>
    </dgm:pt>
    <dgm:pt modelId="{24A91A2B-26AC-4848-8035-B037EA3BA513}" type="parTrans" cxnId="{EFB4E971-4B12-46A4-A42D-8F3B297261BE}">
      <dgm:prSet/>
      <dgm:spPr/>
      <dgm:t>
        <a:bodyPr/>
        <a:lstStyle/>
        <a:p>
          <a:endParaRPr lang="pl-PL"/>
        </a:p>
      </dgm:t>
    </dgm:pt>
    <dgm:pt modelId="{7E1AA296-1783-4C67-9FE1-6079AAC726E1}" type="sibTrans" cxnId="{EFB4E971-4B12-46A4-A42D-8F3B297261BE}">
      <dgm:prSet/>
      <dgm:spPr/>
      <dgm:t>
        <a:bodyPr/>
        <a:lstStyle/>
        <a:p>
          <a:endParaRPr lang="pl-PL"/>
        </a:p>
      </dgm:t>
    </dgm:pt>
    <dgm:pt modelId="{5486AE21-BA4C-4219-925E-ECDFB0FD4060}">
      <dgm:prSet custT="1"/>
      <dgm:spPr/>
      <dgm:t>
        <a:bodyPr/>
        <a:lstStyle/>
        <a:p>
          <a:pPr algn="just"/>
          <a:r>
            <a:rPr lang="pl-PL" sz="1100"/>
            <a:t>przyjęcie dokumentu Uchwałą Rady Gminy oraz przekazanie przyjętego Uchwałą dokumentu wraz z podsumowaniem strategicznej oceny oddziaływania na środowisko do RDOŚ i PWIS.</a:t>
          </a:r>
        </a:p>
      </dgm:t>
    </dgm:pt>
    <dgm:pt modelId="{29D46334-DE6F-4DEA-94B1-6C1BAD47C752}" type="parTrans" cxnId="{B39F8BA8-D70E-429A-9E89-4B00257970D7}">
      <dgm:prSet/>
      <dgm:spPr/>
      <dgm:t>
        <a:bodyPr/>
        <a:lstStyle/>
        <a:p>
          <a:endParaRPr lang="pl-PL"/>
        </a:p>
      </dgm:t>
    </dgm:pt>
    <dgm:pt modelId="{F24D7890-A263-47D5-AF9D-9DFC63BBFCAB}" type="sibTrans" cxnId="{B39F8BA8-D70E-429A-9E89-4B00257970D7}">
      <dgm:prSet/>
      <dgm:spPr/>
      <dgm:t>
        <a:bodyPr/>
        <a:lstStyle/>
        <a:p>
          <a:endParaRPr lang="pl-PL"/>
        </a:p>
      </dgm:t>
    </dgm:pt>
    <dgm:pt modelId="{C017D857-BB98-4E9F-BA41-6EF40159C023}" type="pres">
      <dgm:prSet presAssocID="{FEB9E897-C347-4307-A176-1B7A06FEC345}" presName="linear" presStyleCnt="0">
        <dgm:presLayoutVars>
          <dgm:animLvl val="lvl"/>
          <dgm:resizeHandles val="exact"/>
        </dgm:presLayoutVars>
      </dgm:prSet>
      <dgm:spPr/>
    </dgm:pt>
    <dgm:pt modelId="{BA9EA47D-400C-4043-9BEE-C65E346E7DA1}" type="pres">
      <dgm:prSet presAssocID="{B740BFD8-F86D-41F3-BC64-651A2010C87F}" presName="parentText" presStyleLbl="node1" presStyleIdx="0" presStyleCnt="2">
        <dgm:presLayoutVars>
          <dgm:chMax val="0"/>
          <dgm:bulletEnabled val="1"/>
        </dgm:presLayoutVars>
      </dgm:prSet>
      <dgm:spPr/>
    </dgm:pt>
    <dgm:pt modelId="{23AECFB8-0739-4806-B412-57FEEFECED56}" type="pres">
      <dgm:prSet presAssocID="{1F3AE36C-0A6C-46B1-9A19-3D91445E5EEB}" presName="spacer" presStyleCnt="0"/>
      <dgm:spPr/>
    </dgm:pt>
    <dgm:pt modelId="{A13D7BFF-26F3-4FD4-81D9-1BA91F448F01}" type="pres">
      <dgm:prSet presAssocID="{34146602-1EF5-46F3-94F7-F8A9B4C21A1D}" presName="parentText" presStyleLbl="node1" presStyleIdx="1" presStyleCnt="2">
        <dgm:presLayoutVars>
          <dgm:chMax val="0"/>
          <dgm:bulletEnabled val="1"/>
        </dgm:presLayoutVars>
      </dgm:prSet>
      <dgm:spPr/>
    </dgm:pt>
    <dgm:pt modelId="{58A00502-663C-4C96-9B45-15D89A237A78}" type="pres">
      <dgm:prSet presAssocID="{34146602-1EF5-46F3-94F7-F8A9B4C21A1D}" presName="childText" presStyleLbl="revTx" presStyleIdx="0" presStyleCnt="1">
        <dgm:presLayoutVars>
          <dgm:bulletEnabled val="1"/>
        </dgm:presLayoutVars>
      </dgm:prSet>
      <dgm:spPr/>
    </dgm:pt>
  </dgm:ptLst>
  <dgm:cxnLst>
    <dgm:cxn modelId="{32774A03-75E1-413E-99AF-7126629C5AFA}" type="presOf" srcId="{2AA41865-4444-42F8-B60E-C5EE0F4CFDF9}" destId="{58A00502-663C-4C96-9B45-15D89A237A78}" srcOrd="0" destOrd="4" presId="urn:microsoft.com/office/officeart/2005/8/layout/vList2"/>
    <dgm:cxn modelId="{1DA76D0B-0CBB-4B61-A02B-4B81FB7630CF}" srcId="{34146602-1EF5-46F3-94F7-F8A9B4C21A1D}" destId="{6835FD2B-DB26-4485-9BAE-948C3D35C2FA}" srcOrd="0" destOrd="0" parTransId="{87392DB0-807E-4802-95CA-EA6DD979C396}" sibTransId="{E564A6F7-7DA7-42EB-B657-F4A31EAFE18A}"/>
    <dgm:cxn modelId="{1E7A4A0C-A9E6-4D20-AEB5-96B295937F98}" srcId="{FEB9E897-C347-4307-A176-1B7A06FEC345}" destId="{34146602-1EF5-46F3-94F7-F8A9B4C21A1D}" srcOrd="1" destOrd="0" parTransId="{C9D38C8A-AFC7-40E6-94E4-50865B0DBCE9}" sibTransId="{6DCAE4EB-7D22-40A9-924C-D29357807413}"/>
    <dgm:cxn modelId="{692F0D1F-791B-4ADD-8179-3965A3A717EE}" srcId="{34146602-1EF5-46F3-94F7-F8A9B4C21A1D}" destId="{7F5029B7-51BF-44E8-A063-394B9355C5E4}" srcOrd="2" destOrd="0" parTransId="{966733C8-69F7-4317-9D56-148D43D1B9E6}" sibTransId="{EE69A20E-1AB5-4241-8BA5-9BC39D5BE93C}"/>
    <dgm:cxn modelId="{E9BA4520-B866-4032-A681-5EB4F2966B8D}" srcId="{FEB9E897-C347-4307-A176-1B7A06FEC345}" destId="{B740BFD8-F86D-41F3-BC64-651A2010C87F}" srcOrd="0" destOrd="0" parTransId="{5BB1C0AF-AEBE-46F1-83EF-FD918EF86EAA}" sibTransId="{1F3AE36C-0A6C-46B1-9A19-3D91445E5EEB}"/>
    <dgm:cxn modelId="{F11FCC22-9A0A-40BD-A83E-D06E99F5FDBD}" srcId="{34146602-1EF5-46F3-94F7-F8A9B4C21A1D}" destId="{48442E98-DFF5-4035-A4B4-14F159E9E730}" srcOrd="1" destOrd="0" parTransId="{C70D0551-8CAD-47EA-8F55-5BB607800E74}" sibTransId="{43B67DAB-C072-40A2-81E4-4C83365FB236}"/>
    <dgm:cxn modelId="{8450613F-2B6F-46C7-AD0C-7A18466F14DA}" type="presOf" srcId="{23E818AB-8D86-48D0-9E31-6FA9AD30EF05}" destId="{58A00502-663C-4C96-9B45-15D89A237A78}" srcOrd="0" destOrd="3" presId="urn:microsoft.com/office/officeart/2005/8/layout/vList2"/>
    <dgm:cxn modelId="{31780A4B-4B63-42FF-B3EA-68A0E1B0129B}" type="presOf" srcId="{5486AE21-BA4C-4219-925E-ECDFB0FD4060}" destId="{58A00502-663C-4C96-9B45-15D89A237A78}" srcOrd="0" destOrd="6" presId="urn:microsoft.com/office/officeart/2005/8/layout/vList2"/>
    <dgm:cxn modelId="{EFB4E971-4B12-46A4-A42D-8F3B297261BE}" srcId="{34146602-1EF5-46F3-94F7-F8A9B4C21A1D}" destId="{8A98A031-489A-45FF-A69B-E51D74DB59B6}" srcOrd="5" destOrd="0" parTransId="{24A91A2B-26AC-4848-8035-B037EA3BA513}" sibTransId="{7E1AA296-1783-4C67-9FE1-6079AAC726E1}"/>
    <dgm:cxn modelId="{F9C7728A-C209-4F9C-ABFC-3DDB9623A624}" srcId="{34146602-1EF5-46F3-94F7-F8A9B4C21A1D}" destId="{2AA41865-4444-42F8-B60E-C5EE0F4CFDF9}" srcOrd="4" destOrd="0" parTransId="{1008D3A5-394E-4601-A83A-29FF52926248}" sibTransId="{EA99AA13-CD9E-436F-AF10-EDAA7CF00BB6}"/>
    <dgm:cxn modelId="{B39F8BA8-D70E-429A-9E89-4B00257970D7}" srcId="{34146602-1EF5-46F3-94F7-F8A9B4C21A1D}" destId="{5486AE21-BA4C-4219-925E-ECDFB0FD4060}" srcOrd="6" destOrd="0" parTransId="{29D46334-DE6F-4DEA-94B1-6C1BAD47C752}" sibTransId="{F24D7890-A263-47D5-AF9D-9DFC63BBFCAB}"/>
    <dgm:cxn modelId="{3D8D7DAB-229C-4D85-BBCA-FE2D4B196143}" type="presOf" srcId="{48442E98-DFF5-4035-A4B4-14F159E9E730}" destId="{58A00502-663C-4C96-9B45-15D89A237A78}" srcOrd="0" destOrd="1" presId="urn:microsoft.com/office/officeart/2005/8/layout/vList2"/>
    <dgm:cxn modelId="{B7C608B4-6E53-49FC-805E-A3D5614E44EE}" type="presOf" srcId="{34146602-1EF5-46F3-94F7-F8A9B4C21A1D}" destId="{A13D7BFF-26F3-4FD4-81D9-1BA91F448F01}" srcOrd="0" destOrd="0" presId="urn:microsoft.com/office/officeart/2005/8/layout/vList2"/>
    <dgm:cxn modelId="{963D0BBC-4400-4BB0-87AB-F62941F2EC6E}" type="presOf" srcId="{8A98A031-489A-45FF-A69B-E51D74DB59B6}" destId="{58A00502-663C-4C96-9B45-15D89A237A78}" srcOrd="0" destOrd="5" presId="urn:microsoft.com/office/officeart/2005/8/layout/vList2"/>
    <dgm:cxn modelId="{E3E4C2C3-BB5F-4603-916C-5D6707C20382}" type="presOf" srcId="{6835FD2B-DB26-4485-9BAE-948C3D35C2FA}" destId="{58A00502-663C-4C96-9B45-15D89A237A78}" srcOrd="0" destOrd="0" presId="urn:microsoft.com/office/officeart/2005/8/layout/vList2"/>
    <dgm:cxn modelId="{9E4789C6-F8A9-4055-B92F-2CA7426D17EF}" type="presOf" srcId="{7F5029B7-51BF-44E8-A063-394B9355C5E4}" destId="{58A00502-663C-4C96-9B45-15D89A237A78}" srcOrd="0" destOrd="2" presId="urn:microsoft.com/office/officeart/2005/8/layout/vList2"/>
    <dgm:cxn modelId="{98C7B8C8-5EA5-4ECE-B1FE-6748258C6326}" type="presOf" srcId="{FEB9E897-C347-4307-A176-1B7A06FEC345}" destId="{C017D857-BB98-4E9F-BA41-6EF40159C023}" srcOrd="0" destOrd="0" presId="urn:microsoft.com/office/officeart/2005/8/layout/vList2"/>
    <dgm:cxn modelId="{4821A3DB-EF50-446B-A7C2-3895AF7426C6}" type="presOf" srcId="{B740BFD8-F86D-41F3-BC64-651A2010C87F}" destId="{BA9EA47D-400C-4043-9BEE-C65E346E7DA1}" srcOrd="0" destOrd="0" presId="urn:microsoft.com/office/officeart/2005/8/layout/vList2"/>
    <dgm:cxn modelId="{40198AFF-AF24-44BA-9683-96D150321C52}" srcId="{34146602-1EF5-46F3-94F7-F8A9B4C21A1D}" destId="{23E818AB-8D86-48D0-9E31-6FA9AD30EF05}" srcOrd="3" destOrd="0" parTransId="{CD51AC02-F47A-409C-A972-443279F68A66}" sibTransId="{5745773E-EF6A-4538-B2D4-66E504A53915}"/>
    <dgm:cxn modelId="{182F9A39-F8B4-4D63-BC16-0BFD89C23B0D}" type="presParOf" srcId="{C017D857-BB98-4E9F-BA41-6EF40159C023}" destId="{BA9EA47D-400C-4043-9BEE-C65E346E7DA1}" srcOrd="0" destOrd="0" presId="urn:microsoft.com/office/officeart/2005/8/layout/vList2"/>
    <dgm:cxn modelId="{CECCE247-27D2-4D15-855B-FFFD2188C400}" type="presParOf" srcId="{C017D857-BB98-4E9F-BA41-6EF40159C023}" destId="{23AECFB8-0739-4806-B412-57FEEFECED56}" srcOrd="1" destOrd="0" presId="urn:microsoft.com/office/officeart/2005/8/layout/vList2"/>
    <dgm:cxn modelId="{EB89EF8D-DB73-4F2A-86CA-B870231CC898}" type="presParOf" srcId="{C017D857-BB98-4E9F-BA41-6EF40159C023}" destId="{A13D7BFF-26F3-4FD4-81D9-1BA91F448F01}" srcOrd="2" destOrd="0" presId="urn:microsoft.com/office/officeart/2005/8/layout/vList2"/>
    <dgm:cxn modelId="{F347372E-DDE5-4569-8B96-0E9161AA835D}" type="presParOf" srcId="{C017D857-BB98-4E9F-BA41-6EF40159C023}" destId="{58A00502-663C-4C96-9B45-15D89A237A78}" srcOrd="3" destOrd="0" presId="urn:microsoft.com/office/officeart/2005/8/layout/vList2"/>
  </dgm:cxnLst>
  <dgm:bg>
    <a:solidFill>
      <a:schemeClr val="bg1">
        <a:lumMod val="85000"/>
      </a:schemeClr>
    </a:solidFill>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A9EA47D-400C-4043-9BEE-C65E346E7DA1}">
      <dsp:nvSpPr>
        <dsp:cNvPr id="0" name=""/>
        <dsp:cNvSpPr/>
      </dsp:nvSpPr>
      <dsp:spPr>
        <a:xfrm>
          <a:off x="0" y="11092"/>
          <a:ext cx="5486400" cy="1104480"/>
        </a:xfrm>
        <a:prstGeom prst="roundRect">
          <a:avLst/>
        </a:prstGeom>
        <a:solidFill>
          <a:schemeClr val="bg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100000"/>
            </a:lnSpc>
            <a:spcBef>
              <a:spcPct val="0"/>
            </a:spcBef>
            <a:spcAft>
              <a:spcPts val="600"/>
            </a:spcAft>
            <a:buNone/>
          </a:pPr>
          <a:r>
            <a:rPr lang="pl-PL" sz="1100" kern="1200">
              <a:solidFill>
                <a:sysClr val="windowText" lastClr="000000"/>
              </a:solidFill>
            </a:rPr>
            <a:t>Wystąpienie z wnioskiem do Regionalnej Dyrekcji Ochrony Środowiska (RDOŚ) i Państwowego Wojewódzkiego Inspektora Sanitarnego (PWIS) o stwierdzenie braku konieczności przeprowadzenia strategicznej oceny oddziaływania na środowisko dla przedmiotowego dokumentu (odstąpienie od przeprowadzenia strategicznej oceny oddziaływania na środowisko)</a:t>
          </a:r>
        </a:p>
      </dsp:txBody>
      <dsp:txXfrm>
        <a:off x="53916" y="65008"/>
        <a:ext cx="5378568" cy="996648"/>
      </dsp:txXfrm>
    </dsp:sp>
    <dsp:sp modelId="{A13D7BFF-26F3-4FD4-81D9-1BA91F448F01}">
      <dsp:nvSpPr>
        <dsp:cNvPr id="0" name=""/>
        <dsp:cNvSpPr/>
      </dsp:nvSpPr>
      <dsp:spPr>
        <a:xfrm>
          <a:off x="0" y="1285492"/>
          <a:ext cx="5486400" cy="1104480"/>
        </a:xfrm>
        <a:prstGeom prst="roundRect">
          <a:avLst/>
        </a:prstGeom>
        <a:solidFill>
          <a:schemeClr val="bg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100000"/>
            </a:lnSpc>
            <a:spcBef>
              <a:spcPct val="0"/>
            </a:spcBef>
            <a:spcAft>
              <a:spcPts val="600"/>
            </a:spcAft>
            <a:buNone/>
          </a:pPr>
          <a:r>
            <a:rPr lang="pl-PL" sz="1100" kern="1200">
              <a:solidFill>
                <a:sysClr val="windowText" lastClr="000000"/>
              </a:solidFill>
            </a:rPr>
            <a:t>Jeżeli w/w organy stwierdzą konieczność przeprowadzenia strategicznej oceny oddziaływania na środowisko, nastąpi:</a:t>
          </a:r>
        </a:p>
      </dsp:txBody>
      <dsp:txXfrm>
        <a:off x="53916" y="1339408"/>
        <a:ext cx="5378568" cy="996648"/>
      </dsp:txXfrm>
    </dsp:sp>
    <dsp:sp modelId="{58A00502-663C-4C96-9B45-15D89A237A78}">
      <dsp:nvSpPr>
        <dsp:cNvPr id="0" name=""/>
        <dsp:cNvSpPr/>
      </dsp:nvSpPr>
      <dsp:spPr>
        <a:xfrm>
          <a:off x="0" y="2389972"/>
          <a:ext cx="5486400" cy="17708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3970" rIns="78232" bIns="13970" numCol="1" spcCol="1270" anchor="t" anchorCtr="0">
          <a:noAutofit/>
        </a:bodyPr>
        <a:lstStyle/>
        <a:p>
          <a:pPr marL="57150" lvl="1" indent="-57150" algn="just" defTabSz="488950">
            <a:lnSpc>
              <a:spcPct val="90000"/>
            </a:lnSpc>
            <a:spcBef>
              <a:spcPct val="0"/>
            </a:spcBef>
            <a:spcAft>
              <a:spcPct val="20000"/>
            </a:spcAft>
            <a:buChar char="•"/>
          </a:pPr>
          <a:r>
            <a:rPr lang="pl-PL" sz="1100" kern="1200"/>
            <a:t>złożenie wniosku do RDOŚ i PWIS o ustalenie zakresu i stopnia szczegółowości informacji wymaganych w prognozie oddziaływania na środowisko,</a:t>
          </a:r>
        </a:p>
        <a:p>
          <a:pPr marL="57150" lvl="1" indent="-57150" algn="just" defTabSz="488950">
            <a:lnSpc>
              <a:spcPct val="90000"/>
            </a:lnSpc>
            <a:spcBef>
              <a:spcPct val="0"/>
            </a:spcBef>
            <a:spcAft>
              <a:spcPct val="20000"/>
            </a:spcAft>
            <a:buChar char="•"/>
          </a:pPr>
          <a:r>
            <a:rPr lang="pl-PL" sz="1100" kern="1200"/>
            <a:t>opracowanie prognozy oddziaływania na środowisko dla projektu dokumentu,</a:t>
          </a:r>
        </a:p>
        <a:p>
          <a:pPr marL="57150" lvl="1" indent="-57150" algn="just" defTabSz="488950">
            <a:lnSpc>
              <a:spcPct val="90000"/>
            </a:lnSpc>
            <a:spcBef>
              <a:spcPct val="0"/>
            </a:spcBef>
            <a:spcAft>
              <a:spcPct val="20000"/>
            </a:spcAft>
            <a:buChar char="•"/>
          </a:pPr>
          <a:r>
            <a:rPr lang="pl-PL" sz="1100" kern="1200"/>
            <a:t>przygotowanie wniosku o zaopiniowanie Prognozy oddziaływania na środowisko,</a:t>
          </a:r>
        </a:p>
        <a:p>
          <a:pPr marL="57150" lvl="1" indent="-57150" algn="just" defTabSz="488950">
            <a:lnSpc>
              <a:spcPct val="90000"/>
            </a:lnSpc>
            <a:spcBef>
              <a:spcPct val="0"/>
            </a:spcBef>
            <a:spcAft>
              <a:spcPct val="20000"/>
            </a:spcAft>
            <a:buChar char="•"/>
          </a:pPr>
          <a:r>
            <a:rPr lang="pl-PL" sz="1100" kern="1200"/>
            <a:t>przedłożenie projektu dokumentu wraz z Prognozą do zaopiniowania przez RDOŚ i PWIS</a:t>
          </a:r>
        </a:p>
        <a:p>
          <a:pPr marL="57150" lvl="1" indent="-57150" algn="just" defTabSz="488950">
            <a:lnSpc>
              <a:spcPct val="90000"/>
            </a:lnSpc>
            <a:spcBef>
              <a:spcPct val="0"/>
            </a:spcBef>
            <a:spcAft>
              <a:spcPct val="20000"/>
            </a:spcAft>
            <a:buChar char="•"/>
          </a:pPr>
          <a:r>
            <a:rPr lang="pl-PL" sz="1100" kern="1200"/>
            <a:t>zapewnienie udziału społeczeństwa – konsultacje społeczne,</a:t>
          </a:r>
        </a:p>
        <a:p>
          <a:pPr marL="57150" lvl="1" indent="-57150" algn="just" defTabSz="488950">
            <a:lnSpc>
              <a:spcPct val="90000"/>
            </a:lnSpc>
            <a:spcBef>
              <a:spcPct val="0"/>
            </a:spcBef>
            <a:spcAft>
              <a:spcPct val="20000"/>
            </a:spcAft>
            <a:buChar char="•"/>
          </a:pPr>
          <a:r>
            <a:rPr lang="pl-PL" sz="1100" kern="1200"/>
            <a:t>sporządzenie podsumowania strategicznej oceny oddziaływania na środowisko,</a:t>
          </a:r>
        </a:p>
        <a:p>
          <a:pPr marL="57150" lvl="1" indent="-57150" algn="just" defTabSz="488950">
            <a:lnSpc>
              <a:spcPct val="90000"/>
            </a:lnSpc>
            <a:spcBef>
              <a:spcPct val="0"/>
            </a:spcBef>
            <a:spcAft>
              <a:spcPct val="20000"/>
            </a:spcAft>
            <a:buChar char="•"/>
          </a:pPr>
          <a:r>
            <a:rPr lang="pl-PL" sz="1100" kern="1200"/>
            <a:t>przyjęcie dokumentu Uchwałą Rady Gminy oraz przekazanie przyjętego Uchwałą dokumentu wraz z podsumowaniem strategicznej oceny oddziaływania na środowisko do RDOŚ i PWIS.</a:t>
          </a:r>
        </a:p>
      </dsp:txBody>
      <dsp:txXfrm>
        <a:off x="0" y="2389972"/>
        <a:ext cx="5486400" cy="1770885"/>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Str07</b:Tag>
    <b:SourceType>Report</b:SourceType>
    <b:Guid>{C911EF0D-DF9B-4D74-8004-C6BE15820A47}</b:Guid>
    <b:Author>
      <b:Author>
        <b:Corporate>Strategia Rozwoju Gminy Besko do roku 2020</b:Corporate>
      </b:Author>
    </b:Author>
    <b:Year>2007</b:Year>
    <b:RefOrder>2</b:RefOrder>
  </b:Source>
</b:Sources>
</file>

<file path=customXml/itemProps1.xml><?xml version="1.0" encoding="utf-8"?>
<ds:datastoreItem xmlns:ds="http://schemas.openxmlformats.org/officeDocument/2006/customXml" ds:itemID="{15099235-958A-4B1C-8534-52067E485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101</Pages>
  <Words>29173</Words>
  <Characters>175040</Characters>
  <Application>Microsoft Office Word</Application>
  <DocSecurity>0</DocSecurity>
  <Lines>1458</Lines>
  <Paragraphs>407</Paragraphs>
  <ScaleCrop>false</ScaleCrop>
  <HeadingPairs>
    <vt:vector size="2" baseType="variant">
      <vt:variant>
        <vt:lpstr>Tytuł</vt:lpstr>
      </vt:variant>
      <vt:variant>
        <vt:i4>1</vt:i4>
      </vt:variant>
    </vt:vector>
  </HeadingPairs>
  <TitlesOfParts>
    <vt:vector size="1" baseType="lpstr">
      <vt:lpstr>Założenia do planu zaopatrzenia w ciepło, energię elektryczną i paliwa gazowe</vt:lpstr>
    </vt:vector>
  </TitlesOfParts>
  <Company/>
  <LinksUpToDate>false</LinksUpToDate>
  <CharactersWithSpaces>203806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Założenia do planu zaopatrzenia w ciepło, energię elektryczną i paliwa gazowe</dc:title>
  <dc:creator>"agnieszka Boruń" &lt;agnieszka.b@basz.pl&gt;</dc:creator>
  <cp:lastModifiedBy>Magdalena Duda</cp:lastModifiedBy>
  <cp:revision>2</cp:revision>
  <cp:lastPrinted>2019-04-26T11:52:00Z</cp:lastPrinted>
  <dcterms:created xsi:type="dcterms:W3CDTF">2019-04-30T09:56:00Z</dcterms:created>
  <dcterms:modified xsi:type="dcterms:W3CDTF">2019-04-30T09:56:00Z</dcterms:modified>
</cp:coreProperties>
</file>