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77" w:rsidRDefault="004F3577" w:rsidP="004F3577">
      <w:pPr>
        <w:pStyle w:val="Style3"/>
        <w:widowControl/>
        <w:spacing w:before="86"/>
        <w:ind w:left="7088" w:right="-1" w:hanging="7088"/>
        <w:rPr>
          <w:rStyle w:val="FontStyle34"/>
          <w:rFonts w:asciiTheme="minorHAnsi" w:hAnsiTheme="minorHAnsi" w:cstheme="minorHAnsi"/>
        </w:rPr>
      </w:pPr>
      <w:r>
        <w:rPr>
          <w:rStyle w:val="FontStyle34"/>
          <w:rFonts w:asciiTheme="minorHAnsi" w:hAnsiTheme="minorHAnsi" w:cstheme="minorHAnsi"/>
        </w:rPr>
        <w:t>SR.271.17.2023                                                                                                         Załącznik nr 3</w:t>
      </w:r>
    </w:p>
    <w:p w:rsidR="004F3577" w:rsidRDefault="004F3577" w:rsidP="004F3577">
      <w:pPr>
        <w:pStyle w:val="Style3"/>
        <w:widowControl/>
        <w:spacing w:before="86"/>
        <w:ind w:left="7088" w:right="-1" w:hanging="7088"/>
        <w:rPr>
          <w:rStyle w:val="FontStyle34"/>
          <w:rFonts w:asciiTheme="minorHAnsi" w:hAnsiTheme="minorHAnsi" w:cstheme="minorHAnsi"/>
        </w:rPr>
      </w:pPr>
    </w:p>
    <w:p w:rsidR="00502F6B" w:rsidRPr="002D6014" w:rsidRDefault="00502F6B" w:rsidP="00502F6B">
      <w:pPr>
        <w:pStyle w:val="Style3"/>
        <w:widowControl/>
        <w:spacing w:before="86"/>
        <w:ind w:left="3593" w:right="1676"/>
        <w:jc w:val="center"/>
        <w:rPr>
          <w:rStyle w:val="FontStyle36"/>
          <w:rFonts w:asciiTheme="minorHAnsi" w:hAnsiTheme="minorHAnsi" w:cstheme="minorHAnsi"/>
        </w:rPr>
      </w:pPr>
      <w:r>
        <w:rPr>
          <w:rStyle w:val="FontStyle34"/>
          <w:rFonts w:asciiTheme="minorHAnsi" w:hAnsiTheme="minorHAnsi" w:cstheme="minorHAnsi"/>
        </w:rPr>
        <w:t>Opis Przedmiotu Zamówienia</w:t>
      </w:r>
    </w:p>
    <w:p w:rsidR="00502F6B" w:rsidRPr="006F4518" w:rsidRDefault="00502F6B" w:rsidP="007B6F44">
      <w:pPr>
        <w:pStyle w:val="arimr"/>
        <w:spacing w:line="240" w:lineRule="auto"/>
        <w:rPr>
          <w:b/>
          <w:sz w:val="22"/>
          <w:szCs w:val="22"/>
          <w:lang w:val="pl-PL"/>
        </w:rPr>
      </w:pPr>
      <w:r w:rsidRPr="00FC7162">
        <w:rPr>
          <w:rFonts w:asciiTheme="minorHAnsi" w:hAnsiTheme="minorHAnsi" w:cstheme="minorHAnsi"/>
          <w:b/>
          <w:bCs/>
          <w:lang w:val="pl-PL"/>
        </w:rPr>
        <w:t xml:space="preserve">zadania pn.: „Dostawa, montaż i uruchomienie wirtualnej strzelnicy oraz przeszkolenie pracowników obsługujących w ramach zadania: </w:t>
      </w:r>
      <w:r w:rsidR="00151FDE" w:rsidRPr="00FC7162">
        <w:rPr>
          <w:rFonts w:asciiTheme="minorHAnsi" w:hAnsiTheme="minorHAnsi" w:cstheme="minorHAnsi"/>
          <w:b/>
          <w:bCs/>
          <w:lang w:val="pl-PL"/>
        </w:rPr>
        <w:br/>
      </w:r>
      <w:r w:rsidRPr="006F4518">
        <w:rPr>
          <w:b/>
          <w:sz w:val="22"/>
          <w:szCs w:val="22"/>
          <w:lang w:val="pl-PL"/>
        </w:rPr>
        <w:t>Utworzenie strzelnic</w:t>
      </w:r>
      <w:r w:rsidR="007B6F44">
        <w:rPr>
          <w:b/>
          <w:sz w:val="22"/>
          <w:szCs w:val="22"/>
          <w:lang w:val="pl-PL"/>
        </w:rPr>
        <w:t xml:space="preserve">y wirtualnej w ramach konkursu </w:t>
      </w:r>
      <w:r w:rsidRPr="006F4518">
        <w:rPr>
          <w:b/>
          <w:sz w:val="22"/>
          <w:szCs w:val="22"/>
          <w:lang w:val="pl-PL"/>
        </w:rPr>
        <w:t>pn. Strzelnica w powiecie 2023 nr 1/2023/CWCR</w:t>
      </w:r>
    </w:p>
    <w:p w:rsidR="00502F6B" w:rsidRDefault="00502F6B" w:rsidP="00502F6B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:rsidR="00502F6B" w:rsidRDefault="00502F6B" w:rsidP="00502F6B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:rsidR="00502F6B" w:rsidRPr="002D6014" w:rsidRDefault="00502F6B" w:rsidP="00502F6B">
      <w:pPr>
        <w:pStyle w:val="Bezodstpw"/>
        <w:jc w:val="center"/>
        <w:rPr>
          <w:rFonts w:asciiTheme="minorHAnsi" w:hAnsiTheme="minorHAnsi" w:cstheme="minorHAnsi"/>
          <w:b/>
          <w:bCs/>
        </w:rPr>
      </w:pPr>
    </w:p>
    <w:p w:rsidR="00502F6B" w:rsidRDefault="00502F6B" w:rsidP="00502F6B">
      <w:pPr>
        <w:pStyle w:val="Bezodstpw"/>
        <w:numPr>
          <w:ilvl w:val="0"/>
          <w:numId w:val="1"/>
        </w:numPr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>
        <w:rPr>
          <w:rStyle w:val="FontStyle36"/>
          <w:rFonts w:asciiTheme="minorHAnsi" w:hAnsiTheme="minorHAnsi" w:cstheme="minorHAnsi"/>
          <w:sz w:val="24"/>
          <w:szCs w:val="24"/>
        </w:rPr>
        <w:t>Zakres zamówienia</w:t>
      </w:r>
      <w:r w:rsidRPr="006361C9">
        <w:rPr>
          <w:rStyle w:val="FontStyle36"/>
          <w:rFonts w:asciiTheme="minorHAnsi" w:hAnsiTheme="minorHAnsi" w:cstheme="minorHAnsi"/>
          <w:sz w:val="24"/>
          <w:szCs w:val="24"/>
        </w:rPr>
        <w:t>:</w:t>
      </w:r>
    </w:p>
    <w:p w:rsidR="00502F6B" w:rsidRDefault="00502F6B" w:rsidP="00502F6B">
      <w:pPr>
        <w:pStyle w:val="Bezodstpw"/>
        <w:ind w:left="720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 w:rsidRPr="00BF3DAC">
        <w:rPr>
          <w:rStyle w:val="FontStyle36"/>
          <w:rFonts w:asciiTheme="minorHAnsi" w:hAnsiTheme="minorHAnsi" w:cstheme="minorHAnsi"/>
          <w:b w:val="0"/>
          <w:sz w:val="24"/>
          <w:szCs w:val="24"/>
        </w:rPr>
        <w:t>Prze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dmiotem  </w:t>
      </w:r>
      <w:r w:rsidRPr="00BF3DAC">
        <w:rPr>
          <w:rStyle w:val="FontStyle36"/>
          <w:rFonts w:asciiTheme="minorHAnsi" w:hAnsiTheme="minorHAnsi" w:cstheme="minorHAnsi"/>
          <w:b w:val="0"/>
          <w:sz w:val="24"/>
          <w:szCs w:val="24"/>
        </w:rPr>
        <w:t>zamówienia jest: dostawa, montaż i uruchomienie wirtualnej strzelnicy oraz przeszkolenie pracowników. Zamówienie dotyczy projektu dofinansowanego ze środków budżetu państwa, w ramach konkursu ofert prowadzonego przez Ministra Obrony Narodowej pn.: „Strzelnica w powiecie 2022” nr 1/2022/CWCR, prowadzonego na podstawie § 3 Rozporządzenia Ministra Obrony Narodowej z dnia 6 lipca 2018 r. w sprawie dofinansowania z budżetu państwa zadań związanych z budową, remontami i utrzymaniem strzelnic oraz rozwijaniem sportu strzeleckiego (DZ.U. poz. 1335). Link do informacji dot. konkursu: https://www.gov.pl/web/obrona-narodowa/konkursu-ofert-strzelnica-w-powiecie-2022-nr-12022cwcr</w:t>
      </w:r>
    </w:p>
    <w:p w:rsidR="00502F6B" w:rsidRDefault="00502F6B" w:rsidP="00502F6B">
      <w:pPr>
        <w:pStyle w:val="Bezodstpw"/>
        <w:ind w:left="720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</w:p>
    <w:p w:rsidR="00502F6B" w:rsidRPr="00F5182B" w:rsidRDefault="00502F6B" w:rsidP="00502F6B">
      <w:pPr>
        <w:tabs>
          <w:tab w:val="left" w:pos="4680"/>
        </w:tabs>
        <w:spacing w:before="60" w:after="0" w:line="240" w:lineRule="auto"/>
        <w:ind w:left="851" w:hanging="494"/>
        <w:jc w:val="both"/>
        <w:rPr>
          <w:rStyle w:val="FontStyle37"/>
          <w:rFonts w:eastAsia="Calibri" w:cstheme="minorHAnsi"/>
          <w:sz w:val="24"/>
          <w:szCs w:val="24"/>
        </w:rPr>
      </w:pPr>
      <w:r>
        <w:rPr>
          <w:rStyle w:val="FontStyle37"/>
          <w:rFonts w:eastAsia="Calibri" w:cstheme="minorHAnsi"/>
          <w:sz w:val="24"/>
          <w:szCs w:val="24"/>
        </w:rPr>
        <w:t xml:space="preserve">      </w:t>
      </w:r>
      <w:r w:rsidRPr="00F5182B">
        <w:rPr>
          <w:rStyle w:val="FontStyle37"/>
          <w:rFonts w:eastAsia="Calibri" w:cstheme="minorHAnsi"/>
          <w:sz w:val="24"/>
          <w:szCs w:val="24"/>
        </w:rPr>
        <w:t xml:space="preserve">Zamówienie dotyczy utworzenia wirtualnej strzelnicy wraz z wyposażeniem strzeleckim przeznaczonej do nauki i doskonalenia umiejętności w zakresie: </w:t>
      </w:r>
    </w:p>
    <w:p w:rsidR="00502F6B" w:rsidRPr="00F5182B" w:rsidRDefault="00502F6B" w:rsidP="00502F6B">
      <w:pPr>
        <w:pStyle w:val="Akapitzlist"/>
        <w:numPr>
          <w:ilvl w:val="0"/>
          <w:numId w:val="2"/>
        </w:numPr>
        <w:tabs>
          <w:tab w:val="left" w:pos="4680"/>
        </w:tabs>
        <w:spacing w:before="60" w:after="0" w:line="240" w:lineRule="auto"/>
        <w:ind w:hanging="226"/>
        <w:jc w:val="both"/>
        <w:rPr>
          <w:rStyle w:val="FontStyle37"/>
          <w:rFonts w:eastAsia="Calibri" w:cstheme="minorHAnsi"/>
          <w:sz w:val="24"/>
          <w:szCs w:val="24"/>
        </w:rPr>
      </w:pPr>
      <w:r w:rsidRPr="00F5182B">
        <w:rPr>
          <w:rStyle w:val="FontStyle37"/>
          <w:rFonts w:eastAsia="Calibri" w:cstheme="minorHAnsi"/>
          <w:sz w:val="24"/>
          <w:szCs w:val="24"/>
        </w:rPr>
        <w:t>bezpiecznego posługiwania się bronią, w tym manualnej jej obsługi;</w:t>
      </w:r>
    </w:p>
    <w:p w:rsidR="00502F6B" w:rsidRPr="00F5182B" w:rsidRDefault="00502F6B" w:rsidP="00502F6B">
      <w:pPr>
        <w:pStyle w:val="Akapitzlist"/>
        <w:numPr>
          <w:ilvl w:val="0"/>
          <w:numId w:val="2"/>
        </w:numPr>
        <w:tabs>
          <w:tab w:val="left" w:pos="4680"/>
        </w:tabs>
        <w:spacing w:before="60" w:after="0" w:line="240" w:lineRule="auto"/>
        <w:ind w:hanging="226"/>
        <w:jc w:val="both"/>
        <w:rPr>
          <w:rStyle w:val="FontStyle37"/>
          <w:rFonts w:eastAsia="Calibri" w:cstheme="minorHAnsi"/>
          <w:sz w:val="24"/>
          <w:szCs w:val="24"/>
        </w:rPr>
      </w:pPr>
      <w:r w:rsidRPr="00F5182B">
        <w:rPr>
          <w:rStyle w:val="FontStyle37"/>
          <w:rFonts w:eastAsia="Calibri" w:cstheme="minorHAnsi"/>
          <w:sz w:val="24"/>
          <w:szCs w:val="24"/>
        </w:rPr>
        <w:t xml:space="preserve">celowania z wykorzystaniem różnych rodzajów celowników mechanicznych </w:t>
      </w:r>
      <w:r w:rsidRPr="00F5182B">
        <w:rPr>
          <w:rStyle w:val="FontStyle37"/>
          <w:rFonts w:eastAsia="Calibri" w:cstheme="minorHAnsi"/>
          <w:sz w:val="24"/>
          <w:szCs w:val="24"/>
        </w:rPr>
        <w:br/>
        <w:t>i kolimatorów o „małych” powiększeniach;</w:t>
      </w:r>
    </w:p>
    <w:p w:rsidR="00502F6B" w:rsidRPr="00F5182B" w:rsidRDefault="00502F6B" w:rsidP="00502F6B">
      <w:pPr>
        <w:pStyle w:val="Akapitzlist"/>
        <w:numPr>
          <w:ilvl w:val="0"/>
          <w:numId w:val="2"/>
        </w:numPr>
        <w:tabs>
          <w:tab w:val="left" w:pos="4680"/>
        </w:tabs>
        <w:spacing w:before="60" w:after="0" w:line="240" w:lineRule="auto"/>
        <w:ind w:hanging="226"/>
        <w:jc w:val="both"/>
        <w:rPr>
          <w:rStyle w:val="FontStyle37"/>
          <w:rFonts w:eastAsia="Calibri" w:cstheme="minorHAnsi"/>
          <w:sz w:val="24"/>
          <w:szCs w:val="24"/>
        </w:rPr>
      </w:pPr>
      <w:r w:rsidRPr="00F5182B">
        <w:rPr>
          <w:rStyle w:val="FontStyle37"/>
          <w:rFonts w:eastAsia="Calibri" w:cstheme="minorHAnsi"/>
          <w:sz w:val="24"/>
          <w:szCs w:val="24"/>
        </w:rPr>
        <w:t>ćwiczeń w obserwacji – wykryciu, rozpoznaniu i identyfikacji celów;</w:t>
      </w:r>
    </w:p>
    <w:p w:rsidR="00502F6B" w:rsidRPr="00F5182B" w:rsidRDefault="00502F6B" w:rsidP="00502F6B">
      <w:pPr>
        <w:pStyle w:val="Akapitzlist"/>
        <w:numPr>
          <w:ilvl w:val="0"/>
          <w:numId w:val="2"/>
        </w:numPr>
        <w:tabs>
          <w:tab w:val="left" w:pos="4680"/>
        </w:tabs>
        <w:spacing w:before="60" w:after="0" w:line="240" w:lineRule="auto"/>
        <w:ind w:hanging="226"/>
        <w:jc w:val="both"/>
        <w:rPr>
          <w:rStyle w:val="FontStyle37"/>
          <w:rFonts w:eastAsia="Calibri" w:cstheme="minorHAnsi"/>
          <w:sz w:val="24"/>
          <w:szCs w:val="24"/>
        </w:rPr>
      </w:pPr>
      <w:r w:rsidRPr="00F5182B">
        <w:rPr>
          <w:rStyle w:val="FontStyle37"/>
          <w:rFonts w:eastAsia="Calibri" w:cstheme="minorHAnsi"/>
          <w:sz w:val="24"/>
          <w:szCs w:val="24"/>
        </w:rPr>
        <w:t xml:space="preserve">prowadzenie celnego ognia z różnych postaw, na różnych odległościach, w tym </w:t>
      </w:r>
      <w:r w:rsidRPr="00F5182B">
        <w:rPr>
          <w:rStyle w:val="FontStyle37"/>
          <w:rFonts w:eastAsia="Calibri" w:cstheme="minorHAnsi"/>
          <w:sz w:val="24"/>
          <w:szCs w:val="24"/>
        </w:rPr>
        <w:br/>
        <w:t xml:space="preserve">do celów ruchomych ukazujących się, przy zmiennych warunkach oświetleniowych </w:t>
      </w:r>
      <w:r w:rsidRPr="00F5182B">
        <w:rPr>
          <w:rStyle w:val="FontStyle37"/>
          <w:rFonts w:eastAsia="Calibri" w:cstheme="minorHAnsi"/>
          <w:sz w:val="24"/>
          <w:szCs w:val="24"/>
        </w:rPr>
        <w:br/>
        <w:t>i ograniczonej widoczności;</w:t>
      </w:r>
    </w:p>
    <w:p w:rsidR="00502F6B" w:rsidRPr="00F5182B" w:rsidRDefault="00502F6B" w:rsidP="00502F6B">
      <w:pPr>
        <w:pStyle w:val="Akapitzlist"/>
        <w:numPr>
          <w:ilvl w:val="0"/>
          <w:numId w:val="2"/>
        </w:numPr>
        <w:tabs>
          <w:tab w:val="left" w:pos="4680"/>
        </w:tabs>
        <w:spacing w:before="60" w:after="0" w:line="240" w:lineRule="auto"/>
        <w:ind w:hanging="226"/>
        <w:jc w:val="both"/>
        <w:rPr>
          <w:rStyle w:val="FontStyle37"/>
          <w:rFonts w:eastAsia="Calibri" w:cstheme="minorHAnsi"/>
          <w:sz w:val="24"/>
          <w:szCs w:val="24"/>
        </w:rPr>
      </w:pPr>
      <w:r w:rsidRPr="00F5182B">
        <w:rPr>
          <w:rStyle w:val="FontStyle37"/>
          <w:rFonts w:eastAsia="Calibri" w:cstheme="minorHAnsi"/>
          <w:sz w:val="24"/>
          <w:szCs w:val="24"/>
        </w:rPr>
        <w:t>wspólnego wykonywania zadań</w:t>
      </w:r>
      <w:r>
        <w:rPr>
          <w:rStyle w:val="FontStyle37"/>
          <w:rFonts w:eastAsia="Calibri" w:cstheme="minorHAnsi"/>
          <w:sz w:val="24"/>
          <w:szCs w:val="24"/>
        </w:rPr>
        <w:t xml:space="preserve"> strzeleckich o różnym stopniu s</w:t>
      </w:r>
      <w:r w:rsidRPr="00F5182B">
        <w:rPr>
          <w:rStyle w:val="FontStyle37"/>
          <w:rFonts w:eastAsia="Calibri" w:cstheme="minorHAnsi"/>
          <w:sz w:val="24"/>
          <w:szCs w:val="24"/>
        </w:rPr>
        <w:t>kom</w:t>
      </w:r>
      <w:r>
        <w:rPr>
          <w:rStyle w:val="FontStyle37"/>
          <w:rFonts w:eastAsia="Calibri" w:cstheme="minorHAnsi"/>
          <w:sz w:val="24"/>
          <w:szCs w:val="24"/>
        </w:rPr>
        <w:t>p</w:t>
      </w:r>
      <w:r w:rsidRPr="00F5182B">
        <w:rPr>
          <w:rStyle w:val="FontStyle37"/>
          <w:rFonts w:eastAsia="Calibri" w:cstheme="minorHAnsi"/>
          <w:sz w:val="24"/>
          <w:szCs w:val="24"/>
        </w:rPr>
        <w:t>likowania.</w:t>
      </w:r>
    </w:p>
    <w:p w:rsidR="00502F6B" w:rsidRDefault="00502F6B" w:rsidP="00502F6B">
      <w:pPr>
        <w:pStyle w:val="Akapitzlist"/>
        <w:tabs>
          <w:tab w:val="left" w:pos="4680"/>
        </w:tabs>
        <w:spacing w:before="60" w:after="0" w:line="240" w:lineRule="auto"/>
        <w:ind w:left="1077"/>
        <w:jc w:val="both"/>
        <w:rPr>
          <w:rStyle w:val="FontStyle37"/>
          <w:rFonts w:eastAsia="Calibri" w:cstheme="minorHAnsi"/>
          <w:sz w:val="24"/>
          <w:szCs w:val="24"/>
        </w:rPr>
      </w:pPr>
    </w:p>
    <w:p w:rsidR="00502F6B" w:rsidRDefault="00502F6B" w:rsidP="00502F6B">
      <w:pPr>
        <w:pStyle w:val="Akapitzlist"/>
        <w:tabs>
          <w:tab w:val="left" w:pos="4680"/>
        </w:tabs>
        <w:spacing w:before="60" w:after="0"/>
        <w:ind w:left="851"/>
        <w:jc w:val="both"/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t xml:space="preserve">Przedmiotowa strzelnica jest kompletnym, multimedialnym, przenośnym, strzeleckim systemem szkolno – treningowym, opracowanym na potrzeby rynku </w:t>
      </w:r>
      <w:r w:rsidRPr="00B77E08">
        <w:rPr>
          <w:rFonts w:cstheme="minorHAnsi"/>
          <w:noProof/>
        </w:rPr>
        <w:t xml:space="preserve">cywilnego na bazie systemów wojskowych. Nie podlega ona obrotowi koncesyjnemu i przeznaczona jest dla osób powyżej 15 roku życia. </w:t>
      </w:r>
      <w:r w:rsidRPr="00B77E08">
        <w:rPr>
          <w:rFonts w:cstheme="minorHAnsi"/>
          <w:noProof/>
          <w:color w:val="000000"/>
        </w:rPr>
        <w:t>Działa w oparciu o wirtualną rzeczywistość i</w:t>
      </w:r>
      <w:r>
        <w:rPr>
          <w:rFonts w:cstheme="minorHAnsi"/>
          <w:noProof/>
          <w:color w:val="000000"/>
        </w:rPr>
        <w:t xml:space="preserve"> </w:t>
      </w:r>
      <w:r w:rsidRPr="00B77E08">
        <w:rPr>
          <w:rFonts w:cstheme="minorHAnsi"/>
          <w:noProof/>
          <w:color w:val="000000"/>
        </w:rPr>
        <w:t>wykorzystuje laserowe symulatory (repliki) broni wyposażone w urządzenia laserowe klasy I emitujace niewidzialną wiązkę światła wg normy PN-EN 60825-1:2014</w:t>
      </w:r>
      <w:r w:rsidR="00FC7162">
        <w:rPr>
          <w:rFonts w:cstheme="minorHAnsi"/>
          <w:noProof/>
          <w:color w:val="000000"/>
        </w:rPr>
        <w:t xml:space="preserve"> lub rownoważną.</w:t>
      </w:r>
    </w:p>
    <w:p w:rsidR="00502F6B" w:rsidRDefault="00502F6B" w:rsidP="00502F6B">
      <w:pPr>
        <w:pStyle w:val="Akapitzlist"/>
        <w:tabs>
          <w:tab w:val="left" w:pos="4680"/>
        </w:tabs>
        <w:spacing w:before="60" w:after="0"/>
        <w:ind w:left="851"/>
        <w:jc w:val="both"/>
        <w:rPr>
          <w:rFonts w:eastAsia="Calibri" w:cstheme="minorHAnsi"/>
          <w:sz w:val="24"/>
          <w:szCs w:val="24"/>
        </w:rPr>
      </w:pPr>
    </w:p>
    <w:p w:rsidR="00502F6B" w:rsidRPr="008D37A6" w:rsidRDefault="00502F6B" w:rsidP="00502F6B">
      <w:pPr>
        <w:pStyle w:val="Akapitzlist"/>
        <w:tabs>
          <w:tab w:val="left" w:pos="4680"/>
        </w:tabs>
        <w:spacing w:before="60" w:after="0"/>
        <w:ind w:left="851"/>
        <w:jc w:val="both"/>
        <w:rPr>
          <w:rFonts w:eastAsia="Calibri" w:cstheme="minorHAnsi"/>
          <w:sz w:val="24"/>
          <w:szCs w:val="24"/>
        </w:rPr>
      </w:pPr>
      <w:r w:rsidRPr="008D37A6">
        <w:rPr>
          <w:rFonts w:eastAsia="Calibri" w:cstheme="minorHAnsi"/>
          <w:sz w:val="24"/>
          <w:szCs w:val="24"/>
        </w:rPr>
        <w:t xml:space="preserve">Strzelnica umożliwia jednoczesne szkolenie od jednej do czterech osób (każda wyposażona w pistolet lub karabinek) zależnie od rozmiaru wyświetlanego obrazu; przygotowywane i realizowane ćwiczenia cechuje możliwość stopniowania trudności od prostych strzelań statycznych i dynamicznych uwzględniających stopień zaawansowania szkolonych do wykonywania zadań strzeleckich o różnym stopniu skomplikowania uwzględniających między innymi: dynamiczne korygowanie punktu celowania ze zmianą odległości do celu i przy jego poruszaniu, strzelenie do celów ukazujących się w reżimach </w:t>
      </w:r>
      <w:r w:rsidRPr="008D37A6">
        <w:rPr>
          <w:rFonts w:eastAsia="Calibri" w:cstheme="minorHAnsi"/>
          <w:sz w:val="24"/>
          <w:szCs w:val="24"/>
        </w:rPr>
        <w:lastRenderedPageBreak/>
        <w:t>czasowych, strzelanie przy zmiennych warunkach oświetlenia ora</w:t>
      </w:r>
      <w:r>
        <w:rPr>
          <w:rFonts w:eastAsia="Calibri" w:cstheme="minorHAnsi"/>
          <w:sz w:val="24"/>
          <w:szCs w:val="24"/>
        </w:rPr>
        <w:t>z przy ograniczonej widoczności.</w:t>
      </w:r>
    </w:p>
    <w:p w:rsidR="00502F6B" w:rsidRPr="008D37A6" w:rsidRDefault="00502F6B" w:rsidP="00502F6B">
      <w:pPr>
        <w:pStyle w:val="Akapitzlist"/>
        <w:tabs>
          <w:tab w:val="left" w:pos="4680"/>
        </w:tabs>
        <w:spacing w:before="60" w:after="0"/>
        <w:ind w:left="851"/>
        <w:jc w:val="both"/>
        <w:rPr>
          <w:rFonts w:eastAsia="Calibri" w:cstheme="minorHAnsi"/>
          <w:sz w:val="24"/>
          <w:szCs w:val="24"/>
        </w:rPr>
      </w:pPr>
      <w:r w:rsidRPr="008D37A6">
        <w:rPr>
          <w:rFonts w:eastAsia="Calibri" w:cstheme="minorHAnsi"/>
          <w:sz w:val="24"/>
          <w:szCs w:val="24"/>
        </w:rPr>
        <w:t>Strzelnica posiada wyposażenie i  oprogramowanie do zautomatyzowanego, sieciowego zorganizowania strzelań (zawodów, rozgrywek strzeleckich) w ramach współzawodnictwa między uży</w:t>
      </w:r>
      <w:r>
        <w:rPr>
          <w:rFonts w:eastAsia="Calibri" w:cstheme="minorHAnsi"/>
          <w:sz w:val="24"/>
          <w:szCs w:val="24"/>
        </w:rPr>
        <w:t>tkownikami tych samych urządzeń.</w:t>
      </w:r>
    </w:p>
    <w:p w:rsidR="00502F6B" w:rsidRPr="008D37A6" w:rsidRDefault="00502F6B" w:rsidP="00502F6B">
      <w:pPr>
        <w:pStyle w:val="Akapitzlist"/>
        <w:tabs>
          <w:tab w:val="left" w:pos="4680"/>
        </w:tabs>
        <w:spacing w:before="60" w:after="0"/>
        <w:ind w:left="851"/>
        <w:jc w:val="both"/>
        <w:rPr>
          <w:rFonts w:eastAsia="Calibri" w:cstheme="minorHAnsi"/>
          <w:sz w:val="24"/>
          <w:szCs w:val="24"/>
        </w:rPr>
      </w:pPr>
      <w:r w:rsidRPr="008D37A6">
        <w:rPr>
          <w:rFonts w:eastAsia="Calibri" w:cstheme="minorHAnsi"/>
          <w:sz w:val="24"/>
          <w:szCs w:val="24"/>
        </w:rPr>
        <w:t>Strzelnica umożliwia rozwojową rozbudowę urządzenia o kolejne moduły poprzez łączenie, np. za pomocą sieci LAN, w celu rozszerzenia funkcjonalności szkoleniowej.</w:t>
      </w:r>
    </w:p>
    <w:p w:rsidR="00502F6B" w:rsidRDefault="00502F6B" w:rsidP="00502F6B">
      <w:pPr>
        <w:pStyle w:val="Akapitzlist"/>
        <w:tabs>
          <w:tab w:val="left" w:pos="4680"/>
        </w:tabs>
        <w:spacing w:before="60" w:after="0" w:line="240" w:lineRule="auto"/>
        <w:ind w:left="851"/>
        <w:jc w:val="both"/>
        <w:rPr>
          <w:rFonts w:eastAsia="Calibri" w:cstheme="minorHAnsi"/>
          <w:sz w:val="24"/>
          <w:szCs w:val="24"/>
        </w:rPr>
      </w:pPr>
      <w:r w:rsidRPr="008D37A6">
        <w:rPr>
          <w:rFonts w:eastAsia="Calibri" w:cstheme="minorHAnsi"/>
          <w:sz w:val="24"/>
          <w:szCs w:val="24"/>
        </w:rPr>
        <w:t>Zasada działania systemu opiera się na obserwacji ekranu przez kamerę i detekcji miejsca odbicia światła lasera wyemitowanego z modułu zamontowanego na broni treningowej. Analiza obrazu z kamery przeprowadzana jest przez odpowiednie moduły oprogramowania. Każde zarejestrowane przez kamerę trafienie w ekran rozpoczyna proces obliczania krzywej balistycznej lotu wirtualnego pocisku (zależnie od rodzaju broni i amunicji) oraz wygenerowanie jej w przestrzeni 3D, a następnie porównanie z celami 3D. Trafienia celu lub brak trafienia (uderzenie wirtualnego pocisku w ziemię) obrazowane są odpowiednio na ekranie.</w:t>
      </w:r>
    </w:p>
    <w:p w:rsidR="00502F6B" w:rsidRDefault="00502F6B" w:rsidP="00502F6B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:rsidR="00502F6B" w:rsidRDefault="00502F6B" w:rsidP="00502F6B">
      <w:pPr>
        <w:pStyle w:val="Default"/>
        <w:ind w:left="1134"/>
        <w:jc w:val="both"/>
        <w:rPr>
          <w:rFonts w:asciiTheme="minorHAnsi" w:hAnsiTheme="minorHAnsi" w:cstheme="minorHAnsi"/>
          <w:color w:val="auto"/>
        </w:rPr>
      </w:pPr>
    </w:p>
    <w:p w:rsidR="00502F6B" w:rsidRDefault="00502F6B" w:rsidP="00502F6B">
      <w:pPr>
        <w:pStyle w:val="Bezodstpw"/>
        <w:numPr>
          <w:ilvl w:val="0"/>
          <w:numId w:val="1"/>
        </w:numPr>
        <w:jc w:val="both"/>
        <w:rPr>
          <w:rStyle w:val="FontStyle37"/>
          <w:rFonts w:asciiTheme="minorHAnsi" w:hAnsiTheme="minorHAnsi" w:cstheme="minorHAnsi"/>
          <w:b/>
        </w:rPr>
      </w:pPr>
      <w:r>
        <w:rPr>
          <w:rStyle w:val="FontStyle37"/>
          <w:rFonts w:asciiTheme="minorHAnsi" w:hAnsiTheme="minorHAnsi" w:cstheme="minorHAnsi"/>
          <w:b/>
        </w:rPr>
        <w:t>Opis wyposażenia projektowanej strzelnicy</w:t>
      </w:r>
      <w:r w:rsidRPr="006361C9">
        <w:rPr>
          <w:rStyle w:val="FontStyle37"/>
          <w:rFonts w:asciiTheme="minorHAnsi" w:hAnsiTheme="minorHAnsi" w:cstheme="minorHAnsi"/>
          <w:b/>
        </w:rPr>
        <w:t>:</w:t>
      </w:r>
    </w:p>
    <w:p w:rsidR="00502F6B" w:rsidRPr="00B10869" w:rsidRDefault="00502F6B" w:rsidP="00502F6B">
      <w:pPr>
        <w:pStyle w:val="Bezodstpw"/>
        <w:jc w:val="both"/>
        <w:rPr>
          <w:rStyle w:val="FontStyle37"/>
          <w:rFonts w:asciiTheme="minorHAnsi" w:hAnsiTheme="minorHAnsi" w:cstheme="minorHAnsi"/>
          <w:b/>
        </w:rPr>
      </w:pPr>
    </w:p>
    <w:p w:rsidR="00502F6B" w:rsidRPr="00B10869" w:rsidRDefault="00502F6B" w:rsidP="00502F6B">
      <w:pPr>
        <w:pStyle w:val="Akapitzlist"/>
        <w:tabs>
          <w:tab w:val="left" w:pos="4680"/>
        </w:tabs>
        <w:spacing w:before="60"/>
        <w:ind w:left="709" w:firstLine="142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1.  Moduł Projekcji (MP) z kablem zasilającym w tym:</w:t>
      </w:r>
    </w:p>
    <w:p w:rsidR="00502F6B" w:rsidRPr="00B10869" w:rsidRDefault="00502F6B" w:rsidP="00502F6B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obudowa montażowo-transportowa modułu projekcji,</w:t>
      </w:r>
    </w:p>
    <w:p w:rsidR="003430B6" w:rsidRPr="004F3577" w:rsidRDefault="004F3577" w:rsidP="003430B6">
      <w:pPr>
        <w:rPr>
          <w:sz w:val="24"/>
          <w:szCs w:val="24"/>
        </w:rPr>
      </w:pPr>
      <w:r w:rsidRPr="004F3577">
        <w:rPr>
          <w:sz w:val="24"/>
          <w:szCs w:val="24"/>
        </w:rPr>
        <w:t xml:space="preserve">                     - </w:t>
      </w:r>
      <w:r>
        <w:rPr>
          <w:sz w:val="24"/>
          <w:szCs w:val="24"/>
        </w:rPr>
        <w:t>p</w:t>
      </w:r>
      <w:r w:rsidR="003430B6" w:rsidRPr="004F3577">
        <w:rPr>
          <w:sz w:val="24"/>
          <w:szCs w:val="24"/>
        </w:rPr>
        <w:t xml:space="preserve">rocesor: </w:t>
      </w:r>
      <w:r w:rsidR="003430B6" w:rsidRPr="004F3577">
        <w:rPr>
          <w:b/>
          <w:bCs/>
          <w:sz w:val="24"/>
          <w:szCs w:val="24"/>
        </w:rPr>
        <w:t>ośmiordzeniowy </w:t>
      </w:r>
      <w:r w:rsidR="003430B6" w:rsidRPr="004F3577">
        <w:rPr>
          <w:sz w:val="24"/>
          <w:szCs w:val="24"/>
        </w:rPr>
        <w:t xml:space="preserve"> procesor klasy x86/x64, osiągający min. 16 650 pkt. w </w:t>
      </w:r>
      <w:r>
        <w:rPr>
          <w:sz w:val="24"/>
          <w:szCs w:val="24"/>
        </w:rPr>
        <w:br/>
        <w:t xml:space="preserve">                        </w:t>
      </w:r>
      <w:r w:rsidR="003430B6" w:rsidRPr="004F3577">
        <w:rPr>
          <w:sz w:val="24"/>
          <w:szCs w:val="24"/>
        </w:rPr>
        <w:t xml:space="preserve">testach </w:t>
      </w:r>
      <w:proofErr w:type="spellStart"/>
      <w:r w:rsidR="003430B6" w:rsidRPr="004F3577">
        <w:rPr>
          <w:sz w:val="24"/>
          <w:szCs w:val="24"/>
        </w:rPr>
        <w:t>PassMark</w:t>
      </w:r>
      <w:proofErr w:type="spellEnd"/>
      <w:r w:rsidR="003430B6" w:rsidRPr="004F3577">
        <w:rPr>
          <w:sz w:val="24"/>
          <w:szCs w:val="24"/>
        </w:rPr>
        <w:t xml:space="preserve"> CPU Mark wg wyników opublikowanych na stronie </w:t>
      </w:r>
      <w:r>
        <w:rPr>
          <w:sz w:val="24"/>
          <w:szCs w:val="24"/>
        </w:rPr>
        <w:br/>
        <w:t xml:space="preserve">                         </w:t>
      </w:r>
      <w:hyperlink r:id="rId7" w:history="1">
        <w:r w:rsidR="003430B6" w:rsidRPr="004F3577">
          <w:rPr>
            <w:rStyle w:val="Hipercze"/>
            <w:sz w:val="24"/>
            <w:szCs w:val="24"/>
          </w:rPr>
          <w:t>https://www.cpubenchmark.net/</w:t>
        </w:r>
      </w:hyperlink>
      <w:r w:rsidR="003430B6" w:rsidRPr="004F3577">
        <w:rPr>
          <w:sz w:val="24"/>
          <w:szCs w:val="24"/>
        </w:rPr>
        <w:t xml:space="preserve">; Wykonawca zobowiązany jest złożyć wraz z ofertą </w:t>
      </w:r>
      <w:r>
        <w:rPr>
          <w:sz w:val="24"/>
          <w:szCs w:val="24"/>
        </w:rPr>
        <w:br/>
        <w:t xml:space="preserve">                         </w:t>
      </w:r>
      <w:r w:rsidR="003430B6" w:rsidRPr="004F3577">
        <w:rPr>
          <w:sz w:val="24"/>
          <w:szCs w:val="24"/>
        </w:rPr>
        <w:t xml:space="preserve">wydruk strony </w:t>
      </w:r>
      <w:proofErr w:type="spellStart"/>
      <w:r w:rsidR="003430B6" w:rsidRPr="004F3577">
        <w:rPr>
          <w:sz w:val="24"/>
          <w:szCs w:val="24"/>
        </w:rPr>
        <w:t>benchmarków</w:t>
      </w:r>
      <w:proofErr w:type="spellEnd"/>
      <w:r w:rsidR="003430B6" w:rsidRPr="004F3577">
        <w:rPr>
          <w:sz w:val="24"/>
          <w:szCs w:val="24"/>
        </w:rPr>
        <w:t xml:space="preserve">. Wydruk taki musi zawierać dane umożliwiające </w:t>
      </w:r>
      <w:r>
        <w:rPr>
          <w:sz w:val="24"/>
          <w:szCs w:val="24"/>
        </w:rPr>
        <w:br/>
        <w:t xml:space="preserve">                        </w:t>
      </w:r>
      <w:proofErr w:type="spellStart"/>
      <w:r w:rsidR="003430B6" w:rsidRPr="004F3577">
        <w:rPr>
          <w:sz w:val="24"/>
          <w:szCs w:val="24"/>
        </w:rPr>
        <w:t>dentyfikację</w:t>
      </w:r>
      <w:proofErr w:type="spellEnd"/>
      <w:r w:rsidR="003430B6" w:rsidRPr="004F3577">
        <w:rPr>
          <w:sz w:val="24"/>
          <w:szCs w:val="24"/>
        </w:rPr>
        <w:t xml:space="preserve"> strony internetowej z której dokonano wydruku i datę </w:t>
      </w:r>
      <w:r>
        <w:rPr>
          <w:sz w:val="24"/>
          <w:szCs w:val="24"/>
        </w:rPr>
        <w:br/>
        <w:t xml:space="preserve">                        </w:t>
      </w:r>
      <w:r w:rsidR="003430B6" w:rsidRPr="004F3577">
        <w:rPr>
          <w:sz w:val="24"/>
          <w:szCs w:val="24"/>
        </w:rPr>
        <w:t>wydruku/osiągnięcia określonego w wydruku wyniku.</w:t>
      </w:r>
      <w:r>
        <w:rPr>
          <w:sz w:val="24"/>
          <w:szCs w:val="24"/>
        </w:rPr>
        <w:br/>
        <w:t xml:space="preserve">                     </w:t>
      </w:r>
      <w:r w:rsidR="003430B6" w:rsidRPr="004F35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3430B6" w:rsidRPr="004F3577">
        <w:rPr>
          <w:sz w:val="24"/>
          <w:szCs w:val="24"/>
        </w:rPr>
        <w:t xml:space="preserve">płyta główna -Wyposażona w min. 2 złącza DIMM z obsługą pamięci RAM DDR4, </w:t>
      </w:r>
      <w:r>
        <w:rPr>
          <w:sz w:val="24"/>
          <w:szCs w:val="24"/>
        </w:rPr>
        <w:br/>
        <w:t xml:space="preserve">                          </w:t>
      </w:r>
      <w:r w:rsidR="003430B6" w:rsidRPr="004F3577">
        <w:rPr>
          <w:sz w:val="24"/>
          <w:szCs w:val="24"/>
        </w:rPr>
        <w:t xml:space="preserve">min. 1 x gniazdo kart </w:t>
      </w:r>
      <w:proofErr w:type="spellStart"/>
      <w:r w:rsidR="003430B6" w:rsidRPr="004F3577">
        <w:rPr>
          <w:sz w:val="24"/>
          <w:szCs w:val="24"/>
        </w:rPr>
        <w:t>PCI-express</w:t>
      </w:r>
      <w:proofErr w:type="spellEnd"/>
      <w:r w:rsidR="003430B6" w:rsidRPr="004F3577">
        <w:rPr>
          <w:sz w:val="24"/>
          <w:szCs w:val="24"/>
        </w:rPr>
        <w:t xml:space="preserve"> x16 4.0, min. 1 x gniazdo kart </w:t>
      </w:r>
      <w:proofErr w:type="spellStart"/>
      <w:r w:rsidR="003430B6" w:rsidRPr="004F3577">
        <w:rPr>
          <w:sz w:val="24"/>
          <w:szCs w:val="24"/>
        </w:rPr>
        <w:t>PCI-Express</w:t>
      </w:r>
      <w:proofErr w:type="spellEnd"/>
      <w:r w:rsidR="003430B6" w:rsidRPr="004F3577">
        <w:rPr>
          <w:sz w:val="24"/>
          <w:szCs w:val="24"/>
        </w:rPr>
        <w:t xml:space="preserve"> x4, min. </w:t>
      </w:r>
      <w:r>
        <w:rPr>
          <w:sz w:val="24"/>
          <w:szCs w:val="24"/>
        </w:rPr>
        <w:br/>
        <w:t xml:space="preserve">                         </w:t>
      </w:r>
      <w:r w:rsidR="003430B6" w:rsidRPr="004F3577">
        <w:rPr>
          <w:sz w:val="24"/>
          <w:szCs w:val="24"/>
        </w:rPr>
        <w:t xml:space="preserve">2 gniazda SATA III, moduł TPM 2.0, złącze M.2 dla dysków twardych </w:t>
      </w:r>
      <w:proofErr w:type="spellStart"/>
      <w:r w:rsidR="003430B6" w:rsidRPr="004F3577">
        <w:rPr>
          <w:sz w:val="24"/>
          <w:szCs w:val="24"/>
        </w:rPr>
        <w:t>PCI-E</w:t>
      </w:r>
      <w:proofErr w:type="spellEnd"/>
      <w:r w:rsidR="003430B6" w:rsidRPr="004F3577">
        <w:rPr>
          <w:sz w:val="24"/>
          <w:szCs w:val="24"/>
        </w:rPr>
        <w:t xml:space="preserve"> x4 Gen4 </w:t>
      </w:r>
      <w:r>
        <w:rPr>
          <w:sz w:val="24"/>
          <w:szCs w:val="24"/>
        </w:rPr>
        <w:br/>
        <w:t xml:space="preserve">                          </w:t>
      </w:r>
      <w:proofErr w:type="spellStart"/>
      <w:r w:rsidR="003430B6" w:rsidRPr="004F3577">
        <w:rPr>
          <w:sz w:val="24"/>
          <w:szCs w:val="24"/>
        </w:rPr>
        <w:t>NVMe</w:t>
      </w:r>
      <w:proofErr w:type="spellEnd"/>
      <w:r w:rsidR="003430B6" w:rsidRPr="004F3577">
        <w:rPr>
          <w:sz w:val="24"/>
          <w:szCs w:val="24"/>
        </w:rPr>
        <w:t xml:space="preserve"> ,</w:t>
      </w:r>
      <w:r>
        <w:rPr>
          <w:sz w:val="24"/>
          <w:szCs w:val="24"/>
        </w:rPr>
        <w:br/>
        <w:t xml:space="preserve">                        -p</w:t>
      </w:r>
      <w:r w:rsidR="003430B6" w:rsidRPr="004F3577">
        <w:rPr>
          <w:sz w:val="24"/>
          <w:szCs w:val="24"/>
        </w:rPr>
        <w:t xml:space="preserve">amięć RAM - min 32GB (w dwóch modułach po 16GB) typu DDR4 </w:t>
      </w:r>
      <w:proofErr w:type="spellStart"/>
      <w:r w:rsidR="003430B6" w:rsidRPr="004F3577">
        <w:rPr>
          <w:sz w:val="24"/>
          <w:szCs w:val="24"/>
        </w:rPr>
        <w:t>non-ECC</w:t>
      </w:r>
      <w:proofErr w:type="spellEnd"/>
      <w:r w:rsidR="003430B6" w:rsidRPr="004F3577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</w:t>
      </w:r>
      <w:r w:rsidR="003430B6" w:rsidRPr="004F3577">
        <w:rPr>
          <w:sz w:val="24"/>
          <w:szCs w:val="24"/>
        </w:rPr>
        <w:t xml:space="preserve">3200MHz </w:t>
      </w:r>
    </w:p>
    <w:p w:rsidR="003430B6" w:rsidRPr="004F3577" w:rsidRDefault="004F3577" w:rsidP="003430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-d</w:t>
      </w:r>
      <w:r w:rsidR="003430B6" w:rsidRPr="004F3577">
        <w:rPr>
          <w:sz w:val="24"/>
          <w:szCs w:val="24"/>
        </w:rPr>
        <w:t xml:space="preserve">ysk twardy -  500GB ze złączem M.2 i interfejsem </w:t>
      </w:r>
      <w:proofErr w:type="spellStart"/>
      <w:r w:rsidR="003430B6" w:rsidRPr="004F3577">
        <w:rPr>
          <w:sz w:val="24"/>
          <w:szCs w:val="24"/>
        </w:rPr>
        <w:t>PCI-E</w:t>
      </w:r>
      <w:proofErr w:type="spellEnd"/>
      <w:r w:rsidR="003430B6" w:rsidRPr="004F3577">
        <w:rPr>
          <w:sz w:val="24"/>
          <w:szCs w:val="24"/>
        </w:rPr>
        <w:t xml:space="preserve"> x4 Gen4 </w:t>
      </w:r>
      <w:proofErr w:type="spellStart"/>
      <w:r w:rsidR="003430B6" w:rsidRPr="004F3577">
        <w:rPr>
          <w:sz w:val="24"/>
          <w:szCs w:val="24"/>
        </w:rPr>
        <w:t>NVMe</w:t>
      </w:r>
      <w:proofErr w:type="spellEnd"/>
      <w:r w:rsidR="003430B6" w:rsidRPr="004F3577">
        <w:rPr>
          <w:sz w:val="24"/>
          <w:szCs w:val="24"/>
        </w:rPr>
        <w:t xml:space="preserve"> </w:t>
      </w:r>
    </w:p>
    <w:p w:rsidR="003430B6" w:rsidRPr="004F3577" w:rsidRDefault="004F3577" w:rsidP="003430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-k</w:t>
      </w:r>
      <w:r w:rsidR="003430B6" w:rsidRPr="004F3577">
        <w:rPr>
          <w:sz w:val="24"/>
          <w:szCs w:val="24"/>
        </w:rPr>
        <w:t xml:space="preserve">arta graficzna - Procesor graficzny obsługujący  </w:t>
      </w:r>
      <w:proofErr w:type="spellStart"/>
      <w:r w:rsidR="003430B6" w:rsidRPr="004F3577">
        <w:rPr>
          <w:sz w:val="24"/>
          <w:szCs w:val="24"/>
        </w:rPr>
        <w:t>DirectX</w:t>
      </w:r>
      <w:proofErr w:type="spellEnd"/>
      <w:r w:rsidR="003430B6" w:rsidRPr="004F3577">
        <w:rPr>
          <w:sz w:val="24"/>
          <w:szCs w:val="24"/>
        </w:rPr>
        <w:t xml:space="preserve"> 12,  OpenGL4.6 posiadający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                           </w:t>
      </w:r>
      <w:r w:rsidR="003430B6" w:rsidRPr="004F3577">
        <w:rPr>
          <w:sz w:val="24"/>
          <w:szCs w:val="24"/>
        </w:rPr>
        <w:t xml:space="preserve">minimum 12 GB pamięci ram  </w:t>
      </w:r>
      <w:r w:rsidR="003430B6" w:rsidRPr="004F3577">
        <w:rPr>
          <w:rStyle w:val="gmail-sc-p7lf0n-3"/>
          <w:sz w:val="24"/>
          <w:szCs w:val="24"/>
        </w:rPr>
        <w:t>GDDR6</w:t>
      </w:r>
      <w:r w:rsidR="003430B6" w:rsidRPr="004F3577">
        <w:rPr>
          <w:sz w:val="24"/>
          <w:szCs w:val="24"/>
        </w:rPr>
        <w:t xml:space="preserve">, szyna pamięci 192 bit i osiągający min. 17 </w:t>
      </w:r>
      <w:r>
        <w:rPr>
          <w:sz w:val="24"/>
          <w:szCs w:val="24"/>
        </w:rPr>
        <w:br/>
        <w:t xml:space="preserve">                           </w:t>
      </w:r>
      <w:r w:rsidR="003430B6" w:rsidRPr="004F3577">
        <w:rPr>
          <w:sz w:val="24"/>
          <w:szCs w:val="24"/>
        </w:rPr>
        <w:t xml:space="preserve">200 pkt. w testach </w:t>
      </w:r>
      <w:proofErr w:type="spellStart"/>
      <w:r w:rsidR="003430B6" w:rsidRPr="004F3577">
        <w:rPr>
          <w:sz w:val="24"/>
          <w:szCs w:val="24"/>
        </w:rPr>
        <w:t>PassMark</w:t>
      </w:r>
      <w:proofErr w:type="spellEnd"/>
      <w:r w:rsidR="003430B6" w:rsidRPr="004F3577">
        <w:rPr>
          <w:sz w:val="24"/>
          <w:szCs w:val="24"/>
        </w:rPr>
        <w:t xml:space="preserve"> </w:t>
      </w:r>
      <w:proofErr w:type="spellStart"/>
      <w:r w:rsidR="003430B6" w:rsidRPr="004F3577">
        <w:rPr>
          <w:sz w:val="24"/>
          <w:szCs w:val="24"/>
        </w:rPr>
        <w:t>Videocard</w:t>
      </w:r>
      <w:proofErr w:type="spellEnd"/>
      <w:r w:rsidR="003430B6" w:rsidRPr="004F3577">
        <w:rPr>
          <w:sz w:val="24"/>
          <w:szCs w:val="24"/>
        </w:rPr>
        <w:t xml:space="preserve"> wg wyników opublikowanych na stronie </w:t>
      </w:r>
      <w:r>
        <w:rPr>
          <w:sz w:val="24"/>
          <w:szCs w:val="24"/>
        </w:rPr>
        <w:br/>
        <w:t xml:space="preserve">                           </w:t>
      </w:r>
      <w:hyperlink r:id="rId8" w:history="1">
        <w:r w:rsidR="003430B6" w:rsidRPr="004F3577">
          <w:rPr>
            <w:rStyle w:val="Hipercze"/>
            <w:sz w:val="24"/>
            <w:szCs w:val="24"/>
          </w:rPr>
          <w:t>https://www.videocardbenchmark.net/</w:t>
        </w:r>
      </w:hyperlink>
      <w:r w:rsidR="003430B6" w:rsidRPr="004F3577">
        <w:rPr>
          <w:sz w:val="24"/>
          <w:szCs w:val="24"/>
        </w:rPr>
        <w:t xml:space="preserve">;  Na potwierdzenie osiągnięcia, we </w:t>
      </w:r>
      <w:r>
        <w:rPr>
          <w:sz w:val="24"/>
          <w:szCs w:val="24"/>
        </w:rPr>
        <w:br/>
        <w:t xml:space="preserve">                          </w:t>
      </w:r>
      <w:r w:rsidR="003430B6" w:rsidRPr="004F3577">
        <w:rPr>
          <w:sz w:val="24"/>
          <w:szCs w:val="24"/>
        </w:rPr>
        <w:t xml:space="preserve">wskazanym przez Zamawiającego okresie, wymaganej przez Zamawiającego </w:t>
      </w:r>
      <w:r>
        <w:rPr>
          <w:sz w:val="24"/>
          <w:szCs w:val="24"/>
        </w:rPr>
        <w:br/>
        <w:t xml:space="preserve">                          </w:t>
      </w:r>
      <w:r w:rsidR="003430B6" w:rsidRPr="004F3577">
        <w:rPr>
          <w:sz w:val="24"/>
          <w:szCs w:val="24"/>
        </w:rPr>
        <w:t xml:space="preserve">wydajności procesora graficznego Wykonawca zobowiązany jest złożyć wraz z ofertą </w:t>
      </w:r>
      <w:r>
        <w:rPr>
          <w:sz w:val="24"/>
          <w:szCs w:val="24"/>
        </w:rPr>
        <w:br/>
        <w:t xml:space="preserve">                          </w:t>
      </w:r>
      <w:r w:rsidR="003430B6" w:rsidRPr="004F3577">
        <w:rPr>
          <w:sz w:val="24"/>
          <w:szCs w:val="24"/>
        </w:rPr>
        <w:t xml:space="preserve">wydruk strony </w:t>
      </w:r>
      <w:proofErr w:type="spellStart"/>
      <w:r w:rsidR="003430B6" w:rsidRPr="004F3577">
        <w:rPr>
          <w:sz w:val="24"/>
          <w:szCs w:val="24"/>
        </w:rPr>
        <w:t>benchmarków</w:t>
      </w:r>
      <w:proofErr w:type="spellEnd"/>
      <w:r w:rsidR="003430B6" w:rsidRPr="004F3577">
        <w:rPr>
          <w:sz w:val="24"/>
          <w:szCs w:val="24"/>
        </w:rPr>
        <w:t xml:space="preserve">. Wydruk taki musi zawierać dane umożliwiające </w:t>
      </w:r>
      <w:r>
        <w:rPr>
          <w:sz w:val="24"/>
          <w:szCs w:val="24"/>
        </w:rPr>
        <w:br/>
        <w:t xml:space="preserve">                          </w:t>
      </w:r>
      <w:r w:rsidR="003430B6" w:rsidRPr="004F3577">
        <w:rPr>
          <w:sz w:val="24"/>
          <w:szCs w:val="24"/>
        </w:rPr>
        <w:t xml:space="preserve">identyfikację strony internetowej z której dokonano wydruku i datę </w:t>
      </w:r>
      <w:r>
        <w:rPr>
          <w:sz w:val="24"/>
          <w:szCs w:val="24"/>
        </w:rPr>
        <w:br/>
        <w:t xml:space="preserve">                           </w:t>
      </w:r>
      <w:r w:rsidR="003430B6" w:rsidRPr="004F3577">
        <w:rPr>
          <w:sz w:val="24"/>
          <w:szCs w:val="24"/>
        </w:rPr>
        <w:t xml:space="preserve">wydruku/osiągnięcia określonego w wydruku wyniku. </w:t>
      </w:r>
    </w:p>
    <w:p w:rsidR="00502F6B" w:rsidRPr="00B10869" w:rsidRDefault="00502F6B" w:rsidP="003430B6">
      <w:pPr>
        <w:pStyle w:val="Akapitzlist"/>
        <w:tabs>
          <w:tab w:val="left" w:pos="4680"/>
        </w:tabs>
        <w:spacing w:before="60"/>
        <w:ind w:left="1418"/>
        <w:jc w:val="both"/>
        <w:rPr>
          <w:rFonts w:eastAsia="Calibri" w:cstheme="minorHAnsi"/>
          <w:sz w:val="24"/>
          <w:szCs w:val="24"/>
        </w:rPr>
      </w:pPr>
      <w:r w:rsidRPr="00B10869">
        <w:rPr>
          <w:sz w:val="24"/>
          <w:szCs w:val="24"/>
        </w:rPr>
        <w:lastRenderedPageBreak/>
        <w:t xml:space="preserve"> </w:t>
      </w:r>
    </w:p>
    <w:p w:rsidR="00502F6B" w:rsidRPr="00B10869" w:rsidRDefault="00502F6B" w:rsidP="00502F6B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projektor</w:t>
      </w:r>
      <w:r w:rsidRPr="00B10869">
        <w:rPr>
          <w:sz w:val="24"/>
          <w:szCs w:val="24"/>
        </w:rPr>
        <w:t xml:space="preserve"> 1920x1080px (maks. 1920x1200px), jasność ANSI: 4000lm, DLP, kontrast 10000:1, żywotność lampy: 4000h</w:t>
      </w:r>
      <w:r w:rsidRPr="00B10869">
        <w:rPr>
          <w:rFonts w:eastAsia="Calibri" w:cstheme="minorHAnsi"/>
          <w:sz w:val="24"/>
          <w:szCs w:val="24"/>
        </w:rPr>
        <w:t>,</w:t>
      </w:r>
    </w:p>
    <w:p w:rsidR="00502F6B" w:rsidRPr="00B10869" w:rsidRDefault="00502F6B" w:rsidP="00502F6B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kamera 60fps,</w:t>
      </w:r>
    </w:p>
    <w:p w:rsidR="00502F6B" w:rsidRPr="00B10869" w:rsidRDefault="00502F6B" w:rsidP="00502F6B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głośnik 20W,</w:t>
      </w:r>
    </w:p>
    <w:p w:rsidR="00502F6B" w:rsidRPr="00B10869" w:rsidRDefault="00502F6B" w:rsidP="00502F6B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punkt dostępowy WI-FI, </w:t>
      </w:r>
    </w:p>
    <w:p w:rsidR="00502F6B" w:rsidRPr="00B10869" w:rsidRDefault="00502F6B" w:rsidP="00502F6B">
      <w:pPr>
        <w:pStyle w:val="Akapitzlist"/>
        <w:numPr>
          <w:ilvl w:val="0"/>
          <w:numId w:val="3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punkt dostępowy Bluetooth;</w:t>
      </w:r>
    </w:p>
    <w:p w:rsidR="00502F6B" w:rsidRPr="00B10869" w:rsidRDefault="00502F6B" w:rsidP="00502F6B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2.  Klawiatura bezprzewodowa z gładzikiem;</w:t>
      </w:r>
    </w:p>
    <w:p w:rsidR="00502F6B" w:rsidRPr="00B10869" w:rsidRDefault="00502F6B" w:rsidP="00502F6B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3.  </w:t>
      </w:r>
      <w:r w:rsidRPr="00B10869">
        <w:rPr>
          <w:sz w:val="24"/>
          <w:szCs w:val="24"/>
        </w:rPr>
        <w:t xml:space="preserve">Tablet 10', ośmiordzeniowy procesor, </w:t>
      </w:r>
      <w:proofErr w:type="spellStart"/>
      <w:r w:rsidRPr="00B10869">
        <w:rPr>
          <w:sz w:val="24"/>
          <w:szCs w:val="24"/>
        </w:rPr>
        <w:t>WiFi</w:t>
      </w:r>
      <w:proofErr w:type="spellEnd"/>
      <w:r w:rsidRPr="00B10869">
        <w:rPr>
          <w:sz w:val="24"/>
          <w:szCs w:val="24"/>
        </w:rPr>
        <w:t>, min. 4/64GB pamięci RAM/FLASH z ładowarką</w:t>
      </w:r>
    </w:p>
    <w:p w:rsidR="00502F6B" w:rsidRPr="00B10869" w:rsidRDefault="00502F6B" w:rsidP="00502F6B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4.  Drukarka</w:t>
      </w:r>
      <w:r>
        <w:rPr>
          <w:rFonts w:eastAsia="Calibri" w:cstheme="minorHAnsi"/>
          <w:sz w:val="24"/>
          <w:szCs w:val="24"/>
        </w:rPr>
        <w:t xml:space="preserve"> </w:t>
      </w:r>
      <w:r>
        <w:t xml:space="preserve">Laser, mono, </w:t>
      </w:r>
      <w:proofErr w:type="spellStart"/>
      <w:r>
        <w:t>WiFi</w:t>
      </w:r>
      <w:proofErr w:type="spellEnd"/>
      <w:r>
        <w:t>, 600x600dpi</w:t>
      </w:r>
      <w:r w:rsidRPr="00B10869">
        <w:rPr>
          <w:rFonts w:eastAsia="Calibri" w:cstheme="minorHAnsi"/>
          <w:sz w:val="24"/>
          <w:szCs w:val="24"/>
        </w:rPr>
        <w:t>;</w:t>
      </w:r>
    </w:p>
    <w:p w:rsidR="00502F6B" w:rsidRPr="00B10869" w:rsidRDefault="00502F6B" w:rsidP="00502F6B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5.  Specjalistyczne oprogramowanie mikrokomputera;</w:t>
      </w:r>
    </w:p>
    <w:p w:rsidR="00502F6B" w:rsidRPr="00B10869" w:rsidRDefault="00502F6B" w:rsidP="00502F6B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6.  Broń treningowa działająca w systemie </w:t>
      </w:r>
      <w:proofErr w:type="spellStart"/>
      <w:r w:rsidRPr="00B10869">
        <w:rPr>
          <w:rFonts w:eastAsia="Calibri" w:cstheme="minorHAnsi"/>
          <w:sz w:val="24"/>
          <w:szCs w:val="24"/>
        </w:rPr>
        <w:t>blow-back</w:t>
      </w:r>
      <w:proofErr w:type="spellEnd"/>
      <w:r w:rsidRPr="00B10869">
        <w:rPr>
          <w:rFonts w:eastAsia="Calibri" w:cstheme="minorHAnsi"/>
          <w:sz w:val="24"/>
          <w:szCs w:val="24"/>
        </w:rPr>
        <w:t xml:space="preserve">, zasilana </w:t>
      </w:r>
      <w:proofErr w:type="spellStart"/>
      <w:r w:rsidRPr="00B10869">
        <w:rPr>
          <w:rFonts w:eastAsia="Calibri" w:cstheme="minorHAnsi"/>
          <w:sz w:val="24"/>
          <w:szCs w:val="24"/>
        </w:rPr>
        <w:t>green-gaz</w:t>
      </w:r>
      <w:proofErr w:type="spellEnd"/>
      <w:r w:rsidRPr="00B10869">
        <w:rPr>
          <w:rFonts w:eastAsia="Calibri" w:cstheme="minorHAnsi"/>
          <w:sz w:val="24"/>
          <w:szCs w:val="24"/>
        </w:rPr>
        <w:t>/repliki</w:t>
      </w:r>
    </w:p>
    <w:p w:rsidR="00502F6B" w:rsidRPr="00B10869" w:rsidRDefault="00502F6B" w:rsidP="00502F6B">
      <w:pPr>
        <w:pStyle w:val="Akapitzlist"/>
        <w:tabs>
          <w:tab w:val="left" w:pos="4680"/>
        </w:tabs>
        <w:spacing w:before="60"/>
        <w:ind w:left="851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      broni zasilane elektrycznie: </w:t>
      </w:r>
    </w:p>
    <w:p w:rsidR="00502F6B" w:rsidRPr="00B10869" w:rsidRDefault="00502F6B" w:rsidP="00502F6B">
      <w:pPr>
        <w:pStyle w:val="Akapitzlist"/>
        <w:numPr>
          <w:ilvl w:val="0"/>
          <w:numId w:val="4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replika karabinu z dwoma magazynkami  – 4kpl,</w:t>
      </w:r>
    </w:p>
    <w:p w:rsidR="00502F6B" w:rsidRPr="00B10869" w:rsidRDefault="00502F6B" w:rsidP="00502F6B">
      <w:pPr>
        <w:pStyle w:val="Akapitzlist"/>
        <w:numPr>
          <w:ilvl w:val="0"/>
          <w:numId w:val="4"/>
        </w:numPr>
        <w:tabs>
          <w:tab w:val="left" w:pos="4680"/>
        </w:tabs>
        <w:spacing w:before="6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replika pistoletu z dwoma magazynkami  – 4kpl,</w:t>
      </w:r>
    </w:p>
    <w:p w:rsidR="00502F6B" w:rsidRPr="00B10869" w:rsidRDefault="00502F6B" w:rsidP="00502F6B">
      <w:pPr>
        <w:pStyle w:val="Akapitzlist"/>
        <w:numPr>
          <w:ilvl w:val="0"/>
          <w:numId w:val="4"/>
        </w:numPr>
        <w:tabs>
          <w:tab w:val="left" w:pos="4680"/>
        </w:tabs>
        <w:spacing w:before="60" w:after="0"/>
        <w:ind w:left="1418" w:hanging="284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>ładowarka bezprzewodowego modułu laserowego  umożliwiająca podłączenie do 8 szt. modułów;</w:t>
      </w:r>
    </w:p>
    <w:p w:rsidR="00502F6B" w:rsidRPr="00B10869" w:rsidRDefault="00502F6B" w:rsidP="00502F6B">
      <w:pPr>
        <w:tabs>
          <w:tab w:val="left" w:pos="4680"/>
        </w:tabs>
        <w:spacing w:before="60" w:after="0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                7.  Opakowania transportowe, kabury i futerały na powyższy sprzęt.   </w:t>
      </w:r>
    </w:p>
    <w:p w:rsidR="00502F6B" w:rsidRPr="00B10869" w:rsidRDefault="00502F6B" w:rsidP="00502F6B">
      <w:pPr>
        <w:tabs>
          <w:tab w:val="left" w:pos="4680"/>
        </w:tabs>
        <w:spacing w:before="60" w:after="0"/>
        <w:jc w:val="both"/>
        <w:rPr>
          <w:rFonts w:eastAsia="Calibri" w:cstheme="minorHAnsi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                8.  Szafa metalowa do przechowywania urządzeń i wyposażenia strzelnicy.</w:t>
      </w:r>
    </w:p>
    <w:p w:rsidR="00502F6B" w:rsidRPr="00B10869" w:rsidRDefault="00502F6B" w:rsidP="00502F6B">
      <w:pPr>
        <w:tabs>
          <w:tab w:val="left" w:pos="4680"/>
        </w:tabs>
        <w:spacing w:before="60" w:after="0"/>
        <w:jc w:val="both"/>
        <w:rPr>
          <w:rStyle w:val="FontStyle36"/>
          <w:rFonts w:asciiTheme="minorHAnsi" w:eastAsia="Calibri" w:hAnsiTheme="minorHAnsi" w:cstheme="minorHAnsi"/>
          <w:b w:val="0"/>
          <w:bCs w:val="0"/>
          <w:sz w:val="24"/>
          <w:szCs w:val="24"/>
        </w:rPr>
      </w:pPr>
      <w:r w:rsidRPr="00B10869">
        <w:rPr>
          <w:rFonts w:eastAsia="Calibri" w:cstheme="minorHAnsi"/>
          <w:sz w:val="24"/>
          <w:szCs w:val="24"/>
        </w:rPr>
        <w:t xml:space="preserve">                9.  Tablica informacyjna o dofinansowaniu strzelnicy.</w:t>
      </w:r>
    </w:p>
    <w:p w:rsidR="00502F6B" w:rsidRDefault="00502F6B" w:rsidP="00502F6B">
      <w:pPr>
        <w:pStyle w:val="Bezodstpw"/>
        <w:jc w:val="both"/>
        <w:rPr>
          <w:rStyle w:val="FontStyle37"/>
          <w:rFonts w:asciiTheme="minorHAnsi" w:hAnsiTheme="minorHAnsi" w:cstheme="minorHAnsi"/>
          <w:b/>
        </w:rPr>
      </w:pPr>
    </w:p>
    <w:p w:rsidR="00502F6B" w:rsidRDefault="00502F6B" w:rsidP="00502F6B">
      <w:pPr>
        <w:pStyle w:val="Bezodstpw"/>
        <w:jc w:val="both"/>
        <w:rPr>
          <w:rStyle w:val="FontStyle37"/>
          <w:rFonts w:asciiTheme="minorHAnsi" w:hAnsiTheme="minorHAnsi" w:cstheme="minorHAnsi"/>
          <w:b/>
        </w:rPr>
      </w:pPr>
    </w:p>
    <w:p w:rsidR="00502F6B" w:rsidRDefault="00502F6B" w:rsidP="00502F6B">
      <w:pPr>
        <w:pStyle w:val="Akapitzlist"/>
        <w:tabs>
          <w:tab w:val="left" w:pos="4680"/>
        </w:tabs>
        <w:spacing w:before="60" w:after="0" w:line="240" w:lineRule="auto"/>
        <w:ind w:left="851"/>
        <w:jc w:val="both"/>
        <w:rPr>
          <w:rStyle w:val="FontStyle37"/>
          <w:rFonts w:eastAsia="Calibri" w:cstheme="minorHAnsi"/>
          <w:sz w:val="24"/>
          <w:szCs w:val="24"/>
        </w:rPr>
      </w:pPr>
      <w:r>
        <w:rPr>
          <w:rStyle w:val="FontStyle37"/>
          <w:rFonts w:eastAsia="Calibri" w:cstheme="minorHAnsi"/>
          <w:sz w:val="24"/>
          <w:szCs w:val="24"/>
        </w:rPr>
        <w:t>W ramach dostawy strzelnicy Zamawiający wymaga przeszkolenia pracowników</w:t>
      </w:r>
      <w:r w:rsidR="00151FDE">
        <w:rPr>
          <w:rStyle w:val="FontStyle37"/>
          <w:rFonts w:eastAsia="Calibri" w:cstheme="minorHAnsi"/>
          <w:sz w:val="24"/>
          <w:szCs w:val="24"/>
        </w:rPr>
        <w:t>, obsługujących strzelnicę</w:t>
      </w:r>
      <w:r>
        <w:rPr>
          <w:rStyle w:val="FontStyle37"/>
          <w:rFonts w:eastAsia="Calibri" w:cstheme="minorHAnsi"/>
          <w:sz w:val="24"/>
          <w:szCs w:val="24"/>
        </w:rPr>
        <w:t xml:space="preserve">.    </w:t>
      </w:r>
    </w:p>
    <w:p w:rsidR="00502F6B" w:rsidRPr="00CB2A13" w:rsidRDefault="00502F6B" w:rsidP="00502F6B">
      <w:pPr>
        <w:pStyle w:val="Akapitzlist"/>
        <w:tabs>
          <w:tab w:val="left" w:pos="4680"/>
        </w:tabs>
        <w:spacing w:before="60" w:after="0" w:line="240" w:lineRule="auto"/>
        <w:ind w:left="851"/>
        <w:jc w:val="both"/>
        <w:rPr>
          <w:rStyle w:val="FontStyle37"/>
          <w:rFonts w:eastAsia="Calibri" w:cstheme="minorHAnsi"/>
          <w:sz w:val="24"/>
          <w:szCs w:val="24"/>
        </w:rPr>
      </w:pPr>
    </w:p>
    <w:p w:rsidR="00502F6B" w:rsidRDefault="00502F6B" w:rsidP="00502F6B">
      <w:pPr>
        <w:spacing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Dostarczony sprzęt musi być zgodny z wymogami konkursu Ministra Obrony Narodowej pod nazwą „Strzelnica w powiecie 2022” nr 1/2022/CWCR.</w:t>
      </w:r>
    </w:p>
    <w:p w:rsidR="00502F6B" w:rsidRDefault="00502F6B" w:rsidP="00502F6B">
      <w:pPr>
        <w:spacing w:line="240" w:lineRule="auto"/>
        <w:ind w:left="851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Pr="00647648">
        <w:rPr>
          <w:rFonts w:cstheme="minorHAnsi"/>
          <w:sz w:val="24"/>
          <w:szCs w:val="24"/>
        </w:rPr>
        <w:t>owar ma być fabrycznie no</w:t>
      </w:r>
      <w:r>
        <w:rPr>
          <w:rFonts w:cstheme="minorHAnsi"/>
          <w:sz w:val="24"/>
          <w:szCs w:val="24"/>
        </w:rPr>
        <w:t>wy</w:t>
      </w:r>
      <w:r w:rsidRPr="00647648">
        <w:rPr>
          <w:rFonts w:cstheme="minorHAnsi"/>
          <w:sz w:val="24"/>
          <w:szCs w:val="24"/>
        </w:rPr>
        <w:t>, kompletny i gotowy do pracy,</w:t>
      </w:r>
      <w:r>
        <w:rPr>
          <w:rFonts w:cstheme="minorHAnsi"/>
          <w:sz w:val="24"/>
          <w:szCs w:val="24"/>
        </w:rPr>
        <w:t xml:space="preserve"> wolny od wad technicznych i prawnych, nie jest przedmiotem praw osób trzecich oraz pochodzi </w:t>
      </w:r>
      <w:r>
        <w:rPr>
          <w:rFonts w:cstheme="minorHAnsi"/>
          <w:sz w:val="24"/>
          <w:szCs w:val="24"/>
        </w:rPr>
        <w:br/>
        <w:t>z autoryzowanego kanału sprzedaży producenta na rynek polski. M</w:t>
      </w:r>
      <w:r w:rsidRPr="00647648">
        <w:rPr>
          <w:rFonts w:cstheme="minorHAnsi"/>
          <w:sz w:val="24"/>
          <w:szCs w:val="24"/>
        </w:rPr>
        <w:t>usi spełniać</w:t>
      </w:r>
      <w:r>
        <w:rPr>
          <w:rFonts w:cstheme="minorHAnsi"/>
          <w:sz w:val="24"/>
          <w:szCs w:val="24"/>
        </w:rPr>
        <w:t xml:space="preserve"> także</w:t>
      </w:r>
      <w:r w:rsidRPr="00647648">
        <w:rPr>
          <w:rFonts w:cstheme="minorHAnsi"/>
          <w:sz w:val="24"/>
          <w:szCs w:val="24"/>
        </w:rPr>
        <w:t xml:space="preserve"> wymagania techniczno – funkcjonalne wyszczególnione w opisie przedmiotu zamówienia.</w:t>
      </w:r>
      <w:r>
        <w:rPr>
          <w:rFonts w:cstheme="minorHAnsi"/>
          <w:sz w:val="24"/>
          <w:szCs w:val="24"/>
        </w:rPr>
        <w:t xml:space="preserve"> </w:t>
      </w:r>
    </w:p>
    <w:p w:rsidR="00502F6B" w:rsidRDefault="00502F6B" w:rsidP="00502F6B">
      <w:pPr>
        <w:spacing w:line="240" w:lineRule="auto"/>
        <w:ind w:left="851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Dostawa obejmuje transport do siedziby Zamawiającego, montaż i instalację w miejscu przez niego wskazanym, konfigurację, wdrożenie sprzętu, pierwsze uruchomienie </w:t>
      </w:r>
      <w:r>
        <w:rPr>
          <w:rFonts w:cstheme="minorHAnsi"/>
          <w:sz w:val="24"/>
          <w:szCs w:val="24"/>
        </w:rPr>
        <w:br/>
        <w:t>i przekazanie do użytku, a także inne koszty związane z wykonaniem przedmiotu zamówienia i wymogami stawianymi w niniejszej SWZ.</w:t>
      </w:r>
      <w:r>
        <w:rPr>
          <w:rFonts w:cstheme="minorHAnsi"/>
          <w:b/>
          <w:sz w:val="24"/>
          <w:szCs w:val="24"/>
        </w:rPr>
        <w:t xml:space="preserve"> </w:t>
      </w:r>
    </w:p>
    <w:p w:rsidR="00502F6B" w:rsidRPr="006361C9" w:rsidRDefault="00502F6B" w:rsidP="00502F6B">
      <w:pPr>
        <w:pStyle w:val="Bezodstpw"/>
        <w:jc w:val="both"/>
        <w:rPr>
          <w:rStyle w:val="FontStyle37"/>
          <w:rFonts w:asciiTheme="minorHAnsi" w:hAnsiTheme="minorHAnsi" w:cstheme="minorHAnsi"/>
          <w:b/>
        </w:rPr>
      </w:pPr>
    </w:p>
    <w:p w:rsidR="00502F6B" w:rsidRDefault="00502F6B" w:rsidP="00502F6B">
      <w:pPr>
        <w:pStyle w:val="Bezodstpw"/>
        <w:rPr>
          <w:rFonts w:asciiTheme="minorHAnsi" w:hAnsiTheme="minorHAnsi" w:cstheme="minorHAnsi"/>
          <w:b/>
          <w:bCs/>
        </w:rPr>
      </w:pPr>
    </w:p>
    <w:p w:rsidR="00502F6B" w:rsidRDefault="00502F6B" w:rsidP="00502F6B">
      <w:pPr>
        <w:pStyle w:val="Bezodstpw"/>
        <w:numPr>
          <w:ilvl w:val="0"/>
          <w:numId w:val="1"/>
        </w:numPr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>
        <w:rPr>
          <w:rStyle w:val="FontStyle36"/>
          <w:rFonts w:asciiTheme="minorHAnsi" w:hAnsiTheme="minorHAnsi" w:cstheme="minorHAnsi"/>
          <w:sz w:val="24"/>
          <w:szCs w:val="24"/>
        </w:rPr>
        <w:t>System multimedialny i laserowe symulatory broni wchodzące w skład wirtualnej strzelnicy, muszą spełniać poniższe warunki:</w:t>
      </w:r>
    </w:p>
    <w:p w:rsidR="00502F6B" w:rsidRDefault="00502F6B" w:rsidP="00502F6B">
      <w:pPr>
        <w:pStyle w:val="Bezodstpw"/>
        <w:ind w:left="720"/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</w:p>
    <w:p w:rsidR="00502F6B" w:rsidRPr="006B6BE7" w:rsidRDefault="00502F6B" w:rsidP="00502F6B">
      <w:pPr>
        <w:pStyle w:val="Bezodstpw"/>
        <w:numPr>
          <w:ilvl w:val="0"/>
          <w:numId w:val="6"/>
        </w:numPr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 w:rsidRPr="006B6BE7">
        <w:rPr>
          <w:rStyle w:val="FontStyle36"/>
          <w:rFonts w:asciiTheme="minorHAnsi" w:hAnsiTheme="minorHAnsi" w:cstheme="minorHAnsi"/>
          <w:b w:val="0"/>
          <w:sz w:val="24"/>
          <w:szCs w:val="24"/>
        </w:rPr>
        <w:t>Posiadać dokument –</w:t>
      </w:r>
      <w:r>
        <w:rPr>
          <w:rStyle w:val="FontStyle36"/>
          <w:rFonts w:asciiTheme="minorHAnsi" w:hAnsiTheme="minorHAnsi" w:cstheme="minorHAnsi"/>
          <w:sz w:val="24"/>
          <w:szCs w:val="24"/>
        </w:rPr>
        <w:t xml:space="preserve"> Deklarację zgodności CE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dla wyrobu wprowadzanego lub udostępnianego na rynku Europejskiego Obszaru Gospodarczego potwierdzającą zgodność wyrobu z wymaganiami zawartymi w przepisach dyrektywy Nowego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lastRenderedPageBreak/>
        <w:t>Podejścia w zakresach dyrektyw odpowiadających konstrukcji wyrobu;</w:t>
      </w:r>
    </w:p>
    <w:p w:rsidR="00502F6B" w:rsidRDefault="00502F6B" w:rsidP="00502F6B">
      <w:pPr>
        <w:pStyle w:val="Bezodstpw"/>
        <w:numPr>
          <w:ilvl w:val="0"/>
          <w:numId w:val="6"/>
        </w:numPr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Posiadać dokument – </w:t>
      </w:r>
      <w:r>
        <w:rPr>
          <w:rStyle w:val="FontStyle36"/>
          <w:rFonts w:asciiTheme="minorHAnsi" w:hAnsiTheme="minorHAnsi" w:cstheme="minorHAnsi"/>
          <w:sz w:val="24"/>
          <w:szCs w:val="24"/>
        </w:rPr>
        <w:t xml:space="preserve">Certyfikat zgodności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przedmiotowego wyrobu z wymaganiami oferty określonymi poniżej w </w:t>
      </w:r>
      <w:proofErr w:type="spellStart"/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pkt</w:t>
      </w:r>
      <w:proofErr w:type="spellEnd"/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3) </w:t>
      </w:r>
      <w:proofErr w:type="spellStart"/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ppkt</w:t>
      </w:r>
      <w:proofErr w:type="spellEnd"/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od a) do m) </w:t>
      </w:r>
      <w:r>
        <w:rPr>
          <w:rStyle w:val="FontStyle36"/>
          <w:rFonts w:asciiTheme="minorHAnsi" w:hAnsiTheme="minorHAnsi" w:cstheme="minorHAnsi"/>
          <w:sz w:val="24"/>
          <w:szCs w:val="24"/>
        </w:rPr>
        <w:t xml:space="preserve">wystawiony przez jednostkę certyfikującą akredytowaną przez Polskie Centrum Akredytacji.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Badania na zgodność z wymaganiami konkursu należy przeprowadzić w oparciu o opracowaną przez oferenta wyrobu metodykę badań. Metodyka badań i raport badań zgodności wyrobu z wymaganiami oferty powinny być dostępne do wglądu na żądanie przedstawiciela Ministerstwa Obrony Narodowej;  </w:t>
      </w:r>
    </w:p>
    <w:p w:rsidR="00502F6B" w:rsidRPr="006B6BE7" w:rsidRDefault="00502F6B" w:rsidP="00502F6B">
      <w:pPr>
        <w:pStyle w:val="Bezodstpw"/>
        <w:numPr>
          <w:ilvl w:val="0"/>
          <w:numId w:val="6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</w:t>
      </w:r>
      <w:r w:rsidRPr="006B6BE7">
        <w:rPr>
          <w:rStyle w:val="FontStyle36"/>
          <w:rFonts w:asciiTheme="minorHAnsi" w:hAnsiTheme="minorHAnsi" w:cstheme="minorHAnsi"/>
          <w:b w:val="0"/>
          <w:sz w:val="24"/>
          <w:szCs w:val="24"/>
        </w:rPr>
        <w:t>osiadać co najmniej określone poniżej właściwości i funkcjonalności: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d</w:t>
      </w:r>
      <w:r w:rsidRPr="009A0543">
        <w:rPr>
          <w:rStyle w:val="FontStyle36"/>
          <w:rFonts w:asciiTheme="minorHAnsi" w:hAnsiTheme="minorHAnsi" w:cstheme="minorHAnsi"/>
          <w:b w:val="0"/>
          <w:sz w:val="24"/>
          <w:szCs w:val="24"/>
        </w:rPr>
        <w:t>ziałać w oparciu o wirtualną rzeczywistość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i wykorzystywać laserowe symulatory (repliki) broni strzeleckiej wyposażone w urządzenia laserowe klasy I emitujące wiązkę światła w paśmie niewidzialnym (Norma PN-EN 60825-1:2014)</w:t>
      </w:r>
      <w:r w:rsidR="00FC7162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lub równoważną.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system multimedialny: zasilany z sieci elektrycznej 230V, z graficznym interfejsem użytkownika w języku polskim, z automatyczną kalibracją obrazu, zapewniający właściwe widzenie kątów obiektów umieszczonych na wirtualnych odległościach prowadzenia ognia niezależnie od wielkości wyświetlanego obrazu i umieszczenia w stosunku do niego stanowiska strzeleckiego oraz zapewniający łatwość przystosowania urządzenia do pracy w przypadku potrzeby doraźnego wykorzystania w innych pomieszczeniach, w tym przy zmiennych warunkach oświetlenia,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rozwojową rozbudowę urządzenia o kolejne moduły poprzez łączenie np. za pomocą sieci LAN, w celu rozszerzenia funkcjonalności szkoleniowej wirtualnej strzelnicy,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posiadać wyposażenie i oprogramowanie do zautomatyzowanego, sieciowego zorganizowania szkoleń (zawodów, rozgrywek strzeleckich) w ramach współzawodnictwa między wszystkimi użytkownikami urządzeń dostarczonych przez oferenta rozmieszczonych w różnych lokalizacjach,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prowadzenia szkolenia strzeleckiego i wykonywanie zadań strzeleckich o różnym stopniu skomplikowania, w postawach: leżąc, klęcząc, stojąc jednocześnie dla minimum 4 uczestników szkolenia z wykorzystaniem różnych rodzajów broni w tym samym czasie np. czterech ćwiczących strzelających jednocześnie z karabinu i/lub pistoletu z rozróżnialnością osób i poszczególnych egzemplarzy broni jak również z identyfikacją, który z celów został trafiony przez danego uczestnika szkolenia,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prowadzenie strzelań w postaci statycznych i dynamicznych treningów dla ćwiczących o różnym stopniu zaawansowania od ćwiczeń w obserwacji, przez strzelania na celność i skupienie do wykonywania zadań strzeleckich o różnym stopniu skomplikowania,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powinna być wyposażona w bezprzewodowe, laserowe symulatory (repliki) broni </w:t>
      </w:r>
      <w:r>
        <w:rPr>
          <w:rStyle w:val="Odwoanieprzypisudolnego"/>
          <w:rFonts w:asciiTheme="minorHAnsi" w:hAnsiTheme="minorHAnsi" w:cstheme="minorHAnsi"/>
          <w:bCs/>
        </w:rPr>
        <w:footnoteReference w:id="1"/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- czterech karabinków i czterech pistoletów, z funkcją wyzwalania strzału, tj. symulowanie strzału powinno cechować: realistyczna obsługa manualna symulatora (repliki) oraz działanie mechanizmów broni, imitacja odgłosu strzału i zjawiska odrzutu, a także jednoznaczna rozpoznawalność przez system informatyczny zarówno strzałów w ogniu pojedynczym jak i seryjnym, powinna umożliwiać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lastRenderedPageBreak/>
        <w:t>stosowanie pasów nośnych i kabur do wykorzystywanych symulatorów broni strzeleckiej (replik),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wirtualne strzelania na różne odległości z uwzględnieniem balistyki toru lub pocisku odpowiadającego rodzajowi broni i kalibrowi amunicji umożliwiające realne korzystanie z celowników mechanicznych oraz z celowników kolimatorowych i/lub holograficznych, wymuszające uwzględnienie poprawek przy zmianie odległości prowadzenia ognia i strzelaniu do celów ruchomych,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kontrolę prowadzenia strzelań w celu wyrobienia nawyków poprawnego i bezpiecznego zachowania ćwiczących,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indywidualne przystrzeliwanie przez strzelca, bezpośrednio przed ćwiczeniem, każdego egzemplarza symulatora (repliki) broni, z których będzie korzystał, przy czym procedura przystrzeliwania powinna wprowadzać automatyczne poprawki uwzględniające, dla zastosowanych typów celowników i ich nastaw, standardowe odległości przystrzelania broni oraz indywidualne właściwości strzelającego np. jego wzroku,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posiadać ćwiczenia ze scenariuszami o różnym stopniu trudności, w tym z możliwością zmiany warunków strzelania, w oparciu o wirtualną przestrzeń strzelnicy/planu ćwiczeń/otwartych przestrzeni, a także ćwiczenia sytuacyjne realizowane w oparciu o otwarte przestrzenie np. tereny zielone, tereny miejskie,</w:t>
      </w:r>
    </w:p>
    <w:p w:rsidR="00502F6B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umożliwiać opcjonalne uzupełnianie zestawu ćwiczeń o inne scenariusze przygotowane na bazie wirtualnych przestrzeni, które cechuje zróżnicowane ukształtowanie terenu, poszycie, roślinność, zastosowanie obiektów terenowych, umożliwiać dobór w tworzonych ćwiczeniach pory dnia, warunków oświetleniowych (światło sztuczne, naturalne), warunków atmosferycznych (deszcz, śnieg, mgła) oraz umożliwiać wprowadzanie w tworzonych ćwiczeniach efektów specjalnych takich jak ogień, dym, dźwięki otoczenia,</w:t>
      </w:r>
    </w:p>
    <w:p w:rsidR="00502F6B" w:rsidRPr="009A0543" w:rsidRDefault="00502F6B" w:rsidP="00502F6B">
      <w:pPr>
        <w:pStyle w:val="Bezodstpw"/>
        <w:numPr>
          <w:ilvl w:val="0"/>
          <w:numId w:val="5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zapewniać zobrazowanie w czasie rzeczywistym wyniku strzelania, podsumowanie/analiza efektu strzelania i archiwizacja wyników szkolenia oraz zarządzania  treningiem strzeleckim w trybie instruktora; możliwość odtworzenia przebiegu strzelania w celu omówienia popełnionych błędów.       </w:t>
      </w:r>
      <w:r w:rsidRPr="009A0543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</w:t>
      </w:r>
    </w:p>
    <w:p w:rsidR="00502F6B" w:rsidRDefault="00502F6B" w:rsidP="00502F6B">
      <w:pPr>
        <w:pStyle w:val="Bezodstpw"/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</w:p>
    <w:p w:rsidR="00502F6B" w:rsidRDefault="00502F6B" w:rsidP="00502F6B">
      <w:pPr>
        <w:pStyle w:val="Bezodstpw"/>
        <w:numPr>
          <w:ilvl w:val="0"/>
          <w:numId w:val="6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 w:rsidRPr="00175815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Posiadać 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doprowadzone zasilanie w energię elektryczną,</w:t>
      </w:r>
    </w:p>
    <w:p w:rsidR="00502F6B" w:rsidRDefault="00502F6B" w:rsidP="00502F6B">
      <w:pPr>
        <w:pStyle w:val="Bezodstpw"/>
        <w:numPr>
          <w:ilvl w:val="0"/>
          <w:numId w:val="6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Posiadać poniższe wyposażenie:</w:t>
      </w:r>
    </w:p>
    <w:p w:rsidR="00502F6B" w:rsidRDefault="00502F6B" w:rsidP="00502F6B">
      <w:pPr>
        <w:pStyle w:val="Bezodstpw"/>
        <w:numPr>
          <w:ilvl w:val="0"/>
          <w:numId w:val="7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po cztery laserowe symulatory karabinków i pistoletów (repliki) z niezbędnym zestawem startowym materiałów eksploatacyjnych,</w:t>
      </w:r>
    </w:p>
    <w:p w:rsidR="00502F6B" w:rsidRPr="00A265DD" w:rsidRDefault="00502F6B" w:rsidP="00502F6B">
      <w:pPr>
        <w:pStyle w:val="Bezodstpw"/>
        <w:numPr>
          <w:ilvl w:val="0"/>
          <w:numId w:val="7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 w:rsidRPr="00A265DD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pomieszczenie wyposażone w łącze internetowe o przepustowości minimum 1Mbps i posiadać interfejs LAN </w:t>
      </w:r>
      <w:proofErr w:type="spellStart"/>
      <w:r w:rsidRPr="00A265DD">
        <w:rPr>
          <w:rStyle w:val="FontStyle36"/>
          <w:rFonts w:asciiTheme="minorHAnsi" w:hAnsiTheme="minorHAnsi" w:cstheme="minorHAnsi"/>
          <w:b w:val="0"/>
          <w:sz w:val="24"/>
          <w:szCs w:val="24"/>
        </w:rPr>
        <w:t>Etherne</w:t>
      </w:r>
      <w:proofErr w:type="spellEnd"/>
      <w:r w:rsidRPr="00A265DD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– Pomieszczenie przewidziane pod strzelnicę spełnia warunek,</w:t>
      </w:r>
    </w:p>
    <w:p w:rsidR="00502F6B" w:rsidRDefault="00502F6B" w:rsidP="00502F6B">
      <w:pPr>
        <w:pStyle w:val="Bezodstpw"/>
        <w:numPr>
          <w:ilvl w:val="0"/>
          <w:numId w:val="7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zamykaną szafę metalową do przechowywania urządzeń i wyposażenia strzelnicy,</w:t>
      </w:r>
    </w:p>
    <w:p w:rsidR="00502F6B" w:rsidRDefault="00502F6B" w:rsidP="00502F6B">
      <w:pPr>
        <w:pStyle w:val="Bezodstpw"/>
        <w:numPr>
          <w:ilvl w:val="0"/>
          <w:numId w:val="7"/>
        </w:numPr>
        <w:ind w:left="1418" w:hanging="425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tablicę informacyjną</w:t>
      </w:r>
      <w:r w:rsidRPr="00407661"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o wymiarach 80 cm x 120 cm o dofinansowaniu strzelnicy z budżetu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Ministerstwa Obrony Narodowej (opracowana zgodnie z „Wytycznymi w zakresie wypełniania obowiązków informacyjnych” dostępnymi na stronie </w:t>
      </w:r>
      <w:hyperlink r:id="rId9" w:history="1">
        <w:r w:rsidRPr="005C3D0C">
          <w:rPr>
            <w:rStyle w:val="Hipercze"/>
            <w:rFonts w:asciiTheme="minorHAnsi" w:hAnsiTheme="minorHAnsi" w:cstheme="minorHAnsi"/>
          </w:rPr>
          <w:t>www.gov.pl/premier/promocja</w:t>
        </w:r>
      </w:hyperlink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), zawierająca:</w:t>
      </w:r>
    </w:p>
    <w:p w:rsidR="00502F6B" w:rsidRDefault="00502F6B" w:rsidP="00502F6B">
      <w:pPr>
        <w:pStyle w:val="Bezodstpw"/>
        <w:numPr>
          <w:ilvl w:val="0"/>
          <w:numId w:val="8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flagę i godło Rzeczypospolitej Polskiej,</w:t>
      </w:r>
    </w:p>
    <w:p w:rsidR="00502F6B" w:rsidRDefault="00502F6B" w:rsidP="00502F6B">
      <w:pPr>
        <w:pStyle w:val="Bezodstpw"/>
        <w:numPr>
          <w:ilvl w:val="0"/>
          <w:numId w:val="8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informacje o dofinansowaniu ze środków państwowego funduszu celowego,</w:t>
      </w:r>
    </w:p>
    <w:p w:rsidR="00502F6B" w:rsidRDefault="00502F6B" w:rsidP="00502F6B">
      <w:pPr>
        <w:pStyle w:val="Bezodstpw"/>
        <w:numPr>
          <w:ilvl w:val="0"/>
          <w:numId w:val="8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>nazwę funduszu („dotacja celowa finansowana ze środków Ministerstwa Obrony Narodowej”),</w:t>
      </w:r>
    </w:p>
    <w:p w:rsidR="00502F6B" w:rsidRDefault="00502F6B" w:rsidP="00502F6B">
      <w:pPr>
        <w:pStyle w:val="Bezodstpw"/>
        <w:numPr>
          <w:ilvl w:val="0"/>
          <w:numId w:val="8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lastRenderedPageBreak/>
        <w:t xml:space="preserve">nazwę projektu („Dostawa,  </w:t>
      </w:r>
      <w:r w:rsidRPr="00407661">
        <w:rPr>
          <w:rStyle w:val="FontStyle36"/>
          <w:rFonts w:asciiTheme="minorHAnsi" w:hAnsiTheme="minorHAnsi" w:cstheme="minorHAnsi"/>
          <w:b w:val="0"/>
          <w:sz w:val="24"/>
          <w:szCs w:val="24"/>
        </w:rPr>
        <w:t>montaż i uruchomienie wirtualnej strzelnicy oraz przeszkolenie pracowników</w:t>
      </w:r>
      <w:r>
        <w:rPr>
          <w:rStyle w:val="FontStyle36"/>
          <w:rFonts w:asciiTheme="minorHAnsi" w:hAnsiTheme="minorHAnsi" w:cstheme="minorHAnsi"/>
          <w:b w:val="0"/>
          <w:sz w:val="24"/>
          <w:szCs w:val="24"/>
        </w:rPr>
        <w:t xml:space="preserve"> obsługujących”),</w:t>
      </w:r>
    </w:p>
    <w:p w:rsidR="00502F6B" w:rsidRPr="00BF3FDF" w:rsidRDefault="00502F6B" w:rsidP="00502F6B">
      <w:pPr>
        <w:pStyle w:val="Bezodstpw"/>
        <w:numPr>
          <w:ilvl w:val="0"/>
          <w:numId w:val="8"/>
        </w:numPr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  <w:r w:rsidRPr="00BF3FDF">
        <w:rPr>
          <w:rStyle w:val="FontStyle36"/>
          <w:rFonts w:asciiTheme="minorHAnsi" w:hAnsiTheme="minorHAnsi" w:cstheme="minorHAnsi"/>
          <w:b w:val="0"/>
          <w:sz w:val="24"/>
          <w:szCs w:val="24"/>
        </w:rPr>
        <w:t>wartość dofinansowania i całkowitą wartość inwestycji.</w:t>
      </w:r>
    </w:p>
    <w:p w:rsidR="00502F6B" w:rsidRDefault="00502F6B" w:rsidP="00502F6B">
      <w:pPr>
        <w:pStyle w:val="Bezodstpw"/>
        <w:ind w:left="1440"/>
        <w:jc w:val="both"/>
        <w:rPr>
          <w:rStyle w:val="FontStyle36"/>
          <w:rFonts w:asciiTheme="minorHAnsi" w:hAnsiTheme="minorHAnsi" w:cstheme="minorHAnsi"/>
          <w:b w:val="0"/>
          <w:sz w:val="24"/>
          <w:szCs w:val="24"/>
        </w:rPr>
      </w:pPr>
    </w:p>
    <w:p w:rsidR="00502F6B" w:rsidRPr="006361C9" w:rsidRDefault="00502F6B" w:rsidP="00502F6B">
      <w:pPr>
        <w:pStyle w:val="Bezodstpw"/>
        <w:ind w:left="720"/>
        <w:jc w:val="both"/>
        <w:rPr>
          <w:rStyle w:val="FontStyle36"/>
          <w:rFonts w:asciiTheme="minorHAnsi" w:hAnsiTheme="minorHAnsi" w:cstheme="minorHAnsi"/>
          <w:sz w:val="24"/>
          <w:szCs w:val="24"/>
        </w:rPr>
      </w:pPr>
    </w:p>
    <w:p w:rsidR="00502F6B" w:rsidRPr="006361C9" w:rsidRDefault="00502F6B" w:rsidP="00502F6B">
      <w:pPr>
        <w:pStyle w:val="Style13"/>
        <w:widowControl/>
        <w:tabs>
          <w:tab w:val="left" w:pos="338"/>
        </w:tabs>
        <w:spacing w:line="240" w:lineRule="auto"/>
        <w:ind w:left="1418" w:firstLine="0"/>
        <w:rPr>
          <w:rFonts w:asciiTheme="minorHAnsi" w:hAnsiTheme="minorHAnsi" w:cstheme="minorHAnsi"/>
        </w:rPr>
      </w:pPr>
    </w:p>
    <w:p w:rsidR="001A7D2A" w:rsidRDefault="001A7D2A"/>
    <w:sectPr w:rsidR="001A7D2A" w:rsidSect="00BF3DAC">
      <w:footerReference w:type="default" r:id="rId10"/>
      <w:pgSz w:w="11906" w:h="16838"/>
      <w:pgMar w:top="1417" w:right="1417" w:bottom="1417" w:left="85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B3BCEE2" w15:done="0"/>
  <w15:commentEx w15:paraId="2B9F96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112FA4" w16cex:dateUtc="2023-05-18T21:13:00Z"/>
  <w16cex:commentExtensible w16cex:durableId="28112FB7" w16cex:dateUtc="2023-05-18T21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B3BCEE2" w16cid:durableId="28112FA4"/>
  <w16cid:commentId w16cid:paraId="2B9F96EC" w16cid:durableId="28112FB7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3448" w:rsidRDefault="00613448" w:rsidP="00502F6B">
      <w:pPr>
        <w:spacing w:after="0" w:line="240" w:lineRule="auto"/>
      </w:pPr>
      <w:r>
        <w:separator/>
      </w:r>
    </w:p>
  </w:endnote>
  <w:endnote w:type="continuationSeparator" w:id="0">
    <w:p w:rsidR="00613448" w:rsidRDefault="00613448" w:rsidP="00502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1090358912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635920422"/>
          <w:docPartObj>
            <w:docPartGallery w:val="Page Numbers (Top of Page)"/>
            <w:docPartUnique/>
          </w:docPartObj>
        </w:sdtPr>
        <w:sdtContent>
          <w:p w:rsidR="00CB3A6B" w:rsidRPr="00CB3A6B" w:rsidRDefault="00FB6B36" w:rsidP="00CB3A6B">
            <w:pPr>
              <w:pStyle w:val="Stopka"/>
              <w:jc w:val="right"/>
              <w:rPr>
                <w:sz w:val="16"/>
                <w:szCs w:val="16"/>
              </w:rPr>
            </w:pPr>
            <w:r w:rsidRPr="00CB3A6B">
              <w:rPr>
                <w:sz w:val="16"/>
                <w:szCs w:val="16"/>
              </w:rPr>
              <w:t xml:space="preserve">Strona </w:t>
            </w:r>
            <w:r w:rsidR="007C5D45" w:rsidRPr="00CB3A6B">
              <w:rPr>
                <w:bCs/>
                <w:sz w:val="16"/>
                <w:szCs w:val="16"/>
              </w:rPr>
              <w:fldChar w:fldCharType="begin"/>
            </w:r>
            <w:r w:rsidRPr="00CB3A6B">
              <w:rPr>
                <w:bCs/>
                <w:sz w:val="16"/>
                <w:szCs w:val="16"/>
              </w:rPr>
              <w:instrText>PAGE</w:instrText>
            </w:r>
            <w:r w:rsidR="007C5D45" w:rsidRPr="00CB3A6B">
              <w:rPr>
                <w:bCs/>
                <w:sz w:val="16"/>
                <w:szCs w:val="16"/>
              </w:rPr>
              <w:fldChar w:fldCharType="separate"/>
            </w:r>
            <w:r w:rsidR="004F3577">
              <w:rPr>
                <w:bCs/>
                <w:noProof/>
                <w:sz w:val="16"/>
                <w:szCs w:val="16"/>
              </w:rPr>
              <w:t>5</w:t>
            </w:r>
            <w:r w:rsidR="007C5D45" w:rsidRPr="00CB3A6B">
              <w:rPr>
                <w:bCs/>
                <w:sz w:val="16"/>
                <w:szCs w:val="16"/>
              </w:rPr>
              <w:fldChar w:fldCharType="end"/>
            </w:r>
            <w:r w:rsidRPr="00CB3A6B">
              <w:rPr>
                <w:sz w:val="16"/>
                <w:szCs w:val="16"/>
              </w:rPr>
              <w:t xml:space="preserve"> z </w:t>
            </w:r>
            <w:r w:rsidR="007C5D45" w:rsidRPr="00CB3A6B">
              <w:rPr>
                <w:bCs/>
                <w:sz w:val="16"/>
                <w:szCs w:val="16"/>
              </w:rPr>
              <w:fldChar w:fldCharType="begin"/>
            </w:r>
            <w:r w:rsidRPr="00CB3A6B">
              <w:rPr>
                <w:bCs/>
                <w:sz w:val="16"/>
                <w:szCs w:val="16"/>
              </w:rPr>
              <w:instrText>NUMPAGES</w:instrText>
            </w:r>
            <w:r w:rsidR="007C5D45" w:rsidRPr="00CB3A6B">
              <w:rPr>
                <w:bCs/>
                <w:sz w:val="16"/>
                <w:szCs w:val="16"/>
              </w:rPr>
              <w:fldChar w:fldCharType="separate"/>
            </w:r>
            <w:r w:rsidR="004F3577">
              <w:rPr>
                <w:bCs/>
                <w:noProof/>
                <w:sz w:val="16"/>
                <w:szCs w:val="16"/>
              </w:rPr>
              <w:t>6</w:t>
            </w:r>
            <w:r w:rsidR="007C5D45" w:rsidRPr="00CB3A6B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3448" w:rsidRDefault="00613448" w:rsidP="00502F6B">
      <w:pPr>
        <w:spacing w:after="0" w:line="240" w:lineRule="auto"/>
      </w:pPr>
      <w:r>
        <w:separator/>
      </w:r>
    </w:p>
  </w:footnote>
  <w:footnote w:type="continuationSeparator" w:id="0">
    <w:p w:rsidR="00613448" w:rsidRDefault="00613448" w:rsidP="00502F6B">
      <w:pPr>
        <w:spacing w:after="0" w:line="240" w:lineRule="auto"/>
      </w:pPr>
      <w:r>
        <w:continuationSeparator/>
      </w:r>
    </w:p>
  </w:footnote>
  <w:footnote w:id="1">
    <w:p w:rsidR="00502F6B" w:rsidRDefault="00502F6B" w:rsidP="00502F6B">
      <w:pPr>
        <w:pStyle w:val="Tekstprzypisudolnego"/>
      </w:pPr>
      <w:r>
        <w:rPr>
          <w:rStyle w:val="Odwoanieprzypisudolnego"/>
        </w:rPr>
        <w:footnoteRef/>
      </w:r>
      <w:r>
        <w:t xml:space="preserve"> Typ i model repliki broni będącej na wyposażeniu jednostek wojskowych SZ RP (wojsk operacyjnych i wojsk obrony terytorialnej).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F26"/>
    <w:multiLevelType w:val="hybridMultilevel"/>
    <w:tmpl w:val="0140531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41E1"/>
    <w:multiLevelType w:val="hybridMultilevel"/>
    <w:tmpl w:val="2B105DF2"/>
    <w:lvl w:ilvl="0" w:tplc="F5265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56B51"/>
    <w:multiLevelType w:val="hybridMultilevel"/>
    <w:tmpl w:val="01405312"/>
    <w:lvl w:ilvl="0" w:tplc="04150017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5065CA"/>
    <w:multiLevelType w:val="hybridMultilevel"/>
    <w:tmpl w:val="898A0A7E"/>
    <w:lvl w:ilvl="0" w:tplc="D944B23E">
      <w:start w:val="1"/>
      <w:numFmt w:val="bullet"/>
      <w:lvlText w:val="−"/>
      <w:lvlJc w:val="left"/>
      <w:pPr>
        <w:ind w:left="1077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>
    <w:nsid w:val="4E124556"/>
    <w:multiLevelType w:val="hybridMultilevel"/>
    <w:tmpl w:val="682E3924"/>
    <w:lvl w:ilvl="0" w:tplc="6AB655E2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EC12DA"/>
    <w:multiLevelType w:val="hybridMultilevel"/>
    <w:tmpl w:val="C62E83BA"/>
    <w:lvl w:ilvl="0" w:tplc="F5265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8A491F"/>
    <w:multiLevelType w:val="multilevel"/>
    <w:tmpl w:val="E834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78E409F1"/>
    <w:multiLevelType w:val="hybridMultilevel"/>
    <w:tmpl w:val="3DCC3EF0"/>
    <w:lvl w:ilvl="0" w:tplc="D944B23E">
      <w:start w:val="1"/>
      <w:numFmt w:val="bullet"/>
      <w:lvlText w:val="−"/>
      <w:lvlJc w:val="left"/>
      <w:pPr>
        <w:ind w:left="1821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lwina Majerska">
    <w15:presenceInfo w15:providerId="Windows Live" w15:userId="25bee19a6b3ebbc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F6B"/>
    <w:rsid w:val="00151FDE"/>
    <w:rsid w:val="001A7D2A"/>
    <w:rsid w:val="003430B6"/>
    <w:rsid w:val="00397CD6"/>
    <w:rsid w:val="003F5AB5"/>
    <w:rsid w:val="004F3577"/>
    <w:rsid w:val="00502F6B"/>
    <w:rsid w:val="005D1754"/>
    <w:rsid w:val="00613448"/>
    <w:rsid w:val="007B6F44"/>
    <w:rsid w:val="007C5D45"/>
    <w:rsid w:val="007E7103"/>
    <w:rsid w:val="00B43BFF"/>
    <w:rsid w:val="00B55FA0"/>
    <w:rsid w:val="00FB6B36"/>
    <w:rsid w:val="00FC7162"/>
    <w:rsid w:val="00FE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6B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3">
    <w:name w:val="Style3"/>
    <w:basedOn w:val="Normalny"/>
    <w:uiPriority w:val="99"/>
    <w:rsid w:val="00502F6B"/>
    <w:pPr>
      <w:widowControl w:val="0"/>
      <w:autoSpaceDE w:val="0"/>
      <w:autoSpaceDN w:val="0"/>
      <w:adjustRightInd w:val="0"/>
      <w:spacing w:after="0" w:line="324" w:lineRule="exact"/>
      <w:ind w:hanging="958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34">
    <w:name w:val="Font Style34"/>
    <w:basedOn w:val="Domylnaczcionkaakapitu"/>
    <w:uiPriority w:val="99"/>
    <w:rsid w:val="00502F6B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36">
    <w:name w:val="Font Style36"/>
    <w:basedOn w:val="Domylnaczcionkaakapitu"/>
    <w:uiPriority w:val="99"/>
    <w:rsid w:val="00502F6B"/>
    <w:rPr>
      <w:rFonts w:ascii="Times New Roman" w:hAnsi="Times New Roman" w:cs="Times New Roman"/>
      <w:b/>
      <w:bCs/>
      <w:sz w:val="26"/>
      <w:szCs w:val="26"/>
    </w:rPr>
  </w:style>
  <w:style w:type="paragraph" w:styleId="Bezodstpw">
    <w:name w:val="No Spacing"/>
    <w:uiPriority w:val="1"/>
    <w:qFormat/>
    <w:rsid w:val="00502F6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pl-PL"/>
    </w:rPr>
  </w:style>
  <w:style w:type="character" w:customStyle="1" w:styleId="FontStyle37">
    <w:name w:val="Font Style37"/>
    <w:basedOn w:val="Domylnaczcionkaakapitu"/>
    <w:uiPriority w:val="99"/>
    <w:rsid w:val="00502F6B"/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502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BulletC,Asia 2  Akapit z listą,tekst normalny,CW_Lista,L1,Numerowanie,2 heading,A_wyliczenie,K-P_odwolanie,Akapit z listą5,maz_wyliczenie,opis dzialania,normalny tekst,Odstavec,List Paragraph,sw tekst,Akapit z listą BS,T_SZ_List Paragraph"/>
    <w:basedOn w:val="Normalny"/>
    <w:link w:val="AkapitzlistZnak"/>
    <w:uiPriority w:val="34"/>
    <w:qFormat/>
    <w:rsid w:val="00502F6B"/>
    <w:pPr>
      <w:ind w:left="720"/>
      <w:contextualSpacing/>
    </w:pPr>
  </w:style>
  <w:style w:type="paragraph" w:customStyle="1" w:styleId="Style13">
    <w:name w:val="Style13"/>
    <w:basedOn w:val="Normalny"/>
    <w:uiPriority w:val="99"/>
    <w:rsid w:val="00502F6B"/>
    <w:pPr>
      <w:widowControl w:val="0"/>
      <w:autoSpaceDE w:val="0"/>
      <w:autoSpaceDN w:val="0"/>
      <w:adjustRightInd w:val="0"/>
      <w:spacing w:after="0" w:line="353" w:lineRule="exact"/>
      <w:ind w:hanging="353"/>
      <w:jc w:val="both"/>
    </w:pPr>
    <w:rPr>
      <w:rFonts w:ascii="Trebuchet MS" w:eastAsiaTheme="minorEastAsia" w:hAnsi="Trebuchet MS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2F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2F6B"/>
  </w:style>
  <w:style w:type="character" w:customStyle="1" w:styleId="AkapitzlistZnak">
    <w:name w:val="Akapit z listą Znak"/>
    <w:aliases w:val="BulletC Znak,Asia 2  Akapit z listą Znak,tekst normalny Znak,CW_Lista Znak,L1 Znak,Numerowanie Znak,2 heading Znak,A_wyliczenie Znak,K-P_odwolanie Znak,Akapit z listą5 Znak,maz_wyliczenie Znak,opis dzialania Znak,normalny tekst Znak"/>
    <w:link w:val="Akapitzlist"/>
    <w:uiPriority w:val="34"/>
    <w:qFormat/>
    <w:rsid w:val="00502F6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2F6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2F6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02F6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02F6B"/>
    <w:rPr>
      <w:color w:val="0000FF" w:themeColor="hyperlink"/>
      <w:u w:val="single"/>
    </w:rPr>
  </w:style>
  <w:style w:type="paragraph" w:customStyle="1" w:styleId="arimr">
    <w:name w:val="arimr"/>
    <w:basedOn w:val="Normalny"/>
    <w:rsid w:val="00502F6B"/>
    <w:pPr>
      <w:widowControl w:val="0"/>
      <w:suppressAutoHyphens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7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7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71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7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71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0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0B6"/>
    <w:rPr>
      <w:rFonts w:ascii="Tahoma" w:hAnsi="Tahoma" w:cs="Tahoma"/>
      <w:sz w:val="16"/>
      <w:szCs w:val="16"/>
    </w:rPr>
  </w:style>
  <w:style w:type="character" w:customStyle="1" w:styleId="gmail-sc-p7lf0n-3">
    <w:name w:val="gmail-sc-p7lf0n-3"/>
    <w:basedOn w:val="Domylnaczcionkaakapitu"/>
    <w:rsid w:val="003430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ardbenchmark.net/" TargetMode="External"/><Relationship Id="rId13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ov.pl/premier/promocja" TargetMode="Externa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2090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4</cp:revision>
  <dcterms:created xsi:type="dcterms:W3CDTF">2023-05-18T21:14:00Z</dcterms:created>
  <dcterms:modified xsi:type="dcterms:W3CDTF">2023-05-24T07:02:00Z</dcterms:modified>
</cp:coreProperties>
</file>